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pPr w:leftFromText="142" w:rightFromText="142" w:vertAnchor="page" w:horzAnchor="page" w:tblpX="1134" w:tblpY="967"/>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3A080A" w:rsidRPr="003A080A" w14:paraId="298B562F" w14:textId="77777777" w:rsidTr="001F7691">
        <w:trPr>
          <w:cantSplit/>
          <w:trHeight w:hRule="exact" w:val="426"/>
        </w:trPr>
        <w:tc>
          <w:tcPr>
            <w:tcW w:w="1276" w:type="dxa"/>
            <w:tcBorders>
              <w:bottom w:val="single" w:sz="4" w:space="0" w:color="auto"/>
            </w:tcBorders>
            <w:vAlign w:val="bottom"/>
          </w:tcPr>
          <w:p w14:paraId="5C776E80" w14:textId="77777777" w:rsidR="00C9007B" w:rsidRPr="003A080A" w:rsidRDefault="00C9007B" w:rsidP="001F7691">
            <w:pPr>
              <w:spacing w:after="80"/>
              <w:rPr>
                <w:rFonts w:ascii="Century" w:eastAsia="ＭＳ 明朝" w:hAnsi="Century"/>
              </w:rPr>
            </w:pPr>
          </w:p>
        </w:tc>
        <w:tc>
          <w:tcPr>
            <w:tcW w:w="2268" w:type="dxa"/>
            <w:tcBorders>
              <w:bottom w:val="single" w:sz="4" w:space="0" w:color="auto"/>
            </w:tcBorders>
            <w:vAlign w:val="bottom"/>
          </w:tcPr>
          <w:p w14:paraId="6CD6FFC3" w14:textId="77777777" w:rsidR="00D05718" w:rsidRPr="003A080A" w:rsidRDefault="000C72E3" w:rsidP="001F7691">
            <w:pPr>
              <w:spacing w:after="80" w:line="300" w:lineRule="exact"/>
              <w:rPr>
                <w:rFonts w:ascii="Century" w:eastAsia="ＭＳ 明朝" w:hAnsi="Century"/>
                <w:b/>
                <w:sz w:val="24"/>
                <w:szCs w:val="24"/>
              </w:rPr>
            </w:pPr>
            <w:r w:rsidRPr="003A080A">
              <w:rPr>
                <w:rFonts w:ascii="Century" w:eastAsia="ＭＳ 明朝" w:hAnsi="Century"/>
                <w:sz w:val="28"/>
                <w:szCs w:val="28"/>
              </w:rPr>
              <w:t>国連</w:t>
            </w:r>
          </w:p>
        </w:tc>
        <w:tc>
          <w:tcPr>
            <w:tcW w:w="6095" w:type="dxa"/>
            <w:gridSpan w:val="2"/>
            <w:tcBorders>
              <w:bottom w:val="single" w:sz="4" w:space="0" w:color="auto"/>
            </w:tcBorders>
            <w:vAlign w:val="bottom"/>
          </w:tcPr>
          <w:p w14:paraId="0F1EBED3" w14:textId="77777777" w:rsidR="00D05718" w:rsidRPr="003A080A" w:rsidRDefault="000C72E3" w:rsidP="001F7691">
            <w:pPr>
              <w:suppressAutoHyphens w:val="0"/>
              <w:spacing w:after="20"/>
              <w:jc w:val="right"/>
              <w:rPr>
                <w:rFonts w:ascii="Century" w:eastAsia="ＭＳ 明朝" w:hAnsi="Century"/>
              </w:rPr>
            </w:pPr>
            <w:r w:rsidRPr="003A080A">
              <w:rPr>
                <w:rFonts w:ascii="Century" w:eastAsia="ＭＳ 明朝" w:hAnsi="Century"/>
              </w:rPr>
              <w:t>CRPD/C/SWE/2-3</w:t>
            </w:r>
          </w:p>
        </w:tc>
      </w:tr>
      <w:tr w:rsidR="003A080A" w:rsidRPr="003A080A" w14:paraId="4A543081" w14:textId="77777777" w:rsidTr="001F7691">
        <w:trPr>
          <w:cantSplit/>
          <w:trHeight w:hRule="exact" w:val="1574"/>
        </w:trPr>
        <w:tc>
          <w:tcPr>
            <w:tcW w:w="1276" w:type="dxa"/>
            <w:tcBorders>
              <w:top w:val="single" w:sz="4" w:space="0" w:color="auto"/>
              <w:bottom w:val="single" w:sz="12" w:space="0" w:color="auto"/>
            </w:tcBorders>
          </w:tcPr>
          <w:p w14:paraId="6175FF05" w14:textId="77777777" w:rsidR="00C9007B" w:rsidRPr="003A080A" w:rsidRDefault="00C9007B" w:rsidP="001F7691">
            <w:pPr>
              <w:spacing w:before="120"/>
              <w:jc w:val="center"/>
              <w:rPr>
                <w:rFonts w:ascii="Century" w:eastAsia="ＭＳ 明朝" w:hAnsi="Century"/>
              </w:rPr>
            </w:pPr>
            <w:r w:rsidRPr="003A080A">
              <w:rPr>
                <w:rFonts w:ascii="Century" w:eastAsia="ＭＳ 明朝" w:hAnsi="Century"/>
                <w:noProof/>
              </w:rPr>
              <w:drawing>
                <wp:inline distT="0" distB="0" distL="0" distR="0" wp14:anchorId="2197F066" wp14:editId="5CEE2A95">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C3296F9" w14:textId="2E4E3547" w:rsidR="00C9007B" w:rsidRPr="003A080A" w:rsidRDefault="000C72E3" w:rsidP="001F7691">
            <w:pPr>
              <w:spacing w:before="120" w:line="380" w:lineRule="exact"/>
              <w:rPr>
                <w:rFonts w:ascii="Century" w:eastAsia="ＭＳ 明朝" w:hAnsi="Century"/>
              </w:rPr>
            </w:pPr>
            <w:r w:rsidRPr="003A080A">
              <w:rPr>
                <w:rFonts w:ascii="Century" w:eastAsia="ＭＳ 明朝" w:hAnsi="Century"/>
                <w:b/>
                <w:sz w:val="34"/>
                <w:szCs w:val="40"/>
              </w:rPr>
              <w:br/>
            </w:r>
            <w:r w:rsidRPr="003A080A">
              <w:rPr>
                <w:rFonts w:ascii="Century" w:eastAsia="ＭＳ 明朝" w:hAnsi="Century"/>
                <w:b/>
                <w:sz w:val="34"/>
                <w:szCs w:val="40"/>
              </w:rPr>
              <w:t>障害者の権利に関する条約</w:t>
            </w:r>
          </w:p>
        </w:tc>
        <w:tc>
          <w:tcPr>
            <w:tcW w:w="2835" w:type="dxa"/>
            <w:tcBorders>
              <w:top w:val="single" w:sz="4" w:space="0" w:color="auto"/>
              <w:bottom w:val="single" w:sz="12" w:space="0" w:color="auto"/>
            </w:tcBorders>
          </w:tcPr>
          <w:p w14:paraId="1BD6A90C" w14:textId="4C8E6888" w:rsidR="00D05718" w:rsidRPr="003A080A" w:rsidRDefault="00FE7A68" w:rsidP="001F7691">
            <w:pPr>
              <w:spacing w:before="240"/>
              <w:rPr>
                <w:rFonts w:ascii="Century" w:eastAsia="ＭＳ 明朝" w:hAnsi="Century"/>
              </w:rPr>
            </w:pPr>
            <w:r w:rsidRPr="003A080A">
              <w:rPr>
                <w:rFonts w:ascii="Century" w:eastAsia="ＭＳ 明朝" w:hAnsi="Century"/>
              </w:rPr>
              <w:t>配布：</w:t>
            </w:r>
            <w:r w:rsidR="000C72E3" w:rsidRPr="003A080A">
              <w:rPr>
                <w:rFonts w:ascii="Century" w:eastAsia="ＭＳ 明朝" w:hAnsi="Century"/>
              </w:rPr>
              <w:t>一般</w:t>
            </w:r>
          </w:p>
          <w:p w14:paraId="151FFBFE" w14:textId="77777777" w:rsidR="00D05718" w:rsidRPr="003A080A" w:rsidRDefault="000C72E3" w:rsidP="001F7691">
            <w:pPr>
              <w:suppressAutoHyphens w:val="0"/>
              <w:rPr>
                <w:rFonts w:ascii="Century" w:eastAsia="ＭＳ 明朝" w:hAnsi="Century"/>
              </w:rPr>
            </w:pPr>
            <w:r w:rsidRPr="003A080A">
              <w:rPr>
                <w:rFonts w:ascii="Century" w:eastAsia="ＭＳ 明朝" w:hAnsi="Century"/>
              </w:rPr>
              <w:t>2023</w:t>
            </w:r>
            <w:r w:rsidRPr="003A080A">
              <w:rPr>
                <w:rFonts w:ascii="Century" w:eastAsia="ＭＳ 明朝" w:hAnsi="Century"/>
              </w:rPr>
              <w:t>年</w:t>
            </w:r>
            <w:r w:rsidRPr="003A080A">
              <w:rPr>
                <w:rFonts w:ascii="Century" w:eastAsia="ＭＳ 明朝" w:hAnsi="Century"/>
              </w:rPr>
              <w:t>7</w:t>
            </w:r>
            <w:r w:rsidRPr="003A080A">
              <w:rPr>
                <w:rFonts w:ascii="Century" w:eastAsia="ＭＳ 明朝" w:hAnsi="Century"/>
              </w:rPr>
              <w:t>月</w:t>
            </w:r>
            <w:r w:rsidRPr="003A080A">
              <w:rPr>
                <w:rFonts w:ascii="Century" w:eastAsia="ＭＳ 明朝" w:hAnsi="Century"/>
              </w:rPr>
              <w:t>19</w:t>
            </w:r>
            <w:r w:rsidRPr="003A080A">
              <w:rPr>
                <w:rFonts w:ascii="Century" w:eastAsia="ＭＳ 明朝" w:hAnsi="Century"/>
              </w:rPr>
              <w:t>日</w:t>
            </w:r>
          </w:p>
          <w:p w14:paraId="7C79071C" w14:textId="77777777" w:rsidR="00D05718" w:rsidRPr="003A080A" w:rsidRDefault="000C72E3" w:rsidP="001F7691">
            <w:pPr>
              <w:suppressAutoHyphens w:val="0"/>
              <w:rPr>
                <w:rFonts w:ascii="Century" w:eastAsia="ＭＳ 明朝" w:hAnsi="Century"/>
              </w:rPr>
            </w:pPr>
            <w:r w:rsidRPr="003A080A">
              <w:rPr>
                <w:rFonts w:ascii="Century" w:eastAsia="ＭＳ 明朝" w:hAnsi="Century"/>
              </w:rPr>
              <w:t>オリジナル英語</w:t>
            </w:r>
          </w:p>
          <w:p w14:paraId="4A12B26F" w14:textId="77777777" w:rsidR="00D05718" w:rsidRPr="003A080A" w:rsidRDefault="000C72E3" w:rsidP="001F7691">
            <w:pPr>
              <w:suppressAutoHyphens w:val="0"/>
              <w:rPr>
                <w:rFonts w:ascii="Century" w:eastAsia="ＭＳ 明朝" w:hAnsi="Century"/>
              </w:rPr>
            </w:pPr>
            <w:r w:rsidRPr="003A080A">
              <w:rPr>
                <w:rFonts w:ascii="Century" w:eastAsia="ＭＳ 明朝" w:hAnsi="Century"/>
              </w:rPr>
              <w:t>アラビア語、英語、フランス語、スペイン語のみ</w:t>
            </w:r>
          </w:p>
        </w:tc>
      </w:tr>
    </w:tbl>
    <w:p w14:paraId="1AD59916" w14:textId="6B1FC2FD" w:rsidR="00D05718" w:rsidRPr="003A080A" w:rsidRDefault="001F7691">
      <w:pPr>
        <w:spacing w:before="120"/>
        <w:rPr>
          <w:rFonts w:ascii="Century" w:eastAsia="ＭＳ 明朝" w:hAnsi="Century"/>
          <w:b/>
          <w:bCs/>
          <w:sz w:val="24"/>
          <w:szCs w:val="24"/>
        </w:rPr>
      </w:pPr>
      <w:r w:rsidRPr="003A080A">
        <w:rPr>
          <w:rFonts w:ascii="Century" w:eastAsia="ＭＳ 明朝" w:hAnsi="Century" w:hint="eastAsia"/>
          <w:b/>
          <w:bCs/>
          <w:sz w:val="24"/>
          <w:szCs w:val="24"/>
        </w:rPr>
        <w:t>障害</w:t>
      </w:r>
      <w:r w:rsidR="000C72E3" w:rsidRPr="003A080A">
        <w:rPr>
          <w:rFonts w:ascii="Century" w:eastAsia="ＭＳ 明朝" w:hAnsi="Century"/>
          <w:b/>
          <w:bCs/>
          <w:sz w:val="24"/>
          <w:szCs w:val="24"/>
        </w:rPr>
        <w:t>者権利委員会</w:t>
      </w:r>
    </w:p>
    <w:p w14:paraId="1A7AC6FF" w14:textId="7CBD7BCF" w:rsidR="004A3CFC" w:rsidRPr="003A080A" w:rsidRDefault="000C72E3" w:rsidP="004A3CFC">
      <w:pPr>
        <w:pStyle w:val="HMG"/>
        <w:jc w:val="center"/>
        <w:rPr>
          <w:rFonts w:ascii="Century" w:eastAsia="ＭＳ 明朝" w:hAnsi="Century"/>
          <w:sz w:val="28"/>
          <w:szCs w:val="28"/>
          <w:lang w:eastAsia="ja-JP"/>
        </w:rPr>
      </w:pPr>
      <w:r w:rsidRPr="003A080A">
        <w:rPr>
          <w:rFonts w:ascii="Century" w:eastAsia="ＭＳ 明朝" w:hAnsi="Century"/>
          <w:sz w:val="28"/>
          <w:szCs w:val="28"/>
          <w:lang w:eastAsia="ja-JP"/>
        </w:rPr>
        <w:t>スウェーデンが選択的報告手続きに</w:t>
      </w:r>
      <w:r w:rsidR="00FE7A68" w:rsidRPr="003A080A">
        <w:rPr>
          <w:rFonts w:ascii="Century" w:eastAsia="ＭＳ 明朝" w:hAnsi="Century"/>
          <w:sz w:val="28"/>
          <w:szCs w:val="28"/>
          <w:lang w:eastAsia="ja-JP"/>
        </w:rPr>
        <w:t>より</w:t>
      </w:r>
    </w:p>
    <w:p w14:paraId="344CDD4B" w14:textId="77777777" w:rsidR="004A3CFC" w:rsidRPr="003A080A" w:rsidRDefault="000C72E3" w:rsidP="004A3CFC">
      <w:pPr>
        <w:pStyle w:val="HMG"/>
        <w:jc w:val="center"/>
        <w:rPr>
          <w:rFonts w:ascii="Century" w:eastAsiaTheme="minorEastAsia" w:hAnsi="Century"/>
          <w:sz w:val="28"/>
          <w:szCs w:val="28"/>
          <w:lang w:eastAsia="ja-JP"/>
        </w:rPr>
      </w:pPr>
      <w:r w:rsidRPr="003A080A">
        <w:rPr>
          <w:rFonts w:ascii="Century" w:eastAsia="ＭＳ 明朝" w:hAnsi="Century"/>
          <w:sz w:val="28"/>
          <w:szCs w:val="28"/>
          <w:lang w:eastAsia="ja-JP"/>
        </w:rPr>
        <w:t>条約第</w:t>
      </w:r>
      <w:r w:rsidRPr="003A080A">
        <w:rPr>
          <w:rFonts w:ascii="Century" w:eastAsia="ＭＳ 明朝" w:hAnsi="Century"/>
          <w:sz w:val="28"/>
          <w:szCs w:val="28"/>
          <w:lang w:eastAsia="ja-JP"/>
        </w:rPr>
        <w:t>35</w:t>
      </w:r>
      <w:r w:rsidRPr="003A080A">
        <w:rPr>
          <w:rFonts w:ascii="Century" w:eastAsia="ＭＳ 明朝" w:hAnsi="Century"/>
          <w:sz w:val="28"/>
          <w:szCs w:val="28"/>
          <w:lang w:eastAsia="ja-JP"/>
        </w:rPr>
        <w:t>条に基づき提出した</w:t>
      </w:r>
    </w:p>
    <w:p w14:paraId="1241AC7D" w14:textId="17B464BD" w:rsidR="004A3CFC" w:rsidRPr="003A080A" w:rsidRDefault="000C72E3" w:rsidP="004A3CFC">
      <w:pPr>
        <w:pStyle w:val="HMG"/>
        <w:jc w:val="center"/>
        <w:rPr>
          <w:rFonts w:ascii="Century" w:eastAsia="ＭＳ 明朝" w:hAnsi="Century"/>
          <w:sz w:val="28"/>
          <w:szCs w:val="28"/>
          <w:lang w:eastAsia="ja-JP"/>
        </w:rPr>
      </w:pPr>
      <w:r w:rsidRPr="003A080A">
        <w:rPr>
          <w:rFonts w:ascii="Century" w:eastAsia="ＭＳ 明朝" w:hAnsi="Century"/>
          <w:sz w:val="28"/>
          <w:szCs w:val="28"/>
          <w:lang w:eastAsia="ja-JP"/>
        </w:rPr>
        <w:t>第</w:t>
      </w:r>
      <w:r w:rsidRPr="003A080A">
        <w:rPr>
          <w:rFonts w:ascii="Century" w:eastAsia="ＭＳ 明朝" w:hAnsi="Century"/>
          <w:sz w:val="28"/>
          <w:szCs w:val="28"/>
          <w:lang w:eastAsia="ja-JP"/>
        </w:rPr>
        <w:t>2</w:t>
      </w:r>
      <w:r w:rsidR="004A3CFC" w:rsidRPr="003A080A">
        <w:rPr>
          <w:rFonts w:ascii="Century" w:eastAsia="ＭＳ 明朝" w:hAnsi="Century"/>
          <w:sz w:val="28"/>
          <w:szCs w:val="28"/>
          <w:lang w:eastAsia="ja-JP"/>
        </w:rPr>
        <w:t>・</w:t>
      </w:r>
      <w:r w:rsidRPr="003A080A">
        <w:rPr>
          <w:rFonts w:ascii="Century" w:eastAsia="ＭＳ 明朝" w:hAnsi="Century"/>
          <w:sz w:val="28"/>
          <w:szCs w:val="28"/>
          <w:lang w:eastAsia="ja-JP"/>
        </w:rPr>
        <w:t>3</w:t>
      </w:r>
      <w:r w:rsidRPr="003A080A">
        <w:rPr>
          <w:rFonts w:ascii="Century" w:eastAsia="ＭＳ 明朝" w:hAnsi="Century"/>
          <w:sz w:val="28"/>
          <w:szCs w:val="28"/>
          <w:lang w:eastAsia="ja-JP"/>
        </w:rPr>
        <w:t>回</w:t>
      </w:r>
      <w:r w:rsidR="004A3CFC" w:rsidRPr="003A080A">
        <w:rPr>
          <w:rFonts w:ascii="Century" w:eastAsia="ＭＳ 明朝" w:hAnsi="Century"/>
          <w:sz w:val="28"/>
          <w:szCs w:val="28"/>
          <w:lang w:eastAsia="ja-JP"/>
        </w:rPr>
        <w:t>合併</w:t>
      </w:r>
      <w:r w:rsidRPr="003A080A">
        <w:rPr>
          <w:rFonts w:ascii="Century" w:eastAsia="ＭＳ 明朝" w:hAnsi="Century"/>
          <w:sz w:val="28"/>
          <w:szCs w:val="28"/>
          <w:lang w:eastAsia="ja-JP"/>
        </w:rPr>
        <w:t>報告書</w:t>
      </w:r>
      <w:r w:rsidR="004A3CFC" w:rsidRPr="003A080A">
        <w:rPr>
          <w:rFonts w:ascii="Century" w:eastAsia="ＭＳ 明朝" w:hAnsi="Century"/>
          <w:sz w:val="28"/>
          <w:szCs w:val="28"/>
          <w:lang w:eastAsia="ja-JP"/>
        </w:rPr>
        <w:t xml:space="preserve"> </w:t>
      </w:r>
      <w:r w:rsidR="004A3CFC" w:rsidRPr="003A080A">
        <w:rPr>
          <w:rFonts w:ascii="Century" w:eastAsia="ＭＳ 明朝" w:hAnsi="Century"/>
          <w:b w:val="0"/>
          <w:bCs/>
          <w:sz w:val="21"/>
          <w:szCs w:val="21"/>
          <w:lang w:eastAsia="ja-JP"/>
        </w:rPr>
        <w:t>＊、＊＊</w:t>
      </w:r>
    </w:p>
    <w:p w14:paraId="0F5E9AC4" w14:textId="1D138E2A" w:rsidR="00D05718" w:rsidRPr="003A080A" w:rsidRDefault="004A3CFC" w:rsidP="00324C00">
      <w:pPr>
        <w:pStyle w:val="HMG"/>
        <w:ind w:leftChars="100" w:left="200" w:firstLineChars="2700" w:firstLine="5670"/>
        <w:rPr>
          <w:rFonts w:ascii="Century" w:eastAsia="ＭＳ 明朝" w:hAnsi="Century"/>
          <w:b w:val="0"/>
          <w:bCs/>
          <w:sz w:val="21"/>
          <w:szCs w:val="21"/>
          <w:lang w:eastAsia="ja-JP"/>
        </w:rPr>
      </w:pPr>
      <w:r w:rsidRPr="003A080A">
        <w:rPr>
          <w:rFonts w:ascii="Century" w:eastAsia="ＭＳ 明朝" w:hAnsi="Century"/>
          <w:b w:val="0"/>
          <w:bCs/>
          <w:sz w:val="21"/>
          <w:szCs w:val="21"/>
          <w:lang w:eastAsia="ja-JP"/>
        </w:rPr>
        <w:t>（提出期限</w:t>
      </w:r>
      <w:r w:rsidRPr="003A080A">
        <w:rPr>
          <w:rFonts w:ascii="Century" w:eastAsia="ＭＳ 明朝" w:hAnsi="Century"/>
          <w:b w:val="0"/>
          <w:bCs/>
          <w:sz w:val="21"/>
          <w:szCs w:val="21"/>
          <w:lang w:eastAsia="ja-JP"/>
        </w:rPr>
        <w:t>2019</w:t>
      </w:r>
      <w:r w:rsidRPr="003A080A">
        <w:rPr>
          <w:rFonts w:ascii="Century" w:eastAsia="ＭＳ 明朝" w:hAnsi="Century"/>
          <w:b w:val="0"/>
          <w:bCs/>
          <w:sz w:val="21"/>
          <w:szCs w:val="21"/>
          <w:lang w:eastAsia="ja-JP"/>
        </w:rPr>
        <w:t>年）</w:t>
      </w:r>
    </w:p>
    <w:p w14:paraId="3B640667" w14:textId="352A7D66" w:rsidR="00D05718" w:rsidRPr="003A080A" w:rsidRDefault="000C72E3">
      <w:pPr>
        <w:pStyle w:val="SingleTxtG"/>
        <w:jc w:val="right"/>
        <w:rPr>
          <w:rFonts w:ascii="Century" w:eastAsia="ＭＳ 明朝" w:hAnsi="Century"/>
          <w:lang w:eastAsia="ja-JP"/>
        </w:rPr>
      </w:pPr>
      <w:r w:rsidRPr="003A080A">
        <w:rPr>
          <w:rFonts w:ascii="Century" w:eastAsia="ＭＳ 明朝" w:hAnsi="Century"/>
          <w:lang w:eastAsia="ja-JP"/>
        </w:rPr>
        <w:t>[</w:t>
      </w:r>
      <w:r w:rsidR="004A3CFC" w:rsidRPr="003A080A">
        <w:rPr>
          <w:rFonts w:ascii="Century" w:eastAsia="ＭＳ 明朝" w:hAnsi="Century"/>
          <w:lang w:eastAsia="ja-JP"/>
        </w:rPr>
        <w:t>受領：</w:t>
      </w:r>
      <w:r w:rsidRPr="003A080A">
        <w:rPr>
          <w:rFonts w:ascii="Century" w:eastAsia="ＭＳ 明朝" w:hAnsi="Century"/>
          <w:lang w:eastAsia="ja-JP"/>
        </w:rPr>
        <w:t>2019</w:t>
      </w:r>
      <w:r w:rsidRPr="003A080A">
        <w:rPr>
          <w:rFonts w:ascii="Century" w:eastAsia="ＭＳ 明朝" w:hAnsi="Century"/>
          <w:lang w:eastAsia="ja-JP"/>
        </w:rPr>
        <w:t>年</w:t>
      </w:r>
      <w:r w:rsidRPr="003A080A">
        <w:rPr>
          <w:rFonts w:ascii="Century" w:eastAsia="ＭＳ 明朝" w:hAnsi="Century"/>
          <w:lang w:eastAsia="ja-JP"/>
        </w:rPr>
        <w:t>11</w:t>
      </w:r>
      <w:r w:rsidRPr="003A080A">
        <w:rPr>
          <w:rFonts w:ascii="Century" w:eastAsia="ＭＳ 明朝" w:hAnsi="Century"/>
          <w:lang w:eastAsia="ja-JP"/>
        </w:rPr>
        <w:t>月</w:t>
      </w:r>
      <w:r w:rsidRPr="003A080A">
        <w:rPr>
          <w:rFonts w:ascii="Century" w:eastAsia="ＭＳ 明朝" w:hAnsi="Century"/>
          <w:lang w:eastAsia="ja-JP"/>
        </w:rPr>
        <w:t>25</w:t>
      </w:r>
      <w:r w:rsidRPr="003A080A">
        <w:rPr>
          <w:rFonts w:ascii="Century" w:eastAsia="ＭＳ 明朝" w:hAnsi="Century"/>
          <w:lang w:eastAsia="ja-JP"/>
        </w:rPr>
        <w:t>日］</w:t>
      </w:r>
    </w:p>
    <w:p w14:paraId="7A78E06B" w14:textId="7D46163D" w:rsidR="00FE7A68" w:rsidRPr="003A080A" w:rsidRDefault="003C62E6" w:rsidP="006311C5">
      <w:pPr>
        <w:pStyle w:val="H1G"/>
        <w:numPr>
          <w:ilvl w:val="0"/>
          <w:numId w:val="34"/>
        </w:numPr>
        <w:spacing w:before="0" w:after="0"/>
        <w:ind w:left="1134" w:firstLine="0"/>
        <w:rPr>
          <w:rFonts w:ascii="Century" w:eastAsia="ＭＳ 明朝" w:hAnsi="Century"/>
          <w:b w:val="0"/>
          <w:bCs/>
          <w:sz w:val="20"/>
          <w:lang w:eastAsia="ja-JP"/>
        </w:rPr>
      </w:pPr>
      <w:r w:rsidRPr="003A080A">
        <w:rPr>
          <w:rFonts w:ascii="Century" w:eastAsia="ＭＳ 明朝" w:hAnsi="Century"/>
          <w:b w:val="0"/>
          <w:bCs/>
          <w:sz w:val="20"/>
          <w:lang w:eastAsia="ja-JP"/>
        </w:rPr>
        <w:t>本文書は正式な編集を加えずに発行されたものである。</w:t>
      </w:r>
    </w:p>
    <w:p w14:paraId="6F784A86" w14:textId="59A663A6" w:rsidR="00120D4C" w:rsidRPr="003A080A" w:rsidRDefault="00120D4C" w:rsidP="006311C5">
      <w:pPr>
        <w:ind w:left="1134"/>
        <w:rPr>
          <w:rFonts w:ascii="Century" w:eastAsia="ＭＳ 明朝" w:hAnsi="Century"/>
        </w:rPr>
      </w:pPr>
      <w:r w:rsidRPr="003A080A">
        <w:rPr>
          <w:rFonts w:ascii="Century" w:eastAsia="ＭＳ 明朝" w:hAnsi="Century"/>
        </w:rPr>
        <w:t>＊＊　本文書の付属文書は、</w:t>
      </w:r>
      <w:r w:rsidR="00C47BF9" w:rsidRPr="003A080A">
        <w:rPr>
          <w:rFonts w:ascii="Century" w:eastAsia="ＭＳ 明朝" w:hAnsi="Century"/>
        </w:rPr>
        <w:t>委員会のウエブページからアクセスできる。</w:t>
      </w:r>
    </w:p>
    <w:p w14:paraId="7D356220" w14:textId="77777777" w:rsidR="005E5ED9" w:rsidRPr="003A080A" w:rsidRDefault="005E5ED9" w:rsidP="006311C5">
      <w:pPr>
        <w:ind w:left="1134"/>
        <w:rPr>
          <w:rFonts w:ascii="Century" w:eastAsia="ＭＳ 明朝" w:hAnsi="Century"/>
        </w:rPr>
      </w:pPr>
    </w:p>
    <w:p w14:paraId="6C0BFC1F" w14:textId="0550FD81" w:rsidR="005E5ED9" w:rsidRPr="003A080A" w:rsidRDefault="0037541E" w:rsidP="006311C5">
      <w:pPr>
        <w:ind w:left="1134"/>
        <w:rPr>
          <w:rFonts w:ascii="Century" w:eastAsia="ＭＳ 明朝" w:hAnsi="Century"/>
        </w:rPr>
      </w:pPr>
      <w:r w:rsidRPr="003A080A">
        <w:rPr>
          <w:rFonts w:ascii="Century" w:eastAsia="ＭＳ 明朝" w:hAnsi="Century"/>
        </w:rPr>
        <w:t xml:space="preserve">訳注　</w:t>
      </w:r>
      <w:r w:rsidR="001B369D" w:rsidRPr="003A080A">
        <w:rPr>
          <w:rFonts w:ascii="Century" w:eastAsia="ＭＳ 明朝" w:hAnsi="Century"/>
        </w:rPr>
        <w:t>intellectual disabilities</w:t>
      </w:r>
      <w:r w:rsidR="00F8082C" w:rsidRPr="003A080A">
        <w:rPr>
          <w:rFonts w:ascii="Century" w:eastAsia="ＭＳ 明朝" w:hAnsi="Century"/>
        </w:rPr>
        <w:t>は</w:t>
      </w:r>
      <w:r w:rsidR="00F8082C" w:rsidRPr="003A080A">
        <w:rPr>
          <w:rFonts w:ascii="Century" w:eastAsia="ＭＳ 明朝" w:hAnsi="Century"/>
        </w:rPr>
        <w:t>8</w:t>
      </w:r>
      <w:r w:rsidR="00F8082C" w:rsidRPr="003A080A">
        <w:rPr>
          <w:rFonts w:ascii="Century" w:eastAsia="ＭＳ 明朝" w:hAnsi="Century"/>
        </w:rPr>
        <w:t>回使われ、知的障害と訳した。</w:t>
      </w:r>
      <w:r w:rsidR="001649C4" w:rsidRPr="003A080A">
        <w:rPr>
          <w:rFonts w:ascii="Century" w:eastAsia="ＭＳ 明朝" w:hAnsi="Century"/>
        </w:rPr>
        <w:t>L</w:t>
      </w:r>
      <w:r w:rsidR="002A146D" w:rsidRPr="003A080A">
        <w:rPr>
          <w:rFonts w:ascii="Century" w:eastAsia="ＭＳ 明朝" w:hAnsi="Century"/>
        </w:rPr>
        <w:t>earning disabilit</w:t>
      </w:r>
      <w:r w:rsidR="00377A32" w:rsidRPr="003A080A">
        <w:rPr>
          <w:rFonts w:ascii="Century" w:eastAsia="ＭＳ 明朝" w:hAnsi="Century"/>
        </w:rPr>
        <w:t>i</w:t>
      </w:r>
      <w:r w:rsidR="002A146D" w:rsidRPr="003A080A">
        <w:rPr>
          <w:rFonts w:ascii="Century" w:eastAsia="ＭＳ 明朝" w:hAnsi="Century"/>
        </w:rPr>
        <w:t>es</w:t>
      </w:r>
      <w:r w:rsidR="002A146D" w:rsidRPr="003A080A">
        <w:rPr>
          <w:rFonts w:ascii="Century" w:eastAsia="ＭＳ 明朝" w:hAnsi="Century"/>
        </w:rPr>
        <w:t>は</w:t>
      </w:r>
      <w:r w:rsidR="002A146D" w:rsidRPr="003A080A">
        <w:rPr>
          <w:rFonts w:ascii="Century" w:eastAsia="ＭＳ 明朝" w:hAnsi="Century"/>
        </w:rPr>
        <w:t>20</w:t>
      </w:r>
      <w:r w:rsidR="002A146D" w:rsidRPr="003A080A">
        <w:rPr>
          <w:rFonts w:ascii="Century" w:eastAsia="ＭＳ 明朝" w:hAnsi="Century"/>
        </w:rPr>
        <w:t>回使われ、</w:t>
      </w:r>
      <w:r w:rsidR="008D3575" w:rsidRPr="003A080A">
        <w:rPr>
          <w:rFonts w:ascii="Century" w:eastAsia="ＭＳ 明朝" w:hAnsi="Century"/>
        </w:rPr>
        <w:t>学習障害と訳した。</w:t>
      </w:r>
      <w:r w:rsidR="00F55696" w:rsidRPr="003A080A">
        <w:rPr>
          <w:rFonts w:ascii="Century" w:eastAsia="ＭＳ 明朝" w:hAnsi="Century"/>
        </w:rPr>
        <w:t xml:space="preserve">Learning </w:t>
      </w:r>
      <w:r w:rsidR="00E70FC6" w:rsidRPr="003A080A">
        <w:rPr>
          <w:rFonts w:ascii="Century" w:eastAsia="ＭＳ 明朝" w:hAnsi="Century"/>
        </w:rPr>
        <w:t>difficulties</w:t>
      </w:r>
      <w:r w:rsidR="00E70FC6" w:rsidRPr="003A080A">
        <w:rPr>
          <w:rFonts w:ascii="Century" w:eastAsia="ＭＳ 明朝" w:hAnsi="Century"/>
        </w:rPr>
        <w:t>や</w:t>
      </w:r>
      <w:r w:rsidR="00E70FC6" w:rsidRPr="003A080A">
        <w:rPr>
          <w:rFonts w:ascii="Century" w:eastAsia="ＭＳ 明朝" w:hAnsi="Century"/>
        </w:rPr>
        <w:t>developmental</w:t>
      </w:r>
      <w:r w:rsidR="001B3BBD" w:rsidRPr="003A080A">
        <w:rPr>
          <w:rFonts w:ascii="Century" w:eastAsia="ＭＳ 明朝" w:hAnsi="Century"/>
        </w:rPr>
        <w:t xml:space="preserve"> </w:t>
      </w:r>
      <w:r w:rsidR="00E70FC6" w:rsidRPr="003A080A">
        <w:rPr>
          <w:rFonts w:ascii="Century" w:eastAsia="ＭＳ 明朝" w:hAnsi="Century"/>
        </w:rPr>
        <w:t>disabilities</w:t>
      </w:r>
      <w:r w:rsidR="001B3BBD" w:rsidRPr="003A080A">
        <w:rPr>
          <w:rFonts w:ascii="Century" w:eastAsia="ＭＳ 明朝" w:hAnsi="Century"/>
        </w:rPr>
        <w:t>は使われていなかった。</w:t>
      </w:r>
    </w:p>
    <w:p w14:paraId="3E9D74E1" w14:textId="4E6B8B56" w:rsidR="005E5ED9" w:rsidRPr="003A080A" w:rsidRDefault="00671A04" w:rsidP="0069565B">
      <w:pPr>
        <w:ind w:left="1134" w:firstLineChars="100" w:firstLine="200"/>
        <w:rPr>
          <w:rFonts w:ascii="Century" w:eastAsia="ＭＳ 明朝" w:hAnsi="Century"/>
        </w:rPr>
      </w:pPr>
      <w:r w:rsidRPr="003A080A">
        <w:rPr>
          <w:rFonts w:ascii="Century" w:eastAsia="ＭＳ 明朝" w:hAnsi="Century"/>
        </w:rPr>
        <w:t>パラグラフ</w:t>
      </w:r>
      <w:r w:rsidRPr="003A080A">
        <w:rPr>
          <w:rFonts w:ascii="Century" w:eastAsia="ＭＳ 明朝" w:hAnsi="Century"/>
        </w:rPr>
        <w:t>50</w:t>
      </w:r>
      <w:r w:rsidRPr="003A080A">
        <w:rPr>
          <w:rFonts w:ascii="Century" w:eastAsia="ＭＳ 明朝" w:hAnsi="Century"/>
        </w:rPr>
        <w:t>には「学習障害児のための義務教育学校内で使うため、および知的障害のある若者や若年成人を対象とした性教育のために、あるアプリが開発された。」という文があり、</w:t>
      </w:r>
      <w:r w:rsidR="00EA22B3" w:rsidRPr="003A080A">
        <w:rPr>
          <w:rFonts w:ascii="Century" w:eastAsia="ＭＳ 明朝" w:hAnsi="Century"/>
        </w:rPr>
        <w:t>intellectual disabilities</w:t>
      </w:r>
      <w:r w:rsidR="00EA22B3" w:rsidRPr="003A080A">
        <w:rPr>
          <w:rFonts w:ascii="Century" w:eastAsia="ＭＳ 明朝" w:hAnsi="Century"/>
        </w:rPr>
        <w:t>と</w:t>
      </w:r>
      <w:r w:rsidR="00EA22B3" w:rsidRPr="003A080A">
        <w:rPr>
          <w:rFonts w:ascii="Century" w:eastAsia="ＭＳ 明朝" w:hAnsi="Century"/>
        </w:rPr>
        <w:t>learning disabilities</w:t>
      </w:r>
      <w:r w:rsidR="00EA22B3" w:rsidRPr="003A080A">
        <w:rPr>
          <w:rFonts w:ascii="Century" w:eastAsia="ＭＳ 明朝" w:hAnsi="Century"/>
        </w:rPr>
        <w:t>とが</w:t>
      </w:r>
      <w:r w:rsidR="00BC01A3" w:rsidRPr="003A080A">
        <w:rPr>
          <w:rFonts w:ascii="Century" w:eastAsia="ＭＳ 明朝" w:hAnsi="Century"/>
        </w:rPr>
        <w:t>使い分けられている</w:t>
      </w:r>
      <w:r w:rsidR="00A82442" w:rsidRPr="003A080A">
        <w:rPr>
          <w:rFonts w:ascii="Century" w:eastAsia="ＭＳ 明朝" w:hAnsi="Century"/>
        </w:rPr>
        <w:t>ことがうかがわれた。</w:t>
      </w:r>
      <w:r w:rsidR="00A76158" w:rsidRPr="003A080A">
        <w:rPr>
          <w:rFonts w:ascii="Century" w:eastAsia="ＭＳ 明朝" w:hAnsi="Century"/>
        </w:rPr>
        <w:t>しかしなお、</w:t>
      </w:r>
      <w:r w:rsidR="00DD47AF" w:rsidRPr="003A080A">
        <w:rPr>
          <w:rFonts w:ascii="Century" w:eastAsia="ＭＳ 明朝" w:hAnsi="Century"/>
        </w:rPr>
        <w:t>本報告</w:t>
      </w:r>
      <w:r w:rsidR="003D6E51" w:rsidRPr="003A080A">
        <w:rPr>
          <w:rFonts w:ascii="Century" w:eastAsia="ＭＳ 明朝" w:hAnsi="Century"/>
        </w:rPr>
        <w:t>全体</w:t>
      </w:r>
      <w:r w:rsidR="00DD47AF" w:rsidRPr="003A080A">
        <w:rPr>
          <w:rFonts w:ascii="Century" w:eastAsia="ＭＳ 明朝" w:hAnsi="Century"/>
        </w:rPr>
        <w:t>で</w:t>
      </w:r>
      <w:r w:rsidR="001F3DFA" w:rsidRPr="003A080A">
        <w:rPr>
          <w:rFonts w:ascii="Century" w:eastAsia="ＭＳ 明朝" w:hAnsi="Century"/>
        </w:rPr>
        <w:t>一貫して使い分けられているかどうか、一方に他方が含まれている可能性はないかなど、</w:t>
      </w:r>
      <w:r w:rsidR="00BA40C6" w:rsidRPr="003A080A">
        <w:rPr>
          <w:rFonts w:ascii="Century" w:eastAsia="ＭＳ 明朝" w:hAnsi="Century"/>
        </w:rPr>
        <w:t>不明な印象は残った。</w:t>
      </w:r>
    </w:p>
    <w:p w14:paraId="692A4F55" w14:textId="77777777" w:rsidR="00D31D95" w:rsidRPr="003A080A" w:rsidRDefault="00D31D95" w:rsidP="006311C5">
      <w:pPr>
        <w:ind w:left="1134"/>
        <w:rPr>
          <w:rFonts w:ascii="Century" w:eastAsia="ＭＳ 明朝" w:hAnsi="Century"/>
        </w:rPr>
      </w:pPr>
    </w:p>
    <w:p w14:paraId="4B9E817B" w14:textId="0F028C4B" w:rsidR="00D31D95" w:rsidRPr="003A080A" w:rsidRDefault="00D31D95" w:rsidP="006311C5">
      <w:pPr>
        <w:ind w:left="1134"/>
        <w:rPr>
          <w:rFonts w:ascii="Century" w:eastAsia="ＭＳ 明朝" w:hAnsi="Century"/>
        </w:rPr>
      </w:pPr>
      <w:r w:rsidRPr="003A080A">
        <w:rPr>
          <w:rFonts w:ascii="Century" w:eastAsia="ＭＳ 明朝" w:hAnsi="Century"/>
        </w:rPr>
        <w:t>訳注　原文では省略されていた条約の条項名を訳文では付記した。</w:t>
      </w:r>
    </w:p>
    <w:p w14:paraId="2FBCFCA4" w14:textId="617D600E" w:rsidR="00F022C2" w:rsidRPr="003A080A" w:rsidRDefault="000C72E3" w:rsidP="00A62D80">
      <w:pPr>
        <w:pStyle w:val="H1G"/>
        <w:rPr>
          <w:rFonts w:ascii="Century" w:eastAsia="ＭＳ 明朝" w:hAnsi="Century"/>
          <w:lang w:eastAsia="ja-JP"/>
        </w:rPr>
      </w:pPr>
      <w:r w:rsidRPr="003A080A">
        <w:rPr>
          <w:rFonts w:ascii="Century" w:eastAsia="ＭＳ 明朝" w:hAnsi="Century"/>
          <w:lang w:eastAsia="ja-JP"/>
        </w:rPr>
        <w:tab/>
      </w:r>
      <w:r w:rsidR="00C24739" w:rsidRPr="003A080A">
        <w:rPr>
          <w:rFonts w:ascii="Century" w:eastAsia="ＭＳ 明朝" w:hAnsi="Century"/>
          <w:lang w:eastAsia="ja-JP"/>
        </w:rPr>
        <w:t>報告前の質問事項</w:t>
      </w:r>
      <w:bookmarkStart w:id="0" w:name="_Hlk165030046"/>
      <w:r w:rsidRPr="003A080A">
        <w:rPr>
          <w:rFonts w:ascii="Century" w:eastAsia="ＭＳ 明朝" w:hAnsi="Century"/>
          <w:lang w:eastAsia="ja-JP"/>
        </w:rPr>
        <w:t>（</w:t>
      </w:r>
      <w:bookmarkStart w:id="1" w:name="_Hlk139449784"/>
      <w:r w:rsidR="004A3CFC" w:rsidRPr="003A080A">
        <w:rPr>
          <w:rFonts w:ascii="Century" w:eastAsia="ＭＳ 明朝" w:hAnsi="Century"/>
          <w:lang w:eastAsia="ja-JP"/>
        </w:rPr>
        <w:t>CPRD/C/SWE/QPR/2-3</w:t>
      </w:r>
      <w:r w:rsidRPr="003A080A">
        <w:rPr>
          <w:rFonts w:ascii="Century" w:eastAsia="ＭＳ 明朝" w:hAnsi="Century"/>
          <w:lang w:eastAsia="ja-JP"/>
        </w:rPr>
        <w:t>）</w:t>
      </w:r>
      <w:bookmarkEnd w:id="0"/>
      <w:r w:rsidRPr="003A080A">
        <w:rPr>
          <w:rFonts w:ascii="Century" w:eastAsia="ＭＳ 明朝" w:hAnsi="Century"/>
          <w:lang w:eastAsia="ja-JP"/>
        </w:rPr>
        <w:t>パラグラフ</w:t>
      </w:r>
      <w:r w:rsidRPr="003A080A">
        <w:rPr>
          <w:rFonts w:ascii="Century" w:eastAsia="ＭＳ 明朝" w:hAnsi="Century"/>
          <w:lang w:eastAsia="ja-JP"/>
        </w:rPr>
        <w:t xml:space="preserve"> 1</w:t>
      </w:r>
      <w:r w:rsidRPr="003A080A">
        <w:rPr>
          <w:rFonts w:ascii="Century" w:eastAsia="ＭＳ 明朝" w:hAnsi="Century"/>
          <w:lang w:eastAsia="ja-JP"/>
        </w:rPr>
        <w:t>（</w:t>
      </w:r>
      <w:r w:rsidRPr="003A080A">
        <w:rPr>
          <w:rFonts w:ascii="Century" w:eastAsia="ＭＳ 明朝" w:hAnsi="Century"/>
          <w:lang w:eastAsia="ja-JP"/>
        </w:rPr>
        <w:t>a</w:t>
      </w:r>
      <w:r w:rsidRPr="003A080A">
        <w:rPr>
          <w:rFonts w:ascii="Century" w:eastAsia="ＭＳ 明朝" w:hAnsi="Century"/>
          <w:lang w:eastAsia="ja-JP"/>
        </w:rPr>
        <w:t>）</w:t>
      </w:r>
      <w:r w:rsidR="00FE7A68" w:rsidRPr="003A080A">
        <w:rPr>
          <w:rFonts w:ascii="Century" w:eastAsia="ＭＳ 明朝" w:hAnsi="Century"/>
          <w:lang w:eastAsia="ja-JP"/>
        </w:rPr>
        <w:t>への</w:t>
      </w:r>
      <w:r w:rsidRPr="003A080A">
        <w:rPr>
          <w:rFonts w:ascii="Century" w:eastAsia="ＭＳ 明朝" w:hAnsi="Century"/>
          <w:lang w:eastAsia="ja-JP"/>
        </w:rPr>
        <w:t>回答</w:t>
      </w:r>
      <w:bookmarkEnd w:id="1"/>
    </w:p>
    <w:p w14:paraId="28D32A51" w14:textId="67F9C277" w:rsidR="001F5E58" w:rsidRPr="003A080A" w:rsidRDefault="000C72E3">
      <w:pPr>
        <w:pStyle w:val="SingleTxtG"/>
        <w:rPr>
          <w:rFonts w:ascii="Century" w:eastAsia="ＭＳ 明朝" w:hAnsi="Century"/>
          <w:lang w:eastAsia="ja-JP"/>
        </w:rPr>
      </w:pPr>
      <w:bookmarkStart w:id="2" w:name="_Hlk24118359"/>
      <w:r w:rsidRPr="003A080A">
        <w:rPr>
          <w:rFonts w:ascii="Century" w:eastAsia="ＭＳ 明朝" w:hAnsi="Century"/>
          <w:lang w:eastAsia="ja-JP"/>
        </w:rPr>
        <w:t>1.</w:t>
      </w:r>
      <w:r w:rsidRPr="003A080A">
        <w:rPr>
          <w:rFonts w:ascii="Century" w:eastAsia="ＭＳ 明朝" w:hAnsi="Century"/>
          <w:lang w:eastAsia="ja-JP"/>
        </w:rPr>
        <w:tab/>
      </w:r>
      <w:r w:rsidRPr="003A080A">
        <w:rPr>
          <w:rFonts w:ascii="Century" w:eastAsia="ＭＳ 明朝" w:hAnsi="Century"/>
          <w:lang w:eastAsia="ja-JP"/>
        </w:rPr>
        <w:t>スウェーデンでは、国連障害者権利条約（条約）を全面的に取り入れるための具体的な措置はとられていない。スウェーデンの法律は条約の規定を十分に遵守しており、スウェーデンが条約に加盟するために必要な立法措置はないとみなされた。</w:t>
      </w:r>
    </w:p>
    <w:p w14:paraId="30117C3E" w14:textId="409FF640"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w:t>
      </w:r>
      <w:r w:rsidRPr="003A080A">
        <w:rPr>
          <w:rFonts w:ascii="Century" w:eastAsia="ＭＳ 明朝" w:hAnsi="Century"/>
          <w:lang w:eastAsia="ja-JP"/>
        </w:rPr>
        <w:tab/>
      </w:r>
      <w:r w:rsidRPr="003A080A">
        <w:rPr>
          <w:rFonts w:ascii="Century" w:eastAsia="ＭＳ 明朝" w:hAnsi="Century"/>
          <w:lang w:eastAsia="ja-JP"/>
        </w:rPr>
        <w:t>これまでスウェーデンの法律に全面的に組み込まれた人権に関する条約は、人権および基本的自由の保護</w:t>
      </w:r>
      <w:r w:rsidR="0052365B" w:rsidRPr="003A080A">
        <w:rPr>
          <w:rFonts w:ascii="Century" w:eastAsia="ＭＳ 明朝" w:hAnsi="Century"/>
          <w:lang w:eastAsia="ja-JP"/>
        </w:rPr>
        <w:t>のための</w:t>
      </w:r>
      <w:r w:rsidRPr="003A080A">
        <w:rPr>
          <w:rFonts w:ascii="Century" w:eastAsia="ＭＳ 明朝" w:hAnsi="Century"/>
          <w:lang w:eastAsia="ja-JP"/>
        </w:rPr>
        <w:t>欧州条約（</w:t>
      </w:r>
      <w:r w:rsidRPr="003A080A">
        <w:rPr>
          <w:rFonts w:ascii="Century" w:eastAsia="ＭＳ 明朝" w:hAnsi="Century"/>
          <w:lang w:eastAsia="ja-JP"/>
        </w:rPr>
        <w:t>ECHR</w:t>
      </w:r>
      <w:r w:rsidR="0052365B" w:rsidRPr="003A080A">
        <w:rPr>
          <w:rFonts w:ascii="Century" w:eastAsia="ＭＳ 明朝" w:hAnsi="Century"/>
          <w:lang w:eastAsia="ja-JP"/>
        </w:rPr>
        <w:t>: European Convention on Human Rights</w:t>
      </w:r>
      <w:r w:rsidRPr="003A080A">
        <w:rPr>
          <w:rFonts w:ascii="Century" w:eastAsia="ＭＳ 明朝" w:hAnsi="Century"/>
          <w:lang w:eastAsia="ja-JP"/>
        </w:rPr>
        <w:t>）のみである。</w:t>
      </w:r>
      <w:r w:rsidRPr="003A080A">
        <w:rPr>
          <w:rFonts w:ascii="Century" w:eastAsia="ＭＳ 明朝" w:hAnsi="Century"/>
          <w:lang w:eastAsia="ja-JP"/>
        </w:rPr>
        <w:t>2020</w:t>
      </w:r>
      <w:r w:rsidRPr="003A080A">
        <w:rPr>
          <w:rFonts w:ascii="Century" w:eastAsia="ＭＳ 明朝" w:hAnsi="Century"/>
          <w:lang w:eastAsia="ja-JP"/>
        </w:rPr>
        <w:t>年</w:t>
      </w:r>
      <w:r w:rsidRPr="003A080A">
        <w:rPr>
          <w:rFonts w:ascii="Century" w:eastAsia="ＭＳ 明朝" w:hAnsi="Century"/>
          <w:lang w:eastAsia="ja-JP"/>
        </w:rPr>
        <w:t>1</w:t>
      </w:r>
      <w:r w:rsidRPr="003A080A">
        <w:rPr>
          <w:rFonts w:ascii="Century" w:eastAsia="ＭＳ 明朝" w:hAnsi="Century"/>
          <w:lang w:eastAsia="ja-JP"/>
        </w:rPr>
        <w:t>月</w:t>
      </w:r>
      <w:r w:rsidRPr="003A080A">
        <w:rPr>
          <w:rFonts w:ascii="Century" w:eastAsia="ＭＳ 明朝" w:hAnsi="Century"/>
          <w:lang w:eastAsia="ja-JP"/>
        </w:rPr>
        <w:t>1</w:t>
      </w:r>
      <w:r w:rsidRPr="003A080A">
        <w:rPr>
          <w:rFonts w:ascii="Century" w:eastAsia="ＭＳ 明朝" w:hAnsi="Century"/>
          <w:lang w:eastAsia="ja-JP"/>
        </w:rPr>
        <w:t>日には、</w:t>
      </w:r>
      <w:r w:rsidR="00EA608D" w:rsidRPr="003A080A">
        <w:rPr>
          <w:rFonts w:ascii="Century" w:eastAsia="ＭＳ 明朝" w:hAnsi="Century"/>
          <w:lang w:eastAsia="ja-JP"/>
        </w:rPr>
        <w:t>国連</w:t>
      </w:r>
      <w:r w:rsidRPr="003A080A">
        <w:rPr>
          <w:rFonts w:ascii="Century" w:eastAsia="ＭＳ 明朝" w:hAnsi="Century"/>
          <w:lang w:eastAsia="ja-JP"/>
        </w:rPr>
        <w:t>子どもの権利条約（</w:t>
      </w:r>
      <w:r w:rsidRPr="003A080A">
        <w:rPr>
          <w:rFonts w:ascii="Century" w:eastAsia="ＭＳ 明朝" w:hAnsi="Century"/>
          <w:lang w:eastAsia="ja-JP"/>
        </w:rPr>
        <w:t>UNCRC</w:t>
      </w:r>
      <w:r w:rsidR="00EA608D" w:rsidRPr="003A080A">
        <w:rPr>
          <w:rFonts w:ascii="Century" w:eastAsia="ＭＳ 明朝" w:hAnsi="Century"/>
          <w:lang w:eastAsia="ja-JP"/>
        </w:rPr>
        <w:t>: United Nations Convention on the Rights of the Child</w:t>
      </w:r>
      <w:r w:rsidRPr="003A080A">
        <w:rPr>
          <w:rFonts w:ascii="Century" w:eastAsia="ＭＳ 明朝" w:hAnsi="Century"/>
          <w:lang w:eastAsia="ja-JP"/>
        </w:rPr>
        <w:t>）もスウェーデンの法律に組み込まれる予定である</w:t>
      </w:r>
      <w:r w:rsidR="00CC21D1" w:rsidRPr="003A080A">
        <w:rPr>
          <w:rStyle w:val="ac"/>
          <w:rFonts w:ascii="Century" w:eastAsia="ＭＳ 明朝" w:hAnsi="Century"/>
          <w:lang w:eastAsia="ja-JP"/>
        </w:rPr>
        <w:footnoteReference w:id="1"/>
      </w:r>
      <w:r w:rsidRPr="003A080A">
        <w:rPr>
          <w:rFonts w:ascii="Century" w:eastAsia="ＭＳ 明朝" w:hAnsi="Century"/>
          <w:lang w:eastAsia="ja-JP"/>
        </w:rPr>
        <w:t>。政府は、</w:t>
      </w:r>
      <w:r w:rsidRPr="003A080A">
        <w:rPr>
          <w:rFonts w:ascii="Century" w:eastAsia="ＭＳ 明朝" w:hAnsi="Century"/>
          <w:lang w:eastAsia="ja-JP"/>
        </w:rPr>
        <w:t>UNCRC</w:t>
      </w:r>
      <w:r w:rsidRPr="003A080A">
        <w:rPr>
          <w:rFonts w:ascii="Century" w:eastAsia="ＭＳ 明朝" w:hAnsi="Century"/>
          <w:lang w:eastAsia="ja-JP"/>
        </w:rPr>
        <w:t>の適用経験を収集した上で、</w:t>
      </w:r>
      <w:r w:rsidR="00575179" w:rsidRPr="003A080A">
        <w:rPr>
          <w:rFonts w:ascii="Century" w:eastAsia="ＭＳ 明朝" w:hAnsi="Century"/>
          <w:lang w:eastAsia="ja-JP"/>
        </w:rPr>
        <w:t>それ以外の</w:t>
      </w:r>
      <w:r w:rsidRPr="003A080A">
        <w:rPr>
          <w:rFonts w:ascii="Century" w:eastAsia="ＭＳ 明朝" w:hAnsi="Century"/>
          <w:lang w:eastAsia="ja-JP"/>
        </w:rPr>
        <w:t>条約のスウェーデン</w:t>
      </w:r>
      <w:r w:rsidR="0052365B" w:rsidRPr="003A080A">
        <w:rPr>
          <w:rFonts w:ascii="Century" w:eastAsia="ＭＳ 明朝" w:hAnsi="Century"/>
          <w:lang w:eastAsia="ja-JP"/>
        </w:rPr>
        <w:t>の法律</w:t>
      </w:r>
      <w:r w:rsidRPr="003A080A">
        <w:rPr>
          <w:rFonts w:ascii="Century" w:eastAsia="ＭＳ 明朝" w:hAnsi="Century"/>
          <w:lang w:eastAsia="ja-JP"/>
        </w:rPr>
        <w:t>への組み込みの問題についてさらに検討する意向である</w:t>
      </w:r>
      <w:r w:rsidRPr="003A080A" w:rsidDel="00185A39">
        <w:rPr>
          <w:rFonts w:ascii="Century" w:eastAsia="ＭＳ 明朝" w:hAnsi="Century"/>
          <w:lang w:eastAsia="ja-JP"/>
        </w:rPr>
        <w:t>。</w:t>
      </w:r>
      <w:bookmarkStart w:id="3" w:name="_Toc11739778"/>
    </w:p>
    <w:p w14:paraId="4C9DA12F" w14:textId="61C4F6AA" w:rsidR="00D31D95" w:rsidRPr="003A080A" w:rsidRDefault="000C72E3">
      <w:pPr>
        <w:pStyle w:val="H1G"/>
        <w:rPr>
          <w:rFonts w:ascii="Century" w:eastAsia="ＭＳ 明朝" w:hAnsi="Century"/>
          <w:lang w:eastAsia="ja-JP"/>
        </w:rPr>
      </w:pPr>
      <w:r w:rsidRPr="003A080A">
        <w:rPr>
          <w:rFonts w:ascii="Century" w:eastAsia="ＭＳ 明朝" w:hAnsi="Century"/>
          <w:lang w:eastAsia="ja-JP"/>
        </w:rPr>
        <w:lastRenderedPageBreak/>
        <w:tab/>
      </w:r>
      <w:r w:rsidR="00D31D95" w:rsidRPr="003A080A">
        <w:rPr>
          <w:rFonts w:ascii="Century" w:eastAsia="ＭＳ 明朝" w:hAnsi="Century"/>
          <w:lang w:eastAsia="ja-JP"/>
        </w:rPr>
        <w:t>目的と一般的義務（第</w:t>
      </w:r>
      <w:r w:rsidR="00D31D95" w:rsidRPr="003A080A">
        <w:rPr>
          <w:rFonts w:ascii="Century" w:eastAsia="ＭＳ 明朝" w:hAnsi="Century"/>
          <w:lang w:eastAsia="ja-JP"/>
        </w:rPr>
        <w:t>1</w:t>
      </w:r>
      <w:r w:rsidR="00D31D95" w:rsidRPr="003A080A">
        <w:rPr>
          <w:rFonts w:ascii="Century" w:eastAsia="ＭＳ 明朝" w:hAnsi="Century"/>
          <w:lang w:eastAsia="ja-JP"/>
        </w:rPr>
        <w:t>～</w:t>
      </w:r>
      <w:r w:rsidR="00D31D95" w:rsidRPr="003A080A">
        <w:rPr>
          <w:rFonts w:ascii="Century" w:eastAsia="ＭＳ 明朝" w:hAnsi="Century"/>
          <w:lang w:eastAsia="ja-JP"/>
        </w:rPr>
        <w:t>4</w:t>
      </w:r>
      <w:r w:rsidR="00D31D95" w:rsidRPr="003A080A">
        <w:rPr>
          <w:rFonts w:ascii="Century" w:eastAsia="ＭＳ 明朝" w:hAnsi="Century"/>
          <w:lang w:eastAsia="ja-JP"/>
        </w:rPr>
        <w:t>条）</w:t>
      </w:r>
    </w:p>
    <w:p w14:paraId="29D81517" w14:textId="3C9915FE" w:rsidR="00D05718" w:rsidRPr="003A080A" w:rsidRDefault="00C24739">
      <w:pPr>
        <w:pStyle w:val="H1G"/>
        <w:rPr>
          <w:rFonts w:ascii="Century" w:eastAsia="ＭＳ 明朝" w:hAnsi="Century"/>
          <w:lang w:eastAsia="ja-JP"/>
        </w:rPr>
      </w:pPr>
      <w:r w:rsidRPr="003A080A">
        <w:rPr>
          <w:rFonts w:ascii="Century" w:eastAsia="ＭＳ 明朝" w:hAnsi="Century"/>
          <w:lang w:eastAsia="ja-JP"/>
        </w:rPr>
        <w:t>報告前の質問事項</w:t>
      </w:r>
      <w:bookmarkEnd w:id="3"/>
      <w:r w:rsidR="000C72E3" w:rsidRPr="003A080A">
        <w:rPr>
          <w:rFonts w:ascii="Century" w:eastAsia="ＭＳ 明朝" w:hAnsi="Century"/>
          <w:lang w:eastAsia="ja-JP"/>
        </w:rPr>
        <w:t>パラグラフ</w:t>
      </w:r>
      <w:r w:rsidR="000C72E3" w:rsidRPr="003A080A">
        <w:rPr>
          <w:rFonts w:ascii="Century" w:eastAsia="ＭＳ 明朝" w:hAnsi="Century"/>
          <w:lang w:eastAsia="ja-JP"/>
        </w:rPr>
        <w:t>1</w:t>
      </w:r>
      <w:r w:rsidR="000C72E3" w:rsidRPr="003A080A">
        <w:rPr>
          <w:rFonts w:ascii="Century" w:eastAsia="ＭＳ 明朝" w:hAnsi="Century"/>
          <w:lang w:eastAsia="ja-JP"/>
        </w:rPr>
        <w:t>（</w:t>
      </w:r>
      <w:r w:rsidR="000C72E3" w:rsidRPr="003A080A">
        <w:rPr>
          <w:rFonts w:ascii="Century" w:eastAsia="ＭＳ 明朝" w:hAnsi="Century"/>
          <w:lang w:eastAsia="ja-JP"/>
        </w:rPr>
        <w:t>b</w:t>
      </w:r>
      <w:r w:rsidR="000C72E3" w:rsidRPr="003A080A">
        <w:rPr>
          <w:rFonts w:ascii="Century" w:eastAsia="ＭＳ 明朝" w:hAnsi="Century"/>
          <w:lang w:eastAsia="ja-JP"/>
        </w:rPr>
        <w:t>）</w:t>
      </w:r>
      <w:r w:rsidR="00FE7A68" w:rsidRPr="003A080A">
        <w:rPr>
          <w:rFonts w:ascii="Century" w:eastAsia="ＭＳ 明朝" w:hAnsi="Century"/>
          <w:lang w:eastAsia="ja-JP"/>
        </w:rPr>
        <w:t>への</w:t>
      </w:r>
      <w:r w:rsidR="000C72E3" w:rsidRPr="003A080A">
        <w:rPr>
          <w:rFonts w:ascii="Century" w:eastAsia="ＭＳ 明朝" w:hAnsi="Century"/>
          <w:lang w:eastAsia="ja-JP"/>
        </w:rPr>
        <w:t>回答</w:t>
      </w:r>
    </w:p>
    <w:bookmarkEnd w:id="2"/>
    <w:p w14:paraId="61ADE088" w14:textId="53B6C99E"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3.</w:t>
      </w:r>
      <w:r w:rsidRPr="003A080A">
        <w:rPr>
          <w:rFonts w:ascii="Century" w:eastAsia="ＭＳ 明朝" w:hAnsi="Century"/>
          <w:lang w:eastAsia="ja-JP"/>
        </w:rPr>
        <w:tab/>
      </w:r>
      <w:r w:rsidRPr="003A080A">
        <w:rPr>
          <w:rFonts w:ascii="Century" w:eastAsia="ＭＳ 明朝" w:hAnsi="Century"/>
          <w:lang w:eastAsia="ja-JP"/>
        </w:rPr>
        <w:t>スウェーデン</w:t>
      </w:r>
      <w:r w:rsidR="004063C4" w:rsidRPr="003A080A">
        <w:rPr>
          <w:rFonts w:ascii="Century" w:eastAsia="ＭＳ 明朝" w:hAnsi="Century"/>
          <w:lang w:eastAsia="ja-JP"/>
        </w:rPr>
        <w:t>社会</w:t>
      </w:r>
      <w:r w:rsidRPr="003A080A">
        <w:rPr>
          <w:rFonts w:ascii="Century" w:eastAsia="ＭＳ 明朝" w:hAnsi="Century"/>
          <w:lang w:eastAsia="ja-JP"/>
        </w:rPr>
        <w:t>参加庁</w:t>
      </w:r>
      <w:r w:rsidR="004063C4" w:rsidRPr="003A080A">
        <w:rPr>
          <w:rFonts w:ascii="Century" w:eastAsia="ＭＳ 明朝" w:hAnsi="Century"/>
          <w:lang w:eastAsia="ja-JP"/>
        </w:rPr>
        <w:t>（</w:t>
      </w:r>
      <w:r w:rsidR="004063C4" w:rsidRPr="003A080A">
        <w:rPr>
          <w:rFonts w:ascii="Century" w:hAnsi="Century"/>
          <w:lang w:eastAsia="ja-JP"/>
        </w:rPr>
        <w:t>Swedish Agency for Participation</w:t>
      </w:r>
      <w:r w:rsidR="004063C4" w:rsidRPr="003A080A">
        <w:rPr>
          <w:rFonts w:ascii="Century" w:eastAsia="ＭＳ 明朝" w:hAnsi="Century"/>
          <w:lang w:eastAsia="ja-JP"/>
        </w:rPr>
        <w:t>）</w:t>
      </w:r>
      <w:r w:rsidRPr="003A080A">
        <w:rPr>
          <w:rFonts w:ascii="Century" w:eastAsia="ＭＳ 明朝" w:hAnsi="Century"/>
          <w:lang w:eastAsia="ja-JP"/>
        </w:rPr>
        <w:t>は</w:t>
      </w:r>
      <w:r w:rsidR="00D9139B" w:rsidRPr="003A080A">
        <w:rPr>
          <w:rFonts w:ascii="Century" w:eastAsia="ＭＳ 明朝" w:hAnsi="Century"/>
          <w:lang w:eastAsia="ja-JP"/>
        </w:rPr>
        <w:t>、</w:t>
      </w:r>
      <w:r w:rsidRPr="003A080A">
        <w:rPr>
          <w:rFonts w:ascii="Century" w:eastAsia="ＭＳ 明朝" w:hAnsi="Century"/>
          <w:lang w:eastAsia="ja-JP"/>
        </w:rPr>
        <w:t>国、地域、地方レベルで障害者政策を実施する公共部門の活動を監視している。</w:t>
      </w:r>
    </w:p>
    <w:p w14:paraId="668B9EB1" w14:textId="72591968"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4.</w:t>
      </w:r>
      <w:r w:rsidRPr="003A080A">
        <w:rPr>
          <w:rFonts w:ascii="Century" w:eastAsia="ＭＳ 明朝" w:hAnsi="Century"/>
          <w:lang w:eastAsia="ja-JP"/>
        </w:rPr>
        <w:tab/>
        <w:t>2014</w:t>
      </w:r>
      <w:r w:rsidRPr="003A080A">
        <w:rPr>
          <w:rFonts w:ascii="Century" w:eastAsia="ＭＳ 明朝" w:hAnsi="Century"/>
          <w:lang w:eastAsia="ja-JP"/>
        </w:rPr>
        <w:t>年から</w:t>
      </w:r>
      <w:r w:rsidRPr="003A080A">
        <w:rPr>
          <w:rFonts w:ascii="Century" w:eastAsia="ＭＳ 明朝" w:hAnsi="Century"/>
          <w:lang w:eastAsia="ja-JP"/>
        </w:rPr>
        <w:t>2016</w:t>
      </w:r>
      <w:r w:rsidRPr="003A080A">
        <w:rPr>
          <w:rFonts w:ascii="Century" w:eastAsia="ＭＳ 明朝" w:hAnsi="Century"/>
          <w:lang w:eastAsia="ja-JP"/>
        </w:rPr>
        <w:t>年にかけて、</w:t>
      </w:r>
      <w:r w:rsidR="00BA6A71" w:rsidRPr="003A080A">
        <w:rPr>
          <w:rFonts w:ascii="Century" w:eastAsia="ＭＳ 明朝" w:hAnsi="Century"/>
          <w:lang w:eastAsia="ja-JP"/>
        </w:rPr>
        <w:t>同</w:t>
      </w:r>
      <w:r w:rsidRPr="003A080A">
        <w:rPr>
          <w:rFonts w:ascii="Century" w:eastAsia="ＭＳ 明朝" w:hAnsi="Century"/>
          <w:lang w:eastAsia="ja-JP"/>
        </w:rPr>
        <w:t>庁は</w:t>
      </w:r>
      <w:r w:rsidR="00AE291D" w:rsidRPr="003A080A">
        <w:rPr>
          <w:rFonts w:ascii="Century" w:eastAsia="ＭＳ 明朝" w:hAnsi="Century"/>
          <w:lang w:eastAsia="ja-JP"/>
        </w:rPr>
        <w:t>市町村</w:t>
      </w:r>
      <w:r w:rsidRPr="003A080A">
        <w:rPr>
          <w:rFonts w:ascii="Century" w:eastAsia="ＭＳ 明朝" w:hAnsi="Century"/>
          <w:lang w:eastAsia="ja-JP"/>
        </w:rPr>
        <w:t>と地域公共交通機関がアクセシビリティと参加にどのように取り組んでいるかを監視した。これは多くの指標に基づいており、労働市場、教育、文化、スポーツ、物理的アクセシビリティ、交通（地域公共交通機関に関して）が含まれていた。</w:t>
      </w:r>
    </w:p>
    <w:p w14:paraId="1553CB9D" w14:textId="350EA9E9" w:rsidR="00D05718" w:rsidRPr="003A080A" w:rsidRDefault="000C72E3" w:rsidP="00F73DF7">
      <w:pPr>
        <w:pStyle w:val="SingleTxtG"/>
        <w:rPr>
          <w:rFonts w:ascii="Century" w:eastAsia="ＭＳ 明朝" w:hAnsi="Century"/>
          <w:lang w:eastAsia="ja-JP"/>
        </w:rPr>
      </w:pPr>
      <w:r w:rsidRPr="003A080A">
        <w:rPr>
          <w:rFonts w:ascii="Century" w:eastAsia="ＭＳ 明朝" w:hAnsi="Century"/>
          <w:lang w:eastAsia="ja-JP"/>
        </w:rPr>
        <w:t>5.</w:t>
      </w:r>
      <w:r w:rsidRPr="003A080A">
        <w:rPr>
          <w:rFonts w:ascii="Century" w:eastAsia="ＭＳ 明朝" w:hAnsi="Century"/>
          <w:lang w:eastAsia="ja-JP"/>
        </w:rPr>
        <w:tab/>
        <w:t>2015</w:t>
      </w:r>
      <w:r w:rsidRPr="003A080A">
        <w:rPr>
          <w:rFonts w:ascii="Century" w:eastAsia="ＭＳ 明朝" w:hAnsi="Century"/>
          <w:lang w:eastAsia="ja-JP"/>
        </w:rPr>
        <w:t>年、同</w:t>
      </w:r>
      <w:r w:rsidR="00AE291D" w:rsidRPr="003A080A">
        <w:rPr>
          <w:rFonts w:ascii="Century" w:eastAsia="ＭＳ 明朝" w:hAnsi="Century"/>
          <w:lang w:eastAsia="ja-JP"/>
        </w:rPr>
        <w:t>庁</w:t>
      </w:r>
      <w:r w:rsidRPr="003A080A">
        <w:rPr>
          <w:rFonts w:ascii="Century" w:eastAsia="ＭＳ 明朝" w:hAnsi="Century"/>
          <w:lang w:eastAsia="ja-JP"/>
        </w:rPr>
        <w:t>はスウェーデン自治体・地域協会</w:t>
      </w:r>
      <w:r w:rsidR="00980432" w:rsidRPr="003A080A">
        <w:rPr>
          <w:rFonts w:ascii="Century" w:eastAsia="ＭＳ 明朝" w:hAnsi="Century"/>
          <w:lang w:eastAsia="ja-JP"/>
        </w:rPr>
        <w:t>（</w:t>
      </w:r>
      <w:r w:rsidR="00980432" w:rsidRPr="003A080A">
        <w:rPr>
          <w:rFonts w:ascii="Century" w:hAnsi="Century"/>
        </w:rPr>
        <w:t>Swedish Association of Local Authorities and Regions</w:t>
      </w:r>
      <w:r w:rsidR="00980432" w:rsidRPr="003A080A">
        <w:rPr>
          <w:rFonts w:ascii="Century" w:eastAsia="ＭＳ 明朝" w:hAnsi="Century"/>
          <w:lang w:eastAsia="ja-JP"/>
        </w:rPr>
        <w:t>）</w:t>
      </w:r>
      <w:r w:rsidRPr="003A080A">
        <w:rPr>
          <w:rFonts w:ascii="Century" w:eastAsia="ＭＳ 明朝" w:hAnsi="Century"/>
          <w:lang w:eastAsia="ja-JP"/>
        </w:rPr>
        <w:t>と、この</w:t>
      </w:r>
      <w:r w:rsidR="004218CF" w:rsidRPr="003A080A">
        <w:rPr>
          <w:rFonts w:ascii="Century" w:eastAsia="ＭＳ 明朝" w:hAnsi="Century"/>
          <w:lang w:eastAsia="ja-JP"/>
        </w:rPr>
        <w:t>監視</w:t>
      </w:r>
      <w:r w:rsidRPr="003A080A">
        <w:rPr>
          <w:rFonts w:ascii="Century" w:eastAsia="ＭＳ 明朝" w:hAnsi="Century"/>
          <w:lang w:eastAsia="ja-JP"/>
        </w:rPr>
        <w:t>の発展方法について対話を開始した。</w:t>
      </w:r>
      <w:r w:rsidR="004218CF" w:rsidRPr="003A080A">
        <w:rPr>
          <w:rFonts w:ascii="Century" w:eastAsia="ＭＳ 明朝" w:hAnsi="Century"/>
          <w:lang w:eastAsia="ja-JP"/>
        </w:rPr>
        <w:t>監視</w:t>
      </w:r>
      <w:r w:rsidRPr="003A080A">
        <w:rPr>
          <w:rFonts w:ascii="Century" w:eastAsia="ＭＳ 明朝" w:hAnsi="Century"/>
          <w:lang w:eastAsia="ja-JP"/>
        </w:rPr>
        <w:t>をより効果的かつ管理しやすくするため、</w:t>
      </w:r>
      <w:r w:rsidR="004218CF" w:rsidRPr="003A080A">
        <w:rPr>
          <w:rFonts w:ascii="Century" w:eastAsia="ＭＳ 明朝" w:hAnsi="Century"/>
          <w:lang w:eastAsia="ja-JP"/>
        </w:rPr>
        <w:t>同</w:t>
      </w:r>
      <w:r w:rsidRPr="003A080A">
        <w:rPr>
          <w:rFonts w:ascii="Century" w:eastAsia="ＭＳ 明朝" w:hAnsi="Century"/>
          <w:lang w:eastAsia="ja-JP"/>
        </w:rPr>
        <w:t>庁はその後、</w:t>
      </w:r>
      <w:r w:rsidR="004218CF" w:rsidRPr="003A080A">
        <w:rPr>
          <w:rFonts w:ascii="Century" w:eastAsia="ＭＳ 明朝" w:hAnsi="Century"/>
          <w:lang w:eastAsia="ja-JP"/>
        </w:rPr>
        <w:t>監視</w:t>
      </w:r>
      <w:r w:rsidRPr="003A080A">
        <w:rPr>
          <w:rFonts w:ascii="Century" w:eastAsia="ＭＳ 明朝" w:hAnsi="Century"/>
          <w:lang w:eastAsia="ja-JP"/>
        </w:rPr>
        <w:t>のプロセスを見直し、発展させた。</w:t>
      </w:r>
      <w:r w:rsidRPr="003A080A">
        <w:rPr>
          <w:rFonts w:ascii="Century" w:eastAsia="ＭＳ 明朝" w:hAnsi="Century"/>
          <w:lang w:eastAsia="ja-JP"/>
        </w:rPr>
        <w:t>2017</w:t>
      </w:r>
      <w:r w:rsidRPr="003A080A">
        <w:rPr>
          <w:rFonts w:ascii="Century" w:eastAsia="ＭＳ 明朝" w:hAnsi="Century"/>
          <w:lang w:eastAsia="ja-JP"/>
        </w:rPr>
        <w:t>年以降、</w:t>
      </w:r>
      <w:r w:rsidR="004218CF" w:rsidRPr="003A080A">
        <w:rPr>
          <w:rFonts w:ascii="Century" w:eastAsia="ＭＳ 明朝" w:hAnsi="Century"/>
          <w:lang w:eastAsia="ja-JP"/>
        </w:rPr>
        <w:t>同</w:t>
      </w:r>
      <w:r w:rsidRPr="003A080A">
        <w:rPr>
          <w:rFonts w:ascii="Century" w:eastAsia="ＭＳ 明朝" w:hAnsi="Century"/>
          <w:lang w:eastAsia="ja-JP"/>
        </w:rPr>
        <w:t>庁は、すべてのスウェーデンの</w:t>
      </w:r>
      <w:r w:rsidR="004218CF" w:rsidRPr="003A080A">
        <w:rPr>
          <w:rFonts w:ascii="Century" w:eastAsia="ＭＳ 明朝" w:hAnsi="Century"/>
          <w:lang w:eastAsia="ja-JP"/>
        </w:rPr>
        <w:t>市町村</w:t>
      </w:r>
      <w:r w:rsidR="009573E4" w:rsidRPr="003A080A">
        <w:rPr>
          <w:rFonts w:ascii="Century" w:eastAsia="ＭＳ 明朝" w:hAnsi="Century"/>
          <w:lang w:eastAsia="ja-JP"/>
        </w:rPr>
        <w:t>（コミューン）</w:t>
      </w:r>
      <w:r w:rsidRPr="003A080A">
        <w:rPr>
          <w:rFonts w:ascii="Century" w:eastAsia="ＭＳ 明朝" w:hAnsi="Century"/>
          <w:lang w:eastAsia="ja-JP"/>
        </w:rPr>
        <w:t>、ランスティング</w:t>
      </w:r>
      <w:r w:rsidR="00F73DF7" w:rsidRPr="003A080A">
        <w:rPr>
          <w:rFonts w:ascii="Century" w:eastAsia="ＭＳ 明朝" w:hAnsi="Century"/>
          <w:lang w:eastAsia="ja-JP"/>
        </w:rPr>
        <w:t>（訳注　原文は</w:t>
      </w:r>
      <w:r w:rsidR="00F73DF7" w:rsidRPr="003A080A">
        <w:rPr>
          <w:rFonts w:ascii="Century" w:eastAsia="ＭＳ 明朝" w:hAnsi="Century"/>
          <w:lang w:eastAsia="ja-JP"/>
        </w:rPr>
        <w:t>county councils</w:t>
      </w:r>
      <w:r w:rsidR="00F73DF7" w:rsidRPr="003A080A">
        <w:rPr>
          <w:rFonts w:ascii="Century" w:eastAsia="ＭＳ 明朝" w:hAnsi="Century"/>
          <w:lang w:eastAsia="ja-JP"/>
        </w:rPr>
        <w:t>。</w:t>
      </w:r>
      <w:r w:rsidR="00052EB7" w:rsidRPr="003A080A">
        <w:rPr>
          <w:rFonts w:ascii="Century" w:eastAsia="ＭＳ 明朝" w:hAnsi="Century" w:hint="eastAsia"/>
          <w:lang w:eastAsia="ja-JP"/>
        </w:rPr>
        <w:t>スウェーデン</w:t>
      </w:r>
      <w:r w:rsidR="00F73DF7" w:rsidRPr="003A080A">
        <w:rPr>
          <w:rFonts w:ascii="Century" w:eastAsia="ＭＳ 明朝" w:hAnsi="Century"/>
          <w:lang w:eastAsia="ja-JP"/>
        </w:rPr>
        <w:t>の</w:t>
      </w:r>
      <w:r w:rsidR="00F73DF7" w:rsidRPr="003A080A">
        <w:rPr>
          <w:rFonts w:ascii="Century" w:eastAsia="ＭＳ 明朝" w:hAnsi="Century"/>
          <w:lang w:eastAsia="ja-JP"/>
        </w:rPr>
        <w:t>county councils</w:t>
      </w:r>
      <w:r w:rsidR="00F73DF7" w:rsidRPr="003A080A">
        <w:rPr>
          <w:rFonts w:ascii="Century" w:eastAsia="ＭＳ 明朝" w:hAnsi="Century"/>
          <w:lang w:eastAsia="ja-JP"/>
        </w:rPr>
        <w:t>は、ランスティング（</w:t>
      </w:r>
      <w:r w:rsidR="00F73DF7" w:rsidRPr="003A080A">
        <w:rPr>
          <w:rFonts w:ascii="Century" w:eastAsia="ＭＳ 明朝" w:hAnsi="Century"/>
          <w:lang w:eastAsia="ja-JP"/>
        </w:rPr>
        <w:t>Landsting</w:t>
      </w:r>
      <w:r w:rsidR="00F73DF7" w:rsidRPr="003A080A">
        <w:rPr>
          <w:rFonts w:ascii="Century" w:eastAsia="ＭＳ 明朝" w:hAnsi="Century"/>
          <w:lang w:eastAsia="ja-JP"/>
        </w:rPr>
        <w:t>）と呼ばれる複数の市町村を含む広域的な自治体の議会で、直接選挙で選出される議会である。日本の県議会のレベルのものである。以下「ランスティング」とする。）</w:t>
      </w:r>
      <w:r w:rsidRPr="003A080A">
        <w:rPr>
          <w:rFonts w:ascii="Century" w:eastAsia="ＭＳ 明朝" w:hAnsi="Century"/>
          <w:lang w:eastAsia="ja-JP"/>
        </w:rPr>
        <w:t>、政府機関を対象とした年次調査を実施し、障害の視点が</w:t>
      </w:r>
      <w:r w:rsidR="0039036D" w:rsidRPr="003A080A">
        <w:rPr>
          <w:rFonts w:ascii="Century" w:eastAsia="ＭＳ 明朝" w:hAnsi="Century"/>
          <w:lang w:eastAsia="ja-JP"/>
        </w:rPr>
        <w:t>市町村</w:t>
      </w:r>
      <w:r w:rsidR="00D9139B" w:rsidRPr="003A080A">
        <w:rPr>
          <w:rFonts w:ascii="Century" w:eastAsia="ＭＳ 明朝" w:hAnsi="Century"/>
          <w:lang w:eastAsia="ja-JP"/>
        </w:rPr>
        <w:t>の</w:t>
      </w:r>
      <w:r w:rsidRPr="003A080A">
        <w:rPr>
          <w:rFonts w:ascii="Century" w:eastAsia="ＭＳ 明朝" w:hAnsi="Century"/>
          <w:lang w:eastAsia="ja-JP"/>
        </w:rPr>
        <w:t>運営上のリーダーシップとマネジメントにどのように含まれているかをより戦略的に監視している。スウェーデン</w:t>
      </w:r>
      <w:r w:rsidR="004063C4" w:rsidRPr="003A080A">
        <w:rPr>
          <w:rFonts w:ascii="Century" w:eastAsia="ＭＳ 明朝" w:hAnsi="Century"/>
          <w:lang w:eastAsia="ja-JP"/>
        </w:rPr>
        <w:t>社会</w:t>
      </w:r>
      <w:r w:rsidRPr="003A080A">
        <w:rPr>
          <w:rFonts w:ascii="Century" w:eastAsia="ＭＳ 明朝" w:hAnsi="Century"/>
          <w:lang w:eastAsia="ja-JP"/>
        </w:rPr>
        <w:t>参加庁は現在、</w:t>
      </w:r>
      <w:r w:rsidR="00B75154" w:rsidRPr="003A080A">
        <w:rPr>
          <w:rFonts w:ascii="Century" w:eastAsia="ＭＳ 明朝" w:hAnsi="Century"/>
          <w:lang w:eastAsia="ja-JP"/>
        </w:rPr>
        <w:t>デジタルツールを開発中で、</w:t>
      </w:r>
      <w:r w:rsidRPr="003A080A">
        <w:rPr>
          <w:rFonts w:ascii="Century" w:eastAsia="ＭＳ 明朝" w:hAnsi="Century"/>
          <w:lang w:eastAsia="ja-JP"/>
        </w:rPr>
        <w:t>2019</w:t>
      </w:r>
      <w:r w:rsidRPr="003A080A">
        <w:rPr>
          <w:rFonts w:ascii="Century" w:eastAsia="ＭＳ 明朝" w:hAnsi="Century"/>
          <w:lang w:eastAsia="ja-JP"/>
        </w:rPr>
        <w:t>年中に郵送</w:t>
      </w:r>
      <w:r w:rsidR="00945D6C" w:rsidRPr="003A080A">
        <w:rPr>
          <w:rFonts w:ascii="Century" w:eastAsia="ＭＳ 明朝" w:hAnsi="Century"/>
          <w:lang w:eastAsia="ja-JP"/>
        </w:rPr>
        <w:t>調査</w:t>
      </w:r>
      <w:r w:rsidR="007B5898" w:rsidRPr="003A080A">
        <w:rPr>
          <w:rFonts w:ascii="Century" w:eastAsia="ＭＳ 明朝" w:hAnsi="Century"/>
          <w:lang w:eastAsia="ja-JP"/>
        </w:rPr>
        <w:t>から変更する予定で</w:t>
      </w:r>
      <w:r w:rsidRPr="003A080A">
        <w:rPr>
          <w:rFonts w:ascii="Century" w:eastAsia="ＭＳ 明朝" w:hAnsi="Century"/>
          <w:lang w:eastAsia="ja-JP"/>
        </w:rPr>
        <w:t>ある。</w:t>
      </w:r>
    </w:p>
    <w:p w14:paraId="4AB6FB4F" w14:textId="62F49405"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6.</w:t>
      </w:r>
      <w:r w:rsidRPr="003A080A">
        <w:rPr>
          <w:rFonts w:ascii="Century" w:eastAsia="ＭＳ 明朝" w:hAnsi="Century"/>
          <w:lang w:eastAsia="ja-JP"/>
        </w:rPr>
        <w:tab/>
      </w:r>
      <w:r w:rsidRPr="003A080A">
        <w:rPr>
          <w:rFonts w:ascii="Century" w:eastAsia="ＭＳ 明朝" w:hAnsi="Century"/>
          <w:lang w:eastAsia="ja-JP"/>
        </w:rPr>
        <w:t>スウェーデン</w:t>
      </w:r>
      <w:r w:rsidR="00692EE6" w:rsidRPr="003A080A">
        <w:rPr>
          <w:rFonts w:ascii="Century" w:eastAsia="ＭＳ 明朝" w:hAnsi="Century"/>
          <w:lang w:eastAsia="ja-JP"/>
        </w:rPr>
        <w:t>社会</w:t>
      </w:r>
      <w:r w:rsidRPr="003A080A">
        <w:rPr>
          <w:rFonts w:ascii="Century" w:eastAsia="ＭＳ 明朝" w:hAnsi="Century"/>
          <w:lang w:eastAsia="ja-JP"/>
        </w:rPr>
        <w:t>参加庁はまた、政府から、ランスティングと協力して、</w:t>
      </w:r>
      <w:r w:rsidR="0039036D" w:rsidRPr="003A080A">
        <w:rPr>
          <w:rFonts w:ascii="Century" w:eastAsia="ＭＳ 明朝" w:hAnsi="Century"/>
          <w:lang w:eastAsia="ja-JP"/>
        </w:rPr>
        <w:t>市町村</w:t>
      </w:r>
      <w:r w:rsidRPr="003A080A">
        <w:rPr>
          <w:rFonts w:ascii="Century" w:eastAsia="ＭＳ 明朝" w:hAnsi="Century"/>
          <w:lang w:eastAsia="ja-JP"/>
        </w:rPr>
        <w:t>やランスティングが障害者政策戦略や計画を実施するのを支援することを</w:t>
      </w:r>
      <w:r w:rsidR="006E4EE5" w:rsidRPr="003A080A">
        <w:rPr>
          <w:rFonts w:ascii="Century" w:eastAsia="ＭＳ 明朝" w:hAnsi="Century"/>
          <w:lang w:eastAsia="ja-JP"/>
        </w:rPr>
        <w:t>とくに</w:t>
      </w:r>
      <w:r w:rsidRPr="003A080A">
        <w:rPr>
          <w:rFonts w:ascii="Century" w:eastAsia="ＭＳ 明朝" w:hAnsi="Century"/>
          <w:lang w:eastAsia="ja-JP"/>
        </w:rPr>
        <w:t>命じられている。</w:t>
      </w:r>
    </w:p>
    <w:p w14:paraId="68D3E528" w14:textId="63EB5D54" w:rsidR="00D05718" w:rsidRPr="003A080A" w:rsidRDefault="000C72E3">
      <w:pPr>
        <w:pStyle w:val="H1G"/>
        <w:rPr>
          <w:rFonts w:ascii="Century" w:eastAsia="ＭＳ 明朝" w:hAnsi="Century"/>
          <w:lang w:eastAsia="ja-JP"/>
        </w:rPr>
      </w:pPr>
      <w:bookmarkStart w:id="4" w:name="_Toc11739779"/>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Pr="003A080A">
        <w:rPr>
          <w:rFonts w:ascii="Century" w:eastAsia="ＭＳ 明朝" w:hAnsi="Century"/>
          <w:lang w:eastAsia="ja-JP"/>
        </w:rPr>
        <w:t>パラグラフ</w:t>
      </w:r>
      <w:r w:rsidR="004A3CFC" w:rsidRPr="003A080A">
        <w:rPr>
          <w:rFonts w:ascii="Century" w:eastAsia="ＭＳ 明朝" w:hAnsi="Century"/>
          <w:lang w:eastAsia="ja-JP"/>
        </w:rPr>
        <w:t>1</w:t>
      </w:r>
      <w:r w:rsidRPr="003A080A">
        <w:rPr>
          <w:rFonts w:ascii="Century" w:eastAsia="ＭＳ 明朝" w:hAnsi="Century"/>
          <w:lang w:eastAsia="ja-JP"/>
        </w:rPr>
        <w:t>（</w:t>
      </w:r>
      <w:r w:rsidRPr="003A080A">
        <w:rPr>
          <w:rFonts w:ascii="Century" w:eastAsia="ＭＳ 明朝" w:hAnsi="Century"/>
          <w:lang w:eastAsia="ja-JP"/>
        </w:rPr>
        <w:t>c</w:t>
      </w:r>
      <w:r w:rsidRPr="003A080A">
        <w:rPr>
          <w:rFonts w:ascii="Century" w:eastAsia="ＭＳ 明朝" w:hAnsi="Century"/>
          <w:lang w:eastAsia="ja-JP"/>
        </w:rPr>
        <w:t>）への回答</w:t>
      </w:r>
    </w:p>
    <w:p w14:paraId="240B191B" w14:textId="4B185072" w:rsidR="00D05718" w:rsidRPr="003A080A" w:rsidRDefault="000C72E3">
      <w:pPr>
        <w:pStyle w:val="SingleTxtG"/>
        <w:rPr>
          <w:rFonts w:ascii="Century" w:eastAsia="ＭＳ 明朝" w:hAnsi="Century"/>
          <w:lang w:eastAsia="ja-JP"/>
        </w:rPr>
      </w:pPr>
      <w:bookmarkStart w:id="5" w:name="_Hlk8817595"/>
      <w:bookmarkEnd w:id="4"/>
      <w:bookmarkEnd w:id="5"/>
      <w:r w:rsidRPr="003A080A">
        <w:rPr>
          <w:rFonts w:ascii="Century" w:eastAsia="ＭＳ 明朝" w:hAnsi="Century"/>
          <w:lang w:eastAsia="ja-JP"/>
        </w:rPr>
        <w:t>7.</w:t>
      </w:r>
      <w:r w:rsidRPr="003A080A">
        <w:rPr>
          <w:rFonts w:ascii="Century" w:eastAsia="ＭＳ 明朝" w:hAnsi="Century"/>
          <w:lang w:eastAsia="ja-JP"/>
        </w:rPr>
        <w:tab/>
      </w:r>
      <w:bookmarkStart w:id="6" w:name="_Hlk161090480"/>
      <w:r w:rsidRPr="003A080A">
        <w:rPr>
          <w:rFonts w:ascii="Century" w:eastAsia="ＭＳ 明朝" w:hAnsi="Century"/>
          <w:lang w:eastAsia="ja-JP"/>
        </w:rPr>
        <w:t>アクセシビリティ</w:t>
      </w:r>
      <w:r w:rsidR="007767E8" w:rsidRPr="003A080A">
        <w:rPr>
          <w:rFonts w:ascii="Century" w:eastAsia="ＭＳ 明朝" w:hAnsi="Century"/>
          <w:lang w:eastAsia="ja-JP"/>
        </w:rPr>
        <w:t>の不足</w:t>
      </w:r>
      <w:bookmarkEnd w:id="6"/>
      <w:r w:rsidR="007767E8" w:rsidRPr="003A080A">
        <w:rPr>
          <w:rFonts w:ascii="Century" w:eastAsia="ＭＳ 明朝" w:hAnsi="Century"/>
          <w:lang w:eastAsia="ja-JP"/>
        </w:rPr>
        <w:t>（</w:t>
      </w:r>
      <w:r w:rsidR="007767E8" w:rsidRPr="003A080A">
        <w:rPr>
          <w:rFonts w:ascii="Century" w:eastAsia="ＭＳ 明朝" w:hAnsi="Century"/>
          <w:lang w:eastAsia="ja-JP"/>
        </w:rPr>
        <w:t>inadequate accessibility</w:t>
      </w:r>
      <w:r w:rsidR="007767E8" w:rsidRPr="003A080A">
        <w:rPr>
          <w:rFonts w:ascii="Century" w:eastAsia="ＭＳ 明朝" w:hAnsi="Century"/>
          <w:lang w:eastAsia="ja-JP"/>
        </w:rPr>
        <w:t>）</w:t>
      </w:r>
      <w:r w:rsidRPr="003A080A">
        <w:rPr>
          <w:rFonts w:ascii="Century" w:eastAsia="ＭＳ 明朝" w:hAnsi="Century"/>
          <w:lang w:eastAsia="ja-JP"/>
        </w:rPr>
        <w:t>という形での差別に対する保護が導入されて以来、障害を理由とする</w:t>
      </w:r>
      <w:r w:rsidR="00692EE6" w:rsidRPr="003A080A">
        <w:rPr>
          <w:rFonts w:ascii="Century" w:eastAsia="ＭＳ 明朝" w:hAnsi="Century"/>
          <w:lang w:eastAsia="ja-JP"/>
        </w:rPr>
        <w:t>差別に関する</w:t>
      </w:r>
      <w:r w:rsidRPr="003A080A">
        <w:rPr>
          <w:rFonts w:ascii="Century" w:eastAsia="ＭＳ 明朝" w:hAnsi="Century"/>
          <w:lang w:eastAsia="ja-JP"/>
        </w:rPr>
        <w:t>報告が増加している。平等オンブズマン（</w:t>
      </w:r>
      <w:r w:rsidRPr="003A080A">
        <w:rPr>
          <w:rFonts w:ascii="Century" w:eastAsia="ＭＳ 明朝" w:hAnsi="Century"/>
          <w:lang w:eastAsia="ja-JP"/>
        </w:rPr>
        <w:t>DO</w:t>
      </w:r>
      <w:r w:rsidR="00152D99" w:rsidRPr="003A080A">
        <w:rPr>
          <w:rFonts w:ascii="Century" w:eastAsia="ＭＳ 明朝" w:hAnsi="Century"/>
          <w:lang w:eastAsia="ja-JP"/>
        </w:rPr>
        <w:t xml:space="preserve">: </w:t>
      </w:r>
      <w:proofErr w:type="spellStart"/>
      <w:r w:rsidR="00152D99" w:rsidRPr="003A080A">
        <w:rPr>
          <w:rFonts w:ascii="Century" w:eastAsia="ＭＳ 明朝" w:hAnsi="Century"/>
          <w:lang w:eastAsia="ja-JP"/>
        </w:rPr>
        <w:t>Diskriminerings</w:t>
      </w:r>
      <w:proofErr w:type="spellEnd"/>
      <w:r w:rsidR="00152D99" w:rsidRPr="003A080A">
        <w:rPr>
          <w:rFonts w:ascii="Century" w:eastAsia="ＭＳ 明朝" w:hAnsi="Century"/>
          <w:lang w:eastAsia="ja-JP"/>
        </w:rPr>
        <w:t xml:space="preserve"> </w:t>
      </w:r>
      <w:proofErr w:type="spellStart"/>
      <w:r w:rsidR="00152D99" w:rsidRPr="003A080A">
        <w:rPr>
          <w:rFonts w:ascii="Century" w:eastAsia="ＭＳ 明朝" w:hAnsi="Century"/>
          <w:lang w:eastAsia="ja-JP"/>
        </w:rPr>
        <w:t>Ombudsmannen</w:t>
      </w:r>
      <w:proofErr w:type="spellEnd"/>
      <w:r w:rsidRPr="003A080A">
        <w:rPr>
          <w:rFonts w:ascii="Century" w:eastAsia="ＭＳ 明朝" w:hAnsi="Century"/>
          <w:lang w:eastAsia="ja-JP"/>
        </w:rPr>
        <w:t>）によると、報告されたケースのいくつかは、さまざまな方法でアクセシビリティを向上させるための措置が取られるに至っている。差別禁止法</w:t>
      </w:r>
      <w:r w:rsidR="00152D99" w:rsidRPr="003A080A">
        <w:rPr>
          <w:rFonts w:ascii="Century" w:eastAsia="ＭＳ 明朝" w:hAnsi="Century"/>
          <w:lang w:eastAsia="ja-JP"/>
        </w:rPr>
        <w:t>（</w:t>
      </w:r>
      <w:r w:rsidR="00152D99" w:rsidRPr="003A080A">
        <w:rPr>
          <w:rFonts w:ascii="Century" w:hAnsi="Century"/>
          <w:lang w:eastAsia="ja-JP"/>
        </w:rPr>
        <w:t>Discrimination Act</w:t>
      </w:r>
      <w:r w:rsidR="00152D99" w:rsidRPr="003A080A">
        <w:rPr>
          <w:rFonts w:ascii="Century" w:eastAsia="ＭＳ 明朝" w:hAnsi="Century"/>
          <w:lang w:eastAsia="ja-JP"/>
        </w:rPr>
        <w:t>）</w:t>
      </w:r>
      <w:r w:rsidRPr="003A080A">
        <w:rPr>
          <w:rFonts w:ascii="Century" w:eastAsia="ＭＳ 明朝" w:hAnsi="Century"/>
          <w:lang w:eastAsia="ja-JP"/>
        </w:rPr>
        <w:t>はその後、</w:t>
      </w:r>
      <w:r w:rsidR="007767E8" w:rsidRPr="003A080A">
        <w:rPr>
          <w:rFonts w:ascii="Century" w:eastAsia="ＭＳ 明朝" w:hAnsi="Century"/>
          <w:lang w:eastAsia="ja-JP"/>
        </w:rPr>
        <w:t>アクセシビリティの不足</w:t>
      </w:r>
      <w:r w:rsidRPr="003A080A">
        <w:rPr>
          <w:rFonts w:ascii="Century" w:eastAsia="ＭＳ 明朝" w:hAnsi="Century"/>
          <w:lang w:eastAsia="ja-JP"/>
        </w:rPr>
        <w:t>という形での差別に対する保護を拡大し、</w:t>
      </w:r>
      <w:r w:rsidR="00311F91" w:rsidRPr="003A080A">
        <w:rPr>
          <w:rFonts w:ascii="Century" w:eastAsia="ＭＳ 明朝" w:hAnsi="Century"/>
          <w:lang w:eastAsia="ja-JP"/>
        </w:rPr>
        <w:t>一層</w:t>
      </w:r>
      <w:r w:rsidRPr="003A080A">
        <w:rPr>
          <w:rFonts w:ascii="Century" w:eastAsia="ＭＳ 明朝" w:hAnsi="Century"/>
          <w:lang w:eastAsia="ja-JP"/>
        </w:rPr>
        <w:t>強化された</w:t>
      </w:r>
      <w:r w:rsidRPr="003A080A">
        <w:rPr>
          <w:rStyle w:val="ac"/>
          <w:rFonts w:ascii="Century" w:eastAsia="ＭＳ 明朝" w:hAnsi="Century"/>
          <w:lang w:eastAsia="ja-JP"/>
        </w:rPr>
        <w:footnoteReference w:id="2"/>
      </w:r>
      <w:r w:rsidR="0069565B" w:rsidRPr="003A080A">
        <w:rPr>
          <w:rFonts w:ascii="Century" w:eastAsia="ＭＳ 明朝" w:hAnsi="Century" w:hint="eastAsia"/>
          <w:lang w:eastAsia="ja-JP"/>
        </w:rPr>
        <w:t>。</w:t>
      </w:r>
      <w:r w:rsidR="000F490D" w:rsidRPr="003A080A">
        <w:rPr>
          <w:rFonts w:ascii="Century" w:eastAsia="ＭＳ 明朝" w:hAnsi="Century"/>
          <w:lang w:eastAsia="ja-JP"/>
        </w:rPr>
        <w:t>具体的に</w:t>
      </w:r>
      <w:r w:rsidRPr="003A080A">
        <w:rPr>
          <w:rFonts w:ascii="Century" w:eastAsia="ＭＳ 明朝" w:hAnsi="Century"/>
          <w:lang w:eastAsia="ja-JP"/>
        </w:rPr>
        <w:t>は、従業員が</w:t>
      </w:r>
      <w:r w:rsidRPr="003A080A">
        <w:rPr>
          <w:rFonts w:ascii="Century" w:eastAsia="ＭＳ 明朝" w:hAnsi="Century"/>
          <w:lang w:eastAsia="ja-JP"/>
        </w:rPr>
        <w:t>10</w:t>
      </w:r>
      <w:r w:rsidRPr="003A080A">
        <w:rPr>
          <w:rFonts w:ascii="Century" w:eastAsia="ＭＳ 明朝" w:hAnsi="Century"/>
          <w:lang w:eastAsia="ja-JP"/>
        </w:rPr>
        <w:t>人未満の企業も、商品やサービスを提供する際の</w:t>
      </w:r>
      <w:r w:rsidR="007767E8" w:rsidRPr="003A080A">
        <w:rPr>
          <w:rFonts w:ascii="Century" w:eastAsia="ＭＳ 明朝" w:hAnsi="Century"/>
          <w:lang w:eastAsia="ja-JP"/>
        </w:rPr>
        <w:t>アクセシビリティの不足</w:t>
      </w:r>
      <w:r w:rsidRPr="003A080A">
        <w:rPr>
          <w:rFonts w:ascii="Century" w:eastAsia="ＭＳ 明朝" w:hAnsi="Century"/>
          <w:lang w:eastAsia="ja-JP"/>
        </w:rPr>
        <w:t>という形での差別の禁止に含まれる</w:t>
      </w:r>
      <w:r w:rsidR="000F490D" w:rsidRPr="003A080A">
        <w:rPr>
          <w:rFonts w:ascii="Century" w:eastAsia="ＭＳ 明朝" w:hAnsi="Century"/>
          <w:lang w:eastAsia="ja-JP"/>
        </w:rPr>
        <w:t>こととなった</w:t>
      </w:r>
      <w:r w:rsidRPr="003A080A">
        <w:rPr>
          <w:rFonts w:ascii="Century" w:eastAsia="ＭＳ 明朝" w:hAnsi="Century"/>
          <w:lang w:eastAsia="ja-JP"/>
        </w:rPr>
        <w:t>。この変更は</w:t>
      </w:r>
      <w:r w:rsidRPr="003A080A">
        <w:rPr>
          <w:rFonts w:ascii="Century" w:eastAsia="ＭＳ 明朝" w:hAnsi="Century"/>
          <w:lang w:eastAsia="ja-JP"/>
        </w:rPr>
        <w:t>2018</w:t>
      </w:r>
      <w:r w:rsidRPr="003A080A">
        <w:rPr>
          <w:rFonts w:ascii="Century" w:eastAsia="ＭＳ 明朝" w:hAnsi="Century"/>
          <w:lang w:eastAsia="ja-JP"/>
        </w:rPr>
        <w:t>年</w:t>
      </w:r>
      <w:r w:rsidRPr="003A080A">
        <w:rPr>
          <w:rFonts w:ascii="Century" w:eastAsia="ＭＳ 明朝" w:hAnsi="Century"/>
          <w:lang w:eastAsia="ja-JP"/>
        </w:rPr>
        <w:t>5</w:t>
      </w:r>
      <w:r w:rsidRPr="003A080A">
        <w:rPr>
          <w:rFonts w:ascii="Century" w:eastAsia="ＭＳ 明朝" w:hAnsi="Century"/>
          <w:lang w:eastAsia="ja-JP"/>
        </w:rPr>
        <w:t>月</w:t>
      </w:r>
      <w:r w:rsidRPr="003A080A">
        <w:rPr>
          <w:rFonts w:ascii="Century" w:eastAsia="ＭＳ 明朝" w:hAnsi="Century"/>
          <w:lang w:eastAsia="ja-JP"/>
        </w:rPr>
        <w:t>1</w:t>
      </w:r>
      <w:r w:rsidRPr="003A080A">
        <w:rPr>
          <w:rFonts w:ascii="Century" w:eastAsia="ＭＳ 明朝" w:hAnsi="Century"/>
          <w:lang w:eastAsia="ja-JP"/>
        </w:rPr>
        <w:t>日に施行された。</w:t>
      </w:r>
    </w:p>
    <w:p w14:paraId="58CEF806" w14:textId="2661A078"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8.</w:t>
      </w:r>
      <w:r w:rsidRPr="003A080A">
        <w:rPr>
          <w:rFonts w:ascii="Century" w:eastAsia="ＭＳ 明朝" w:hAnsi="Century"/>
          <w:lang w:eastAsia="ja-JP"/>
        </w:rPr>
        <w:tab/>
        <w:t>2017</w:t>
      </w:r>
      <w:r w:rsidRPr="003A080A">
        <w:rPr>
          <w:rFonts w:ascii="Century" w:eastAsia="ＭＳ 明朝" w:hAnsi="Century"/>
          <w:lang w:eastAsia="ja-JP"/>
        </w:rPr>
        <w:t>年</w:t>
      </w:r>
      <w:r w:rsidRPr="003A080A">
        <w:rPr>
          <w:rFonts w:ascii="Century" w:eastAsia="ＭＳ 明朝" w:hAnsi="Century"/>
          <w:lang w:eastAsia="ja-JP"/>
        </w:rPr>
        <w:t>1</w:t>
      </w:r>
      <w:r w:rsidRPr="003A080A">
        <w:rPr>
          <w:rFonts w:ascii="Century" w:eastAsia="ＭＳ 明朝" w:hAnsi="Century"/>
          <w:lang w:eastAsia="ja-JP"/>
        </w:rPr>
        <w:t>月</w:t>
      </w:r>
      <w:r w:rsidRPr="003A080A">
        <w:rPr>
          <w:rFonts w:ascii="Century" w:eastAsia="ＭＳ 明朝" w:hAnsi="Century"/>
          <w:lang w:eastAsia="ja-JP"/>
        </w:rPr>
        <w:t>1</w:t>
      </w:r>
      <w:r w:rsidRPr="003A080A">
        <w:rPr>
          <w:rFonts w:ascii="Century" w:eastAsia="ＭＳ 明朝" w:hAnsi="Century"/>
          <w:lang w:eastAsia="ja-JP"/>
        </w:rPr>
        <w:t>日より、</w:t>
      </w:r>
      <w:r w:rsidR="00C10ABC" w:rsidRPr="003A080A">
        <w:rPr>
          <w:rFonts w:ascii="Century" w:eastAsia="ＭＳ 明朝" w:hAnsi="Century"/>
          <w:lang w:eastAsia="ja-JP"/>
        </w:rPr>
        <w:t>障害を理由に含めるなど、雇用主の義務に関する規則が変更された</w:t>
      </w:r>
      <w:r w:rsidR="00C10ABC" w:rsidRPr="003A080A">
        <w:rPr>
          <w:rStyle w:val="ac"/>
          <w:rFonts w:ascii="Century" w:eastAsia="ＭＳ 明朝" w:hAnsi="Century"/>
          <w:lang w:eastAsia="ja-JP"/>
        </w:rPr>
        <w:footnoteReference w:id="3"/>
      </w:r>
      <w:r w:rsidR="00C10ABC" w:rsidRPr="003A080A">
        <w:rPr>
          <w:rFonts w:ascii="Century" w:eastAsia="ＭＳ 明朝" w:hAnsi="Century"/>
          <w:lang w:eastAsia="ja-JP"/>
        </w:rPr>
        <w:t>。</w:t>
      </w:r>
      <w:r w:rsidR="00AD35A5" w:rsidRPr="003A080A">
        <w:rPr>
          <w:rFonts w:ascii="Century" w:eastAsia="ＭＳ 明朝" w:hAnsi="Century"/>
          <w:lang w:eastAsia="ja-JP"/>
        </w:rPr>
        <w:t>それは、</w:t>
      </w:r>
      <w:r w:rsidRPr="003A080A">
        <w:rPr>
          <w:rFonts w:ascii="Century" w:eastAsia="ＭＳ 明朝" w:hAnsi="Century"/>
          <w:lang w:eastAsia="ja-JP"/>
        </w:rPr>
        <w:t>雇用</w:t>
      </w:r>
      <w:r w:rsidR="00D9139B" w:rsidRPr="003A080A">
        <w:rPr>
          <w:rFonts w:ascii="Century" w:eastAsia="ＭＳ 明朝" w:hAnsi="Century"/>
          <w:lang w:eastAsia="ja-JP"/>
        </w:rPr>
        <w:t>主が</w:t>
      </w:r>
      <w:r w:rsidRPr="003A080A">
        <w:rPr>
          <w:rFonts w:ascii="Century" w:eastAsia="ＭＳ 明朝" w:hAnsi="Century"/>
          <w:lang w:eastAsia="ja-JP"/>
        </w:rPr>
        <w:t>企業内の差別を</w:t>
      </w:r>
      <w:r w:rsidR="00AD35A5" w:rsidRPr="003A080A">
        <w:rPr>
          <w:rFonts w:ascii="Century" w:eastAsia="ＭＳ 明朝" w:hAnsi="Century"/>
          <w:lang w:eastAsia="ja-JP"/>
        </w:rPr>
        <w:t>なくす</w:t>
      </w:r>
      <w:r w:rsidRPr="003A080A">
        <w:rPr>
          <w:rFonts w:ascii="Century" w:eastAsia="ＭＳ 明朝" w:hAnsi="Century"/>
          <w:lang w:eastAsia="ja-JP"/>
        </w:rPr>
        <w:t>ために予防・促進活動に積極的に取り組む義務や、権利の</w:t>
      </w:r>
      <w:r w:rsidR="00E27CCF" w:rsidRPr="003A080A">
        <w:rPr>
          <w:rFonts w:ascii="Century" w:eastAsia="ＭＳ 明朝" w:hAnsi="Century"/>
          <w:lang w:eastAsia="ja-JP"/>
        </w:rPr>
        <w:t>公平</w:t>
      </w:r>
      <w:r w:rsidRPr="003A080A">
        <w:rPr>
          <w:rFonts w:ascii="Century" w:eastAsia="ＭＳ 明朝" w:hAnsi="Century"/>
          <w:lang w:eastAsia="ja-JP"/>
        </w:rPr>
        <w:t>を図る</w:t>
      </w:r>
      <w:r w:rsidR="00B727E1" w:rsidRPr="003A080A">
        <w:rPr>
          <w:rFonts w:ascii="Century" w:eastAsia="ＭＳ 明朝" w:hAnsi="Century"/>
          <w:lang w:eastAsia="ja-JP"/>
        </w:rPr>
        <w:t>その他の</w:t>
      </w:r>
      <w:r w:rsidRPr="003A080A">
        <w:rPr>
          <w:rFonts w:ascii="Century" w:eastAsia="ＭＳ 明朝" w:hAnsi="Century"/>
          <w:lang w:eastAsia="ja-JP"/>
        </w:rPr>
        <w:t>義務</w:t>
      </w:r>
      <w:r w:rsidR="00030CEE" w:rsidRPr="003A080A">
        <w:rPr>
          <w:rFonts w:ascii="Century" w:eastAsia="ＭＳ 明朝" w:hAnsi="Century"/>
          <w:lang w:eastAsia="ja-JP"/>
        </w:rPr>
        <w:t>である。</w:t>
      </w:r>
    </w:p>
    <w:p w14:paraId="170DE881" w14:textId="5A894083"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9.</w:t>
      </w:r>
      <w:r w:rsidRPr="003A080A">
        <w:rPr>
          <w:rFonts w:ascii="Century" w:eastAsia="ＭＳ 明朝" w:hAnsi="Century"/>
          <w:lang w:eastAsia="ja-JP"/>
        </w:rPr>
        <w:tab/>
      </w:r>
      <w:r w:rsidRPr="003A080A">
        <w:rPr>
          <w:rFonts w:ascii="Century" w:eastAsia="ＭＳ 明朝" w:hAnsi="Century"/>
          <w:lang w:eastAsia="ja-JP"/>
        </w:rPr>
        <w:t>ヘイト</w:t>
      </w:r>
      <w:r w:rsidR="000A33A7" w:rsidRPr="003A080A">
        <w:rPr>
          <w:rFonts w:ascii="Century" w:eastAsia="ＭＳ 明朝" w:hAnsi="Century"/>
          <w:lang w:eastAsia="ja-JP"/>
        </w:rPr>
        <w:t>クライム</w:t>
      </w:r>
      <w:r w:rsidRPr="003A080A">
        <w:rPr>
          <w:rFonts w:ascii="Century" w:eastAsia="ＭＳ 明朝" w:hAnsi="Century"/>
          <w:lang w:eastAsia="ja-JP"/>
        </w:rPr>
        <w:t>の動機は判決時に考慮される場合がある</w:t>
      </w:r>
      <w:r w:rsidRPr="003A080A">
        <w:rPr>
          <w:rStyle w:val="ac"/>
          <w:rFonts w:ascii="Century" w:eastAsia="ＭＳ 明朝" w:hAnsi="Century"/>
          <w:lang w:eastAsia="ja-JP"/>
        </w:rPr>
        <w:footnoteReference w:id="4"/>
      </w:r>
      <w:r w:rsidR="000A33A7" w:rsidRPr="003A080A">
        <w:rPr>
          <w:rFonts w:ascii="Century" w:eastAsia="ＭＳ 明朝" w:hAnsi="Century"/>
          <w:lang w:eastAsia="ja-JP"/>
        </w:rPr>
        <w:t>。</w:t>
      </w:r>
    </w:p>
    <w:p w14:paraId="0B9D6D0A" w14:textId="61115E12" w:rsidR="00D05718" w:rsidRPr="003A080A" w:rsidRDefault="000C72E3">
      <w:pPr>
        <w:pStyle w:val="H1G"/>
        <w:rPr>
          <w:rFonts w:ascii="Century" w:eastAsia="ＭＳ 明朝" w:hAnsi="Century"/>
          <w:lang w:eastAsia="ja-JP"/>
        </w:rPr>
      </w:pPr>
      <w:bookmarkStart w:id="7" w:name="_Toc11739780"/>
      <w:r w:rsidRPr="003A080A">
        <w:rPr>
          <w:rFonts w:ascii="Century" w:eastAsia="ＭＳ 明朝" w:hAnsi="Century"/>
          <w:lang w:eastAsia="ja-JP"/>
        </w:rPr>
        <w:lastRenderedPageBreak/>
        <w:tab/>
      </w:r>
      <w:r w:rsidR="00C24739" w:rsidRPr="003A080A">
        <w:rPr>
          <w:rFonts w:ascii="Century" w:eastAsia="ＭＳ 明朝" w:hAnsi="Century"/>
          <w:lang w:eastAsia="ja-JP"/>
        </w:rPr>
        <w:t>報告前の質問事項</w:t>
      </w:r>
      <w:bookmarkEnd w:id="7"/>
      <w:r w:rsidRPr="003A080A">
        <w:rPr>
          <w:rFonts w:ascii="Century" w:eastAsia="ＭＳ 明朝" w:hAnsi="Century"/>
          <w:lang w:eastAsia="ja-JP"/>
        </w:rPr>
        <w:t>パラグラフ</w:t>
      </w:r>
      <w:r w:rsidRPr="003A080A">
        <w:rPr>
          <w:rFonts w:ascii="Century" w:eastAsia="ＭＳ 明朝" w:hAnsi="Century"/>
          <w:lang w:eastAsia="ja-JP"/>
        </w:rPr>
        <w:t>1</w:t>
      </w:r>
      <w:r w:rsidRPr="003A080A">
        <w:rPr>
          <w:rFonts w:ascii="Century" w:eastAsia="ＭＳ 明朝" w:hAnsi="Century"/>
          <w:lang w:eastAsia="ja-JP"/>
        </w:rPr>
        <w:t>（</w:t>
      </w:r>
      <w:r w:rsidRPr="003A080A">
        <w:rPr>
          <w:rFonts w:ascii="Century" w:eastAsia="ＭＳ 明朝" w:hAnsi="Century"/>
          <w:lang w:eastAsia="ja-JP"/>
        </w:rPr>
        <w:t>d</w:t>
      </w:r>
      <w:r w:rsidRPr="003A080A">
        <w:rPr>
          <w:rFonts w:ascii="Century" w:eastAsia="ＭＳ 明朝" w:hAnsi="Century"/>
          <w:lang w:eastAsia="ja-JP"/>
        </w:rPr>
        <w:t>）</w:t>
      </w:r>
      <w:r w:rsidR="00FE7A68" w:rsidRPr="003A080A">
        <w:rPr>
          <w:rFonts w:ascii="Century" w:eastAsia="ＭＳ 明朝" w:hAnsi="Century"/>
          <w:lang w:eastAsia="ja-JP"/>
        </w:rPr>
        <w:t>への</w:t>
      </w:r>
      <w:r w:rsidRPr="003A080A">
        <w:rPr>
          <w:rFonts w:ascii="Century" w:eastAsia="ＭＳ 明朝" w:hAnsi="Century"/>
          <w:lang w:eastAsia="ja-JP"/>
        </w:rPr>
        <w:t>回答</w:t>
      </w:r>
    </w:p>
    <w:p w14:paraId="316CD9BF" w14:textId="1B6488F0"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10.</w:t>
      </w:r>
      <w:r w:rsidRPr="003A080A">
        <w:rPr>
          <w:rFonts w:ascii="Century" w:eastAsia="ＭＳ 明朝" w:hAnsi="Century"/>
          <w:lang w:eastAsia="ja-JP"/>
        </w:rPr>
        <w:tab/>
      </w:r>
      <w:r w:rsidRPr="003A080A">
        <w:rPr>
          <w:rFonts w:ascii="Century" w:eastAsia="ＭＳ 明朝" w:hAnsi="Century"/>
          <w:lang w:eastAsia="ja-JP"/>
        </w:rPr>
        <w:t>スウェーデン</w:t>
      </w:r>
      <w:r w:rsidR="009D2A6D" w:rsidRPr="003A080A">
        <w:rPr>
          <w:rFonts w:ascii="Century" w:eastAsia="ＭＳ 明朝" w:hAnsi="Century"/>
          <w:lang w:eastAsia="ja-JP"/>
        </w:rPr>
        <w:t>社会</w:t>
      </w:r>
      <w:r w:rsidRPr="003A080A">
        <w:rPr>
          <w:rFonts w:ascii="Century" w:eastAsia="ＭＳ 明朝" w:hAnsi="Century"/>
          <w:lang w:eastAsia="ja-JP"/>
        </w:rPr>
        <w:t>参加庁は、</w:t>
      </w:r>
      <w:r w:rsidRPr="003A080A">
        <w:rPr>
          <w:rFonts w:ascii="Century" w:eastAsia="ＭＳ 明朝" w:hAnsi="Century"/>
          <w:lang w:eastAsia="ja-JP"/>
        </w:rPr>
        <w:t>2011</w:t>
      </w:r>
      <w:r w:rsidRPr="003A080A">
        <w:rPr>
          <w:rFonts w:ascii="Century" w:eastAsia="ＭＳ 明朝" w:hAnsi="Century"/>
          <w:lang w:eastAsia="ja-JP"/>
        </w:rPr>
        <w:t>年から</w:t>
      </w:r>
      <w:r w:rsidRPr="003A080A">
        <w:rPr>
          <w:rFonts w:ascii="Century" w:eastAsia="ＭＳ 明朝" w:hAnsi="Century"/>
          <w:lang w:eastAsia="ja-JP"/>
        </w:rPr>
        <w:t>2016</w:t>
      </w:r>
      <w:r w:rsidRPr="003A080A">
        <w:rPr>
          <w:rFonts w:ascii="Century" w:eastAsia="ＭＳ 明朝" w:hAnsi="Century"/>
          <w:lang w:eastAsia="ja-JP"/>
        </w:rPr>
        <w:t>年までの障害者政策の発展を評価・分析する任務を負っている</w:t>
      </w:r>
      <w:r w:rsidRPr="003A080A">
        <w:rPr>
          <w:rStyle w:val="ac"/>
          <w:rFonts w:ascii="Century" w:eastAsia="ＭＳ 明朝" w:hAnsi="Century"/>
          <w:lang w:eastAsia="ja-JP"/>
        </w:rPr>
        <w:footnoteReference w:id="5"/>
      </w:r>
      <w:r w:rsidR="009E1AED" w:rsidRPr="003A080A">
        <w:rPr>
          <w:rFonts w:ascii="Century" w:eastAsia="ＭＳ 明朝" w:hAnsi="Century"/>
          <w:lang w:eastAsia="ja-JP"/>
        </w:rPr>
        <w:t>。</w:t>
      </w:r>
      <w:r w:rsidRPr="003A080A">
        <w:rPr>
          <w:rFonts w:ascii="Century" w:eastAsia="ＭＳ 明朝" w:hAnsi="Century"/>
          <w:lang w:eastAsia="ja-JP"/>
        </w:rPr>
        <w:t>同庁の報告によれば、ほとんどの政策分野での進展は緩慢であった</w:t>
      </w:r>
      <w:r w:rsidR="00D9139B" w:rsidRPr="003A080A">
        <w:rPr>
          <w:rFonts w:ascii="Century" w:eastAsia="ＭＳ 明朝" w:hAnsi="Century"/>
          <w:lang w:eastAsia="ja-JP"/>
        </w:rPr>
        <w:t>。</w:t>
      </w:r>
      <w:r w:rsidR="009D2A6D" w:rsidRPr="003A080A">
        <w:rPr>
          <w:rFonts w:ascii="Century" w:eastAsia="ＭＳ 明朝" w:hAnsi="Century"/>
          <w:lang w:eastAsia="ja-JP"/>
        </w:rPr>
        <w:t>しかし、</w:t>
      </w:r>
      <w:r w:rsidR="006E4EE5" w:rsidRPr="003A080A">
        <w:rPr>
          <w:rFonts w:ascii="Century" w:eastAsia="ＭＳ 明朝" w:hAnsi="Century"/>
          <w:lang w:eastAsia="ja-JP"/>
        </w:rPr>
        <w:t>とくに</w:t>
      </w:r>
      <w:r w:rsidRPr="003A080A">
        <w:rPr>
          <w:rFonts w:ascii="Century" w:eastAsia="ＭＳ 明朝" w:hAnsi="Century"/>
          <w:lang w:eastAsia="ja-JP"/>
        </w:rPr>
        <w:t>文化、メディア、</w:t>
      </w:r>
      <w:r w:rsidRPr="003A080A">
        <w:rPr>
          <w:rFonts w:ascii="Century" w:eastAsia="ＭＳ 明朝" w:hAnsi="Century"/>
          <w:lang w:eastAsia="ja-JP"/>
        </w:rPr>
        <w:t>IT</w:t>
      </w:r>
      <w:r w:rsidRPr="003A080A">
        <w:rPr>
          <w:rFonts w:ascii="Century" w:eastAsia="ＭＳ 明朝" w:hAnsi="Century"/>
          <w:lang w:eastAsia="ja-JP"/>
        </w:rPr>
        <w:t>、交通の分野では前向きな進展が見られた。</w:t>
      </w:r>
    </w:p>
    <w:p w14:paraId="37EA484F" w14:textId="6F6B5F92"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11.</w:t>
      </w:r>
      <w:r w:rsidR="00EE57AC" w:rsidRPr="003A080A">
        <w:rPr>
          <w:rFonts w:ascii="Century" w:eastAsia="ＭＳ 明朝" w:hAnsi="Century"/>
          <w:lang w:eastAsia="ja-JP"/>
        </w:rPr>
        <w:tab/>
      </w:r>
      <w:r w:rsidR="009D2A6D" w:rsidRPr="003A080A">
        <w:rPr>
          <w:rFonts w:ascii="Century" w:eastAsia="ＭＳ 明朝" w:hAnsi="Century"/>
          <w:lang w:eastAsia="ja-JP"/>
        </w:rPr>
        <w:t>その一方</w:t>
      </w:r>
      <w:r w:rsidRPr="003A080A">
        <w:rPr>
          <w:rFonts w:ascii="Century" w:eastAsia="ＭＳ 明朝" w:hAnsi="Century"/>
          <w:lang w:eastAsia="ja-JP"/>
        </w:rPr>
        <w:t>、</w:t>
      </w:r>
      <w:r w:rsidR="009E1AED" w:rsidRPr="003A080A">
        <w:rPr>
          <w:rFonts w:ascii="Century" w:eastAsia="ＭＳ 明朝" w:hAnsi="Century"/>
          <w:lang w:eastAsia="ja-JP"/>
        </w:rPr>
        <w:t>物理</w:t>
      </w:r>
      <w:r w:rsidRPr="003A080A">
        <w:rPr>
          <w:rFonts w:ascii="Century" w:eastAsia="ＭＳ 明朝" w:hAnsi="Century"/>
          <w:lang w:eastAsia="ja-JP"/>
        </w:rPr>
        <w:t>的アクセシビリティや労働市場などの分野での発展は、戦略期間中、足踏み状態にあるか、ゆっくりとしか進展していない。一般</w:t>
      </w:r>
      <w:r w:rsidR="009D2A6D" w:rsidRPr="003A080A">
        <w:rPr>
          <w:rFonts w:ascii="Century" w:eastAsia="ＭＳ 明朝" w:hAnsi="Century"/>
          <w:lang w:eastAsia="ja-JP"/>
        </w:rPr>
        <w:t>の人々</w:t>
      </w:r>
      <w:r w:rsidRPr="003A080A">
        <w:rPr>
          <w:rFonts w:ascii="Century" w:eastAsia="ＭＳ 明朝" w:hAnsi="Century"/>
          <w:lang w:eastAsia="ja-JP"/>
        </w:rPr>
        <w:t>に比べ、</w:t>
      </w:r>
      <w:r w:rsidR="00083E04" w:rsidRPr="003A080A">
        <w:rPr>
          <w:rFonts w:ascii="Century" w:eastAsia="ＭＳ 明朝" w:hAnsi="Century"/>
          <w:lang w:eastAsia="ja-JP"/>
        </w:rPr>
        <w:t>障害のある人</w:t>
      </w:r>
      <w:r w:rsidRPr="003A080A">
        <w:rPr>
          <w:rFonts w:ascii="Century" w:eastAsia="ＭＳ 明朝" w:hAnsi="Century"/>
          <w:lang w:eastAsia="ja-JP"/>
        </w:rPr>
        <w:t>の生活</w:t>
      </w:r>
      <w:bookmarkStart w:id="8" w:name="_Hlk156491888"/>
      <w:r w:rsidR="009E0436" w:rsidRPr="003A080A">
        <w:rPr>
          <w:rFonts w:ascii="Century" w:eastAsia="ＭＳ 明朝" w:hAnsi="Century"/>
          <w:lang w:eastAsia="ja-JP"/>
        </w:rPr>
        <w:t>状況</w:t>
      </w:r>
      <w:bookmarkEnd w:id="8"/>
      <w:r w:rsidRPr="003A080A">
        <w:rPr>
          <w:rFonts w:ascii="Century" w:eastAsia="ＭＳ 明朝" w:hAnsi="Century"/>
          <w:lang w:eastAsia="ja-JP"/>
        </w:rPr>
        <w:t>は依然としてかなり悪い。特定の</w:t>
      </w:r>
      <w:r w:rsidR="00083E04" w:rsidRPr="003A080A">
        <w:rPr>
          <w:rFonts w:ascii="Century" w:eastAsia="ＭＳ 明朝" w:hAnsi="Century"/>
          <w:lang w:eastAsia="ja-JP"/>
        </w:rPr>
        <w:t>障害のある人</w:t>
      </w:r>
      <w:r w:rsidRPr="003A080A">
        <w:rPr>
          <w:rFonts w:ascii="Century" w:eastAsia="ＭＳ 明朝" w:hAnsi="Century"/>
          <w:lang w:eastAsia="ja-JP"/>
        </w:rPr>
        <w:t>グループは、他のグループよりも脆弱である。これは</w:t>
      </w:r>
      <w:r w:rsidR="006E4EE5" w:rsidRPr="003A080A">
        <w:rPr>
          <w:rFonts w:ascii="Century" w:eastAsia="ＭＳ 明朝" w:hAnsi="Century"/>
          <w:lang w:eastAsia="ja-JP"/>
        </w:rPr>
        <w:t>とくに</w:t>
      </w:r>
      <w:r w:rsidRPr="003A080A">
        <w:rPr>
          <w:rFonts w:ascii="Century" w:eastAsia="ＭＳ 明朝" w:hAnsi="Century"/>
          <w:lang w:eastAsia="ja-JP"/>
        </w:rPr>
        <w:t>女性の</w:t>
      </w:r>
      <w:r w:rsidR="00083E04" w:rsidRPr="003A080A">
        <w:rPr>
          <w:rFonts w:ascii="Century" w:eastAsia="ＭＳ 明朝" w:hAnsi="Century"/>
          <w:lang w:eastAsia="ja-JP"/>
        </w:rPr>
        <w:t>障害のある人</w:t>
      </w:r>
      <w:r w:rsidRPr="003A080A">
        <w:rPr>
          <w:rFonts w:ascii="Century" w:eastAsia="ＭＳ 明朝" w:hAnsi="Century"/>
          <w:lang w:eastAsia="ja-JP"/>
        </w:rPr>
        <w:t>に当てはまり、一般的に男性よりも生活</w:t>
      </w:r>
      <w:r w:rsidR="009E0436" w:rsidRPr="003A080A">
        <w:rPr>
          <w:rFonts w:ascii="Century" w:eastAsia="ＭＳ 明朝" w:hAnsi="Century"/>
          <w:lang w:eastAsia="ja-JP"/>
        </w:rPr>
        <w:t>状況</w:t>
      </w:r>
      <w:r w:rsidRPr="003A080A">
        <w:rPr>
          <w:rFonts w:ascii="Century" w:eastAsia="ＭＳ 明朝" w:hAnsi="Century"/>
          <w:lang w:eastAsia="ja-JP"/>
        </w:rPr>
        <w:t>が悪い。さらに、脆弱性は</w:t>
      </w:r>
      <w:r w:rsidR="00083E04" w:rsidRPr="003A080A">
        <w:rPr>
          <w:rFonts w:ascii="Century" w:eastAsia="ＭＳ 明朝" w:hAnsi="Century"/>
          <w:lang w:eastAsia="ja-JP"/>
        </w:rPr>
        <w:t>障害のある人</w:t>
      </w:r>
      <w:r w:rsidRPr="003A080A">
        <w:rPr>
          <w:rFonts w:ascii="Century" w:eastAsia="ＭＳ 明朝" w:hAnsi="Century"/>
          <w:lang w:eastAsia="ja-JP"/>
        </w:rPr>
        <w:t>のグループ間や地域内でも異なる。</w:t>
      </w:r>
      <w:r w:rsidR="00083E04" w:rsidRPr="003A080A">
        <w:rPr>
          <w:rFonts w:ascii="Century" w:eastAsia="ＭＳ 明朝" w:hAnsi="Century"/>
          <w:lang w:eastAsia="ja-JP"/>
        </w:rPr>
        <w:t>障害のある人</w:t>
      </w:r>
      <w:r w:rsidRPr="003A080A">
        <w:rPr>
          <w:rFonts w:ascii="Century" w:eastAsia="ＭＳ 明朝" w:hAnsi="Century"/>
          <w:lang w:eastAsia="ja-JP"/>
        </w:rPr>
        <w:t>の教育レベルは、人口全体よりも低い。一般的に女性の教育レベルは男性よりも高い。しかし、戦略期間中、障害</w:t>
      </w:r>
      <w:r w:rsidR="00B70CC3" w:rsidRPr="003A080A">
        <w:rPr>
          <w:rFonts w:ascii="Century" w:eastAsia="ＭＳ 明朝" w:hAnsi="Century"/>
          <w:lang w:eastAsia="ja-JP"/>
        </w:rPr>
        <w:t>のある</w:t>
      </w:r>
      <w:r w:rsidRPr="003A080A">
        <w:rPr>
          <w:rFonts w:ascii="Century" w:eastAsia="ＭＳ 明朝" w:hAnsi="Century"/>
          <w:lang w:eastAsia="ja-JP"/>
        </w:rPr>
        <w:t>男性の教育レベルは上昇しており、勉強する男性の割合も高くなっている。</w:t>
      </w:r>
    </w:p>
    <w:p w14:paraId="31E4C2F6" w14:textId="641E55F3"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12.</w:t>
      </w:r>
      <w:r w:rsidRPr="003A080A">
        <w:rPr>
          <w:rFonts w:ascii="Century" w:eastAsia="ＭＳ 明朝" w:hAnsi="Century"/>
          <w:lang w:eastAsia="ja-JP"/>
        </w:rPr>
        <w:tab/>
        <w:t>2017</w:t>
      </w:r>
      <w:r w:rsidRPr="003A080A">
        <w:rPr>
          <w:rFonts w:ascii="Century" w:eastAsia="ＭＳ 明朝" w:hAnsi="Century"/>
          <w:lang w:eastAsia="ja-JP"/>
        </w:rPr>
        <w:t>年、</w:t>
      </w:r>
      <w:r w:rsidR="006E4EE5" w:rsidRPr="003A080A">
        <w:rPr>
          <w:rFonts w:ascii="Century" w:eastAsia="ＭＳ 明朝" w:hAnsi="Century"/>
          <w:lang w:eastAsia="ja-JP"/>
        </w:rPr>
        <w:t>国会（</w:t>
      </w:r>
      <w:proofErr w:type="spellStart"/>
      <w:r w:rsidR="006E4EE5" w:rsidRPr="003A080A">
        <w:rPr>
          <w:rFonts w:ascii="Century" w:eastAsia="ＭＳ 明朝" w:hAnsi="Century"/>
          <w:lang w:eastAsia="ja-JP"/>
        </w:rPr>
        <w:t>Riksdag</w:t>
      </w:r>
      <w:proofErr w:type="spellEnd"/>
      <w:r w:rsidR="006E4EE5" w:rsidRPr="003A080A">
        <w:rPr>
          <w:rFonts w:ascii="Century" w:eastAsia="ＭＳ 明朝" w:hAnsi="Century"/>
          <w:lang w:eastAsia="ja-JP"/>
        </w:rPr>
        <w:t>）</w:t>
      </w:r>
      <w:r w:rsidRPr="003A080A">
        <w:rPr>
          <w:rFonts w:ascii="Century" w:eastAsia="ＭＳ 明朝" w:hAnsi="Century"/>
          <w:lang w:eastAsia="ja-JP"/>
        </w:rPr>
        <w:t>は、条約を出発点とする障害者政策の新たな国家目標を決定した。新たな目標には以下のように記されている：「国連の障害者権利条約を出発点とする障害者政策の国家目標は、多様性に基づく社会において、</w:t>
      </w:r>
      <w:r w:rsidR="00083E04" w:rsidRPr="003A080A">
        <w:rPr>
          <w:rFonts w:ascii="Century" w:eastAsia="ＭＳ 明朝" w:hAnsi="Century"/>
          <w:lang w:eastAsia="ja-JP"/>
        </w:rPr>
        <w:t>障害のある人</w:t>
      </w:r>
      <w:r w:rsidRPr="003A080A">
        <w:rPr>
          <w:rFonts w:ascii="Century" w:eastAsia="ＭＳ 明朝" w:hAnsi="Century"/>
          <w:lang w:eastAsia="ja-JP"/>
        </w:rPr>
        <w:t>の平等な生活条件と社会への完全参加を達成することである。この目標は、</w:t>
      </w:r>
      <w:r w:rsidR="000E626C" w:rsidRPr="003A080A">
        <w:rPr>
          <w:rFonts w:ascii="Century" w:eastAsia="ＭＳ 明朝" w:hAnsi="Century"/>
          <w:lang w:eastAsia="ja-JP"/>
        </w:rPr>
        <w:t>ジェンダー</w:t>
      </w:r>
      <w:r w:rsidRPr="003A080A">
        <w:rPr>
          <w:rFonts w:ascii="Century" w:eastAsia="ＭＳ 明朝" w:hAnsi="Century"/>
          <w:lang w:eastAsia="ja-JP"/>
        </w:rPr>
        <w:t>平等の向上と子どもの権利の視点への配慮に貢献するものである</w:t>
      </w:r>
      <w:r w:rsidR="00D9139B" w:rsidRPr="003A080A">
        <w:rPr>
          <w:rFonts w:ascii="Century" w:eastAsia="ＭＳ 明朝" w:hAnsi="Century"/>
          <w:lang w:eastAsia="ja-JP"/>
        </w:rPr>
        <w:t>。</w:t>
      </w:r>
      <w:r w:rsidR="006E4EE5" w:rsidRPr="003A080A">
        <w:rPr>
          <w:rFonts w:ascii="Century" w:eastAsia="ＭＳ 明朝" w:hAnsi="Century"/>
          <w:lang w:eastAsia="ja-JP"/>
        </w:rPr>
        <w:t>」</w:t>
      </w:r>
    </w:p>
    <w:p w14:paraId="30181D0D" w14:textId="7AD43419"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13.</w:t>
      </w:r>
      <w:r w:rsidRPr="003A080A">
        <w:rPr>
          <w:rFonts w:ascii="Century" w:eastAsia="ＭＳ 明朝" w:hAnsi="Century"/>
          <w:lang w:eastAsia="ja-JP"/>
        </w:rPr>
        <w:tab/>
      </w:r>
      <w:r w:rsidR="006E4EE5" w:rsidRPr="003A080A">
        <w:rPr>
          <w:rFonts w:ascii="Century" w:eastAsia="ＭＳ 明朝" w:hAnsi="Century"/>
          <w:lang w:eastAsia="ja-JP"/>
        </w:rPr>
        <w:t>この</w:t>
      </w:r>
      <w:r w:rsidRPr="003A080A">
        <w:rPr>
          <w:rFonts w:ascii="Century" w:eastAsia="ＭＳ 明朝" w:hAnsi="Century"/>
          <w:lang w:eastAsia="ja-JP"/>
        </w:rPr>
        <w:t>国家目標を達成するため、障害者政策の実施は、ユニバーサルデザインの原則、アクセシビリティの</w:t>
      </w:r>
      <w:r w:rsidR="006E4EE5" w:rsidRPr="003A080A">
        <w:rPr>
          <w:rFonts w:ascii="Century" w:eastAsia="ＭＳ 明朝" w:hAnsi="Century"/>
          <w:lang w:eastAsia="ja-JP"/>
        </w:rPr>
        <w:t>不足</w:t>
      </w:r>
      <w:r w:rsidRPr="003A080A">
        <w:rPr>
          <w:rFonts w:ascii="Century" w:eastAsia="ＭＳ 明朝" w:hAnsi="Century"/>
          <w:lang w:eastAsia="ja-JP"/>
        </w:rPr>
        <w:t>、個別</w:t>
      </w:r>
      <w:r w:rsidR="006E4EE5" w:rsidRPr="003A080A">
        <w:rPr>
          <w:rFonts w:ascii="Century" w:eastAsia="ＭＳ 明朝" w:hAnsi="Century"/>
          <w:lang w:eastAsia="ja-JP"/>
        </w:rPr>
        <w:t>的</w:t>
      </w:r>
      <w:r w:rsidRPr="003A080A">
        <w:rPr>
          <w:rFonts w:ascii="Century" w:eastAsia="ＭＳ 明朝" w:hAnsi="Century"/>
          <w:lang w:eastAsia="ja-JP"/>
        </w:rPr>
        <w:t>支援と</w:t>
      </w:r>
      <w:r w:rsidR="006E4EE5" w:rsidRPr="003A080A">
        <w:rPr>
          <w:rFonts w:ascii="Century" w:eastAsia="ＭＳ 明朝" w:hAnsi="Century"/>
          <w:lang w:eastAsia="ja-JP"/>
        </w:rPr>
        <w:t>そ</w:t>
      </w:r>
      <w:r w:rsidRPr="003A080A">
        <w:rPr>
          <w:rFonts w:ascii="Century" w:eastAsia="ＭＳ 明朝" w:hAnsi="Century"/>
          <w:lang w:eastAsia="ja-JP"/>
        </w:rPr>
        <w:t>のための解決策、差別の防止と</w:t>
      </w:r>
      <w:r w:rsidR="006E4EE5" w:rsidRPr="003A080A">
        <w:rPr>
          <w:rFonts w:ascii="Century" w:eastAsia="ＭＳ 明朝" w:hAnsi="Century"/>
          <w:lang w:eastAsia="ja-JP"/>
        </w:rPr>
        <w:t>対処</w:t>
      </w:r>
      <w:r w:rsidRPr="003A080A">
        <w:rPr>
          <w:rFonts w:ascii="Century" w:eastAsia="ＭＳ 明朝" w:hAnsi="Century"/>
          <w:lang w:eastAsia="ja-JP"/>
        </w:rPr>
        <w:t>という</w:t>
      </w:r>
      <w:r w:rsidRPr="003A080A">
        <w:rPr>
          <w:rFonts w:ascii="Century" w:eastAsia="ＭＳ 明朝" w:hAnsi="Century"/>
          <w:lang w:eastAsia="ja-JP"/>
        </w:rPr>
        <w:t>4</w:t>
      </w:r>
      <w:r w:rsidRPr="003A080A">
        <w:rPr>
          <w:rFonts w:ascii="Century" w:eastAsia="ＭＳ 明朝" w:hAnsi="Century"/>
          <w:lang w:eastAsia="ja-JP"/>
        </w:rPr>
        <w:t>つの分野に的を絞</w:t>
      </w:r>
      <w:r w:rsidR="006E4EE5" w:rsidRPr="003A080A">
        <w:rPr>
          <w:rFonts w:ascii="Century" w:eastAsia="ＭＳ 明朝" w:hAnsi="Century"/>
          <w:lang w:eastAsia="ja-JP"/>
        </w:rPr>
        <w:t>ってい</w:t>
      </w:r>
      <w:r w:rsidRPr="003A080A">
        <w:rPr>
          <w:rFonts w:ascii="Century" w:eastAsia="ＭＳ 明朝" w:hAnsi="Century"/>
          <w:lang w:eastAsia="ja-JP"/>
        </w:rPr>
        <w:t>る。この決定には、人権教育など、障害者政策の国家目標</w:t>
      </w:r>
      <w:r w:rsidR="006E4EE5" w:rsidRPr="003A080A">
        <w:rPr>
          <w:rFonts w:ascii="Century" w:eastAsia="ＭＳ 明朝" w:hAnsi="Century"/>
          <w:lang w:eastAsia="ja-JP"/>
        </w:rPr>
        <w:t>への</w:t>
      </w:r>
      <w:r w:rsidRPr="003A080A">
        <w:rPr>
          <w:rFonts w:ascii="Century" w:eastAsia="ＭＳ 明朝" w:hAnsi="Century"/>
          <w:lang w:eastAsia="ja-JP"/>
        </w:rPr>
        <w:t>貢献を目的とした多くの施策も含まれている。この措置は、委員会がスウェーデンに勧告した分野と一致しており、</w:t>
      </w:r>
      <w:r w:rsidRPr="003A080A">
        <w:rPr>
          <w:rFonts w:ascii="Century" w:eastAsia="ＭＳ 明朝" w:hAnsi="Century"/>
          <w:lang w:eastAsia="ja-JP"/>
        </w:rPr>
        <w:t>2030</w:t>
      </w:r>
      <w:r w:rsidRPr="003A080A">
        <w:rPr>
          <w:rFonts w:ascii="Century" w:eastAsia="ＭＳ 明朝" w:hAnsi="Century"/>
          <w:lang w:eastAsia="ja-JP"/>
        </w:rPr>
        <w:t>アジェンダ</w:t>
      </w:r>
      <w:r w:rsidR="005E542F" w:rsidRPr="003A080A">
        <w:rPr>
          <w:rFonts w:ascii="Century" w:eastAsia="ＭＳ 明朝" w:hAnsi="Century"/>
          <w:lang w:eastAsia="ja-JP"/>
        </w:rPr>
        <w:t xml:space="preserve">（訳注　</w:t>
      </w:r>
      <w:r w:rsidR="005E542F" w:rsidRPr="003A080A">
        <w:rPr>
          <w:rFonts w:ascii="Century" w:eastAsia="ＭＳ 明朝" w:hAnsi="Century"/>
          <w:lang w:eastAsia="ja-JP"/>
        </w:rPr>
        <w:t>2015</w:t>
      </w:r>
      <w:r w:rsidR="005E542F" w:rsidRPr="003A080A">
        <w:rPr>
          <w:rFonts w:ascii="Century" w:eastAsia="ＭＳ 明朝" w:hAnsi="Century"/>
          <w:lang w:eastAsia="ja-JP"/>
        </w:rPr>
        <w:t>年</w:t>
      </w:r>
      <w:r w:rsidR="005E542F" w:rsidRPr="003A080A">
        <w:rPr>
          <w:rFonts w:ascii="Century" w:eastAsia="ＭＳ 明朝" w:hAnsi="Century"/>
          <w:lang w:eastAsia="ja-JP"/>
        </w:rPr>
        <w:t>9</w:t>
      </w:r>
      <w:r w:rsidR="005E542F" w:rsidRPr="003A080A">
        <w:rPr>
          <w:rFonts w:ascii="Century" w:eastAsia="ＭＳ 明朝" w:hAnsi="Century"/>
          <w:lang w:eastAsia="ja-JP"/>
        </w:rPr>
        <w:t>月、「国連持続可能な開発サミット」で採択された成果文書。</w:t>
      </w:r>
      <w:r w:rsidR="005E542F" w:rsidRPr="003A080A">
        <w:rPr>
          <w:rFonts w:ascii="Century" w:eastAsia="ＭＳ 明朝" w:hAnsi="Century"/>
          <w:lang w:eastAsia="ja-JP"/>
        </w:rPr>
        <w:t>2030</w:t>
      </w:r>
      <w:r w:rsidR="005E542F" w:rsidRPr="003A080A">
        <w:rPr>
          <w:rFonts w:ascii="Century" w:eastAsia="ＭＳ 明朝" w:hAnsi="Century"/>
          <w:lang w:eastAsia="ja-JP"/>
        </w:rPr>
        <w:t>年までに持続可能でよりよい世界を目指す国際目標として、</w:t>
      </w:r>
      <w:r w:rsidR="005E542F" w:rsidRPr="003A080A">
        <w:rPr>
          <w:rFonts w:ascii="Century" w:eastAsia="ＭＳ 明朝" w:hAnsi="Century"/>
          <w:lang w:eastAsia="ja-JP"/>
        </w:rPr>
        <w:t>17</w:t>
      </w:r>
      <w:r w:rsidR="005E542F" w:rsidRPr="003A080A">
        <w:rPr>
          <w:rFonts w:ascii="Century" w:eastAsia="ＭＳ 明朝" w:hAnsi="Century"/>
          <w:lang w:eastAsia="ja-JP"/>
        </w:rPr>
        <w:t>の目標と</w:t>
      </w:r>
      <w:r w:rsidR="005E542F" w:rsidRPr="003A080A">
        <w:rPr>
          <w:rFonts w:ascii="Century" w:eastAsia="ＭＳ 明朝" w:hAnsi="Century"/>
          <w:lang w:eastAsia="ja-JP"/>
        </w:rPr>
        <w:t>169</w:t>
      </w:r>
      <w:r w:rsidR="005E542F" w:rsidRPr="003A080A">
        <w:rPr>
          <w:rFonts w:ascii="Century" w:eastAsia="ＭＳ 明朝" w:hAnsi="Century"/>
          <w:lang w:eastAsia="ja-JP"/>
        </w:rPr>
        <w:t>のターゲットからなる「持続可能な開発目標（</w:t>
      </w:r>
      <w:r w:rsidR="005E542F" w:rsidRPr="003A080A">
        <w:rPr>
          <w:rFonts w:ascii="Century" w:eastAsia="ＭＳ 明朝" w:hAnsi="Century"/>
          <w:lang w:eastAsia="ja-JP"/>
        </w:rPr>
        <w:t>SDGs</w:t>
      </w:r>
      <w:r w:rsidR="005E542F" w:rsidRPr="003A080A">
        <w:rPr>
          <w:rFonts w:ascii="Century" w:eastAsia="ＭＳ 明朝" w:hAnsi="Century"/>
          <w:lang w:eastAsia="ja-JP"/>
        </w:rPr>
        <w:t>）が掲げられた。）</w:t>
      </w:r>
      <w:r w:rsidRPr="003A080A">
        <w:rPr>
          <w:rFonts w:ascii="Century" w:eastAsia="ＭＳ 明朝" w:hAnsi="Century"/>
          <w:lang w:eastAsia="ja-JP"/>
        </w:rPr>
        <w:t>の補助目標のうち、</w:t>
      </w:r>
      <w:r w:rsidR="00083E04" w:rsidRPr="003A080A">
        <w:rPr>
          <w:rFonts w:ascii="Century" w:eastAsia="ＭＳ 明朝" w:hAnsi="Century"/>
          <w:lang w:eastAsia="ja-JP"/>
        </w:rPr>
        <w:t>障害のある人</w:t>
      </w:r>
      <w:r w:rsidRPr="003A080A">
        <w:rPr>
          <w:rFonts w:ascii="Century" w:eastAsia="ＭＳ 明朝" w:hAnsi="Century"/>
          <w:lang w:eastAsia="ja-JP"/>
        </w:rPr>
        <w:t>に直接言及しているものと一致している。</w:t>
      </w:r>
    </w:p>
    <w:p w14:paraId="281F52B7" w14:textId="60986F73"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14.</w:t>
      </w:r>
      <w:r w:rsidRPr="003A080A">
        <w:rPr>
          <w:rFonts w:ascii="Century" w:eastAsia="ＭＳ 明朝" w:hAnsi="Century"/>
          <w:lang w:eastAsia="ja-JP"/>
        </w:rPr>
        <w:tab/>
      </w:r>
      <w:r w:rsidRPr="003A080A">
        <w:rPr>
          <w:rFonts w:ascii="Century" w:eastAsia="ＭＳ 明朝" w:hAnsi="Century"/>
          <w:lang w:eastAsia="ja-JP"/>
        </w:rPr>
        <w:t>この決定では、障害者政策の管理は、調査委員会を任命して見直すべきであるとされている。調査</w:t>
      </w:r>
      <w:r w:rsidR="006E4EE5" w:rsidRPr="003A080A">
        <w:rPr>
          <w:rFonts w:ascii="Century" w:eastAsia="ＭＳ 明朝" w:hAnsi="Century"/>
          <w:lang w:eastAsia="ja-JP"/>
        </w:rPr>
        <w:t>委員会</w:t>
      </w:r>
      <w:r w:rsidRPr="003A080A">
        <w:rPr>
          <w:rFonts w:ascii="Century" w:eastAsia="ＭＳ 明朝" w:hAnsi="Century"/>
          <w:lang w:eastAsia="ja-JP"/>
        </w:rPr>
        <w:t>は、ユニバーサルデザインの原則の適用について</w:t>
      </w:r>
      <w:r w:rsidR="00CE7A11" w:rsidRPr="003A080A">
        <w:rPr>
          <w:rFonts w:ascii="Century" w:eastAsia="ＭＳ 明朝" w:hAnsi="Century"/>
          <w:lang w:eastAsia="ja-JP"/>
        </w:rPr>
        <w:t>述べ</w:t>
      </w:r>
      <w:r w:rsidRPr="003A080A">
        <w:rPr>
          <w:rFonts w:ascii="Century" w:eastAsia="ＭＳ 明朝" w:hAnsi="Century"/>
          <w:lang w:eastAsia="ja-JP"/>
        </w:rPr>
        <w:t>、新たな国家目標と方向性に基づく、安定的かつ長期的な管理・監視システム</w:t>
      </w:r>
      <w:r w:rsidR="006E4EE5" w:rsidRPr="003A080A">
        <w:rPr>
          <w:rFonts w:ascii="Century" w:eastAsia="ＭＳ 明朝" w:hAnsi="Century"/>
          <w:lang w:eastAsia="ja-JP"/>
        </w:rPr>
        <w:t>を</w:t>
      </w:r>
      <w:r w:rsidRPr="003A080A">
        <w:rPr>
          <w:rFonts w:ascii="Century" w:eastAsia="ＭＳ 明朝" w:hAnsi="Century"/>
          <w:lang w:eastAsia="ja-JP"/>
        </w:rPr>
        <w:t>提案する任務を負った。調査委員会は</w:t>
      </w:r>
      <w:r w:rsidRPr="003A080A">
        <w:rPr>
          <w:rFonts w:ascii="Century" w:eastAsia="ＭＳ 明朝" w:hAnsi="Century"/>
          <w:lang w:eastAsia="ja-JP"/>
        </w:rPr>
        <w:t>2019</w:t>
      </w:r>
      <w:r w:rsidRPr="003A080A">
        <w:rPr>
          <w:rFonts w:ascii="Century" w:eastAsia="ＭＳ 明朝" w:hAnsi="Century"/>
          <w:lang w:eastAsia="ja-JP"/>
        </w:rPr>
        <w:t>年</w:t>
      </w:r>
      <w:r w:rsidRPr="003A080A">
        <w:rPr>
          <w:rFonts w:ascii="Century" w:eastAsia="ＭＳ 明朝" w:hAnsi="Century"/>
          <w:lang w:eastAsia="ja-JP"/>
        </w:rPr>
        <w:t>5</w:t>
      </w:r>
      <w:r w:rsidRPr="003A080A">
        <w:rPr>
          <w:rFonts w:ascii="Century" w:eastAsia="ＭＳ 明朝" w:hAnsi="Century"/>
          <w:lang w:eastAsia="ja-JP"/>
        </w:rPr>
        <w:t>月</w:t>
      </w:r>
      <w:r w:rsidRPr="003A080A">
        <w:rPr>
          <w:rFonts w:ascii="Century" w:eastAsia="ＭＳ 明朝" w:hAnsi="Century"/>
          <w:lang w:eastAsia="ja-JP"/>
        </w:rPr>
        <w:t>7</w:t>
      </w:r>
      <w:r w:rsidRPr="003A080A">
        <w:rPr>
          <w:rFonts w:ascii="Century" w:eastAsia="ＭＳ 明朝" w:hAnsi="Century"/>
          <w:lang w:eastAsia="ja-JP"/>
        </w:rPr>
        <w:t>日、政府に提案書を提出した。これは現在、政府機関内で</w:t>
      </w:r>
      <w:r w:rsidR="004B5853" w:rsidRPr="003A080A">
        <w:rPr>
          <w:rFonts w:ascii="Century" w:eastAsia="ＭＳ 明朝" w:hAnsi="Century"/>
          <w:lang w:eastAsia="ja-JP"/>
        </w:rPr>
        <w:t>対応準備中であり</w:t>
      </w:r>
      <w:r w:rsidRPr="003A080A">
        <w:rPr>
          <w:rFonts w:ascii="Century" w:eastAsia="ＭＳ 明朝" w:hAnsi="Century"/>
          <w:lang w:eastAsia="ja-JP"/>
        </w:rPr>
        <w:t>、</w:t>
      </w:r>
      <w:r w:rsidRPr="003A080A">
        <w:rPr>
          <w:rFonts w:ascii="Century" w:eastAsia="ＭＳ 明朝" w:hAnsi="Century"/>
          <w:lang w:eastAsia="ja-JP"/>
        </w:rPr>
        <w:t>2019</w:t>
      </w:r>
      <w:r w:rsidRPr="003A080A">
        <w:rPr>
          <w:rFonts w:ascii="Century" w:eastAsia="ＭＳ 明朝" w:hAnsi="Century"/>
          <w:lang w:eastAsia="ja-JP"/>
        </w:rPr>
        <w:t>年</w:t>
      </w:r>
      <w:r w:rsidRPr="003A080A">
        <w:rPr>
          <w:rFonts w:ascii="Century" w:eastAsia="ＭＳ 明朝" w:hAnsi="Century"/>
          <w:lang w:eastAsia="ja-JP"/>
        </w:rPr>
        <w:t>8</w:t>
      </w:r>
      <w:r w:rsidRPr="003A080A">
        <w:rPr>
          <w:rFonts w:ascii="Century" w:eastAsia="ＭＳ 明朝" w:hAnsi="Century"/>
          <w:lang w:eastAsia="ja-JP"/>
        </w:rPr>
        <w:t>月に意見募集のために</w:t>
      </w:r>
      <w:r w:rsidR="00C83AB9" w:rsidRPr="003A080A">
        <w:rPr>
          <w:rFonts w:ascii="Century" w:eastAsia="ＭＳ 明朝" w:hAnsi="Century"/>
          <w:lang w:eastAsia="ja-JP"/>
        </w:rPr>
        <w:t>送付・回覧</w:t>
      </w:r>
      <w:r w:rsidRPr="003A080A">
        <w:rPr>
          <w:rFonts w:ascii="Century" w:eastAsia="ＭＳ 明朝" w:hAnsi="Century"/>
          <w:lang w:eastAsia="ja-JP"/>
        </w:rPr>
        <w:t>された。</w:t>
      </w:r>
    </w:p>
    <w:p w14:paraId="54B50BE6" w14:textId="232BAB1B" w:rsidR="00D05718" w:rsidRPr="003A080A" w:rsidRDefault="000C72E3">
      <w:pPr>
        <w:pStyle w:val="H1G"/>
        <w:rPr>
          <w:rFonts w:ascii="Century" w:eastAsia="ＭＳ 明朝" w:hAnsi="Century"/>
          <w:lang w:eastAsia="ja-JP"/>
        </w:rPr>
      </w:pPr>
      <w:bookmarkStart w:id="9" w:name="_Toc11739781"/>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Pr="003A080A">
        <w:rPr>
          <w:rFonts w:ascii="Century" w:eastAsia="ＭＳ 明朝" w:hAnsi="Century"/>
          <w:lang w:eastAsia="ja-JP"/>
        </w:rPr>
        <w:t>パラグラフ</w:t>
      </w:r>
      <w:r w:rsidR="004A3CFC" w:rsidRPr="003A080A">
        <w:rPr>
          <w:rFonts w:ascii="Century" w:eastAsia="ＭＳ 明朝" w:hAnsi="Century"/>
          <w:lang w:eastAsia="ja-JP"/>
        </w:rPr>
        <w:t>1</w:t>
      </w:r>
      <w:r w:rsidRPr="003A080A">
        <w:rPr>
          <w:rFonts w:ascii="Century" w:eastAsia="ＭＳ 明朝" w:hAnsi="Century"/>
          <w:lang w:eastAsia="ja-JP"/>
        </w:rPr>
        <w:t>（</w:t>
      </w:r>
      <w:r w:rsidRPr="003A080A">
        <w:rPr>
          <w:rFonts w:ascii="Century" w:eastAsia="ＭＳ 明朝" w:hAnsi="Century"/>
          <w:lang w:eastAsia="ja-JP"/>
        </w:rPr>
        <w:t>e</w:t>
      </w:r>
      <w:r w:rsidRPr="003A080A">
        <w:rPr>
          <w:rFonts w:ascii="Century" w:eastAsia="ＭＳ 明朝" w:hAnsi="Century"/>
          <w:lang w:eastAsia="ja-JP"/>
        </w:rPr>
        <w:t>）</w:t>
      </w:r>
      <w:r w:rsidR="00FE7A68" w:rsidRPr="003A080A">
        <w:rPr>
          <w:rFonts w:ascii="Century" w:eastAsia="ＭＳ 明朝" w:hAnsi="Century"/>
          <w:lang w:eastAsia="ja-JP"/>
        </w:rPr>
        <w:t>への</w:t>
      </w:r>
      <w:r w:rsidRPr="003A080A">
        <w:rPr>
          <w:rFonts w:ascii="Century" w:eastAsia="ＭＳ 明朝" w:hAnsi="Century"/>
          <w:lang w:eastAsia="ja-JP"/>
        </w:rPr>
        <w:t>回答</w:t>
      </w:r>
    </w:p>
    <w:bookmarkEnd w:id="9"/>
    <w:p w14:paraId="40965317" w14:textId="3004295A"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15.</w:t>
      </w:r>
      <w:r w:rsidRPr="003A080A">
        <w:rPr>
          <w:rFonts w:ascii="Century" w:eastAsia="ＭＳ 明朝" w:hAnsi="Century"/>
          <w:lang w:eastAsia="ja-JP"/>
        </w:rPr>
        <w:tab/>
      </w:r>
      <w:r w:rsidRPr="003A080A">
        <w:rPr>
          <w:rFonts w:ascii="Century" w:eastAsia="ＭＳ 明朝" w:hAnsi="Century"/>
          <w:lang w:eastAsia="ja-JP"/>
        </w:rPr>
        <w:t>子ども・高齢者・</w:t>
      </w:r>
      <w:r w:rsidR="00C04938" w:rsidRPr="003A080A">
        <w:rPr>
          <w:rFonts w:ascii="Century" w:eastAsia="ＭＳ 明朝" w:hAnsi="Century"/>
          <w:lang w:eastAsia="ja-JP"/>
        </w:rPr>
        <w:t>ジェンダー</w:t>
      </w:r>
      <w:r w:rsidR="006E4EE5" w:rsidRPr="003A080A">
        <w:rPr>
          <w:rFonts w:ascii="Century" w:eastAsia="ＭＳ 明朝" w:hAnsi="Century"/>
          <w:lang w:eastAsia="ja-JP"/>
        </w:rPr>
        <w:t>平等</w:t>
      </w:r>
      <w:r w:rsidRPr="003A080A">
        <w:rPr>
          <w:rFonts w:ascii="Century" w:eastAsia="ＭＳ 明朝" w:hAnsi="Century"/>
          <w:lang w:eastAsia="ja-JP"/>
        </w:rPr>
        <w:t>担当大臣</w:t>
      </w:r>
      <w:r w:rsidR="000E626C" w:rsidRPr="003A080A">
        <w:rPr>
          <w:rFonts w:ascii="Century" w:eastAsia="ＭＳ 明朝" w:hAnsi="Century"/>
          <w:lang w:eastAsia="ja-JP"/>
        </w:rPr>
        <w:t>（</w:t>
      </w:r>
      <w:r w:rsidR="00C04938" w:rsidRPr="003A080A">
        <w:rPr>
          <w:rFonts w:ascii="Century" w:hAnsi="Century"/>
        </w:rPr>
        <w:t>The Minister for Children, the Elderly and Gender Equality</w:t>
      </w:r>
      <w:r w:rsidR="000E626C" w:rsidRPr="003A080A">
        <w:rPr>
          <w:rFonts w:ascii="Century" w:eastAsia="ＭＳ 明朝" w:hAnsi="Century"/>
          <w:lang w:eastAsia="ja-JP"/>
        </w:rPr>
        <w:t>）</w:t>
      </w:r>
      <w:r w:rsidRPr="003A080A">
        <w:rPr>
          <w:rFonts w:ascii="Century" w:eastAsia="ＭＳ 明朝" w:hAnsi="Century"/>
          <w:lang w:eastAsia="ja-JP"/>
        </w:rPr>
        <w:t>は</w:t>
      </w:r>
      <w:r w:rsidRPr="003A080A">
        <w:rPr>
          <w:rFonts w:ascii="Century" w:eastAsia="ＭＳ 明朝" w:hAnsi="Century"/>
          <w:lang w:eastAsia="ja-JP"/>
        </w:rPr>
        <w:t>2015</w:t>
      </w:r>
      <w:r w:rsidRPr="003A080A">
        <w:rPr>
          <w:rFonts w:ascii="Century" w:eastAsia="ＭＳ 明朝" w:hAnsi="Century"/>
          <w:lang w:eastAsia="ja-JP"/>
        </w:rPr>
        <w:t>年、障害者政策の実施を支援する</w:t>
      </w:r>
      <w:r w:rsidR="008628C1" w:rsidRPr="003A080A">
        <w:rPr>
          <w:rFonts w:ascii="Century" w:eastAsia="ＭＳ 明朝" w:hAnsi="Century"/>
          <w:lang w:eastAsia="ja-JP"/>
        </w:rPr>
        <w:t>任務を持つ</w:t>
      </w:r>
      <w:r w:rsidRPr="003A080A">
        <w:rPr>
          <w:rFonts w:ascii="Century" w:eastAsia="ＭＳ 明朝" w:hAnsi="Century"/>
          <w:lang w:eastAsia="ja-JP"/>
        </w:rPr>
        <w:t>省庁間</w:t>
      </w:r>
      <w:r w:rsidR="008628C1" w:rsidRPr="003A080A">
        <w:rPr>
          <w:rFonts w:ascii="Century" w:eastAsia="ＭＳ 明朝" w:hAnsi="Century"/>
          <w:lang w:eastAsia="ja-JP"/>
        </w:rPr>
        <w:t>作業部会</w:t>
      </w:r>
      <w:r w:rsidRPr="003A080A">
        <w:rPr>
          <w:rFonts w:ascii="Century" w:eastAsia="ＭＳ 明朝" w:hAnsi="Century"/>
          <w:lang w:eastAsia="ja-JP"/>
        </w:rPr>
        <w:t>を官庁内に設置する</w:t>
      </w:r>
      <w:r w:rsidR="008628C1" w:rsidRPr="003A080A">
        <w:rPr>
          <w:rFonts w:ascii="Century" w:eastAsia="ＭＳ 明朝" w:hAnsi="Century"/>
          <w:lang w:eastAsia="ja-JP"/>
        </w:rPr>
        <w:t>べきであると</w:t>
      </w:r>
      <w:r w:rsidRPr="003A080A">
        <w:rPr>
          <w:rFonts w:ascii="Century" w:eastAsia="ＭＳ 明朝" w:hAnsi="Century"/>
          <w:lang w:eastAsia="ja-JP"/>
        </w:rPr>
        <w:t>決定した。</w:t>
      </w:r>
    </w:p>
    <w:p w14:paraId="61FE7FB5" w14:textId="74EA535D"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16.</w:t>
      </w:r>
      <w:r w:rsidRPr="003A080A">
        <w:rPr>
          <w:rFonts w:ascii="Century" w:eastAsia="ＭＳ 明朝" w:hAnsi="Century"/>
          <w:lang w:eastAsia="ja-JP"/>
        </w:rPr>
        <w:tab/>
        <w:t>2016</w:t>
      </w:r>
      <w:r w:rsidRPr="003A080A">
        <w:rPr>
          <w:rFonts w:ascii="Century" w:eastAsia="ＭＳ 明朝" w:hAnsi="Century"/>
          <w:lang w:eastAsia="ja-JP"/>
        </w:rPr>
        <w:t>年から</w:t>
      </w:r>
      <w:r w:rsidRPr="003A080A">
        <w:rPr>
          <w:rFonts w:ascii="Century" w:eastAsia="ＭＳ 明朝" w:hAnsi="Century"/>
          <w:lang w:eastAsia="ja-JP"/>
        </w:rPr>
        <w:t>2017</w:t>
      </w:r>
      <w:r w:rsidRPr="003A080A">
        <w:rPr>
          <w:rFonts w:ascii="Century" w:eastAsia="ＭＳ 明朝" w:hAnsi="Century"/>
          <w:lang w:eastAsia="ja-JP"/>
        </w:rPr>
        <w:t>年にかけて</w:t>
      </w:r>
      <w:r w:rsidR="006E4EE5" w:rsidRPr="003A080A">
        <w:rPr>
          <w:rFonts w:ascii="Century" w:eastAsia="ＭＳ 明朝" w:hAnsi="Century"/>
          <w:lang w:eastAsia="ja-JP"/>
        </w:rPr>
        <w:t>のこの</w:t>
      </w:r>
      <w:r w:rsidR="008628C1" w:rsidRPr="003A080A">
        <w:rPr>
          <w:rFonts w:ascii="Century" w:eastAsia="ＭＳ 明朝" w:hAnsi="Century"/>
          <w:lang w:eastAsia="ja-JP"/>
        </w:rPr>
        <w:t>作業部会</w:t>
      </w:r>
      <w:r w:rsidRPr="003A080A">
        <w:rPr>
          <w:rFonts w:ascii="Century" w:eastAsia="ＭＳ 明朝" w:hAnsi="Century"/>
          <w:lang w:eastAsia="ja-JP"/>
        </w:rPr>
        <w:t>の貢献には、</w:t>
      </w:r>
      <w:r w:rsidRPr="003A080A">
        <w:rPr>
          <w:rFonts w:ascii="Century" w:eastAsia="ＭＳ 明朝" w:hAnsi="Century"/>
          <w:lang w:eastAsia="ja-JP"/>
        </w:rPr>
        <w:t>2017</w:t>
      </w:r>
      <w:r w:rsidRPr="003A080A">
        <w:rPr>
          <w:rFonts w:ascii="Century" w:eastAsia="ＭＳ 明朝" w:hAnsi="Century"/>
          <w:lang w:eastAsia="ja-JP"/>
        </w:rPr>
        <w:t>年に政府</w:t>
      </w:r>
      <w:r w:rsidR="00E36376" w:rsidRPr="003A080A">
        <w:rPr>
          <w:rFonts w:ascii="Century" w:eastAsia="ＭＳ 明朝" w:hAnsi="Century"/>
          <w:lang w:eastAsia="ja-JP"/>
        </w:rPr>
        <w:t>が決定した</w:t>
      </w:r>
      <w:r w:rsidRPr="003A080A">
        <w:rPr>
          <w:rFonts w:ascii="Century" w:eastAsia="ＭＳ 明朝" w:hAnsi="Century"/>
          <w:lang w:eastAsia="ja-JP"/>
        </w:rPr>
        <w:t>新しい障害者政策に関する分野別文書の作成への関与が</w:t>
      </w:r>
      <w:r w:rsidR="008628C1" w:rsidRPr="003A080A">
        <w:rPr>
          <w:rFonts w:ascii="Century" w:eastAsia="ＭＳ 明朝" w:hAnsi="Century"/>
          <w:lang w:eastAsia="ja-JP"/>
        </w:rPr>
        <w:t>ある</w:t>
      </w:r>
      <w:r w:rsidRPr="003A080A">
        <w:rPr>
          <w:rFonts w:ascii="Century" w:eastAsia="ＭＳ 明朝" w:hAnsi="Century"/>
          <w:lang w:eastAsia="ja-JP"/>
        </w:rPr>
        <w:t>。</w:t>
      </w:r>
    </w:p>
    <w:p w14:paraId="7B76213C" w14:textId="7FD869B8"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17.</w:t>
      </w:r>
      <w:r w:rsidRPr="003A080A">
        <w:rPr>
          <w:rFonts w:ascii="Century" w:eastAsia="ＭＳ 明朝" w:hAnsi="Century"/>
          <w:lang w:eastAsia="ja-JP"/>
        </w:rPr>
        <w:tab/>
      </w:r>
      <w:r w:rsidR="008628C1" w:rsidRPr="003A080A">
        <w:rPr>
          <w:rFonts w:ascii="Century" w:eastAsia="ＭＳ 明朝" w:hAnsi="Century"/>
          <w:lang w:eastAsia="ja-JP"/>
        </w:rPr>
        <w:t>作業部会</w:t>
      </w:r>
      <w:r w:rsidRPr="003A080A">
        <w:rPr>
          <w:rFonts w:ascii="Century" w:eastAsia="ＭＳ 明朝" w:hAnsi="Century"/>
          <w:lang w:eastAsia="ja-JP"/>
        </w:rPr>
        <w:t>は、</w:t>
      </w:r>
      <w:r w:rsidRPr="003A080A">
        <w:rPr>
          <w:rFonts w:ascii="Century" w:eastAsia="ＭＳ 明朝" w:hAnsi="Century"/>
          <w:lang w:eastAsia="ja-JP"/>
        </w:rPr>
        <w:t>2014</w:t>
      </w:r>
      <w:r w:rsidRPr="003A080A">
        <w:rPr>
          <w:rFonts w:ascii="Century" w:eastAsia="ＭＳ 明朝" w:hAnsi="Century"/>
          <w:lang w:eastAsia="ja-JP"/>
        </w:rPr>
        <w:t>年に委員会がスウェーデンに提出した勧告の作成に参加し、委員会からの質問</w:t>
      </w:r>
      <w:r w:rsidR="006E4EE5" w:rsidRPr="003A080A">
        <w:rPr>
          <w:rFonts w:ascii="Century" w:eastAsia="ＭＳ 明朝" w:hAnsi="Century"/>
          <w:lang w:eastAsia="ja-JP"/>
        </w:rPr>
        <w:t>事項</w:t>
      </w:r>
      <w:r w:rsidR="00FE7A68" w:rsidRPr="003A080A">
        <w:rPr>
          <w:rFonts w:ascii="Century" w:eastAsia="ＭＳ 明朝" w:hAnsi="Century"/>
          <w:lang w:eastAsia="ja-JP"/>
        </w:rPr>
        <w:t>への</w:t>
      </w:r>
      <w:r w:rsidRPr="003A080A">
        <w:rPr>
          <w:rFonts w:ascii="Century" w:eastAsia="ＭＳ 明朝" w:hAnsi="Century"/>
          <w:lang w:eastAsia="ja-JP"/>
        </w:rPr>
        <w:t>回答の作成にも関与した。さらに、</w:t>
      </w:r>
      <w:r w:rsidR="008628C1" w:rsidRPr="003A080A">
        <w:rPr>
          <w:rFonts w:ascii="Century" w:eastAsia="ＭＳ 明朝" w:hAnsi="Century"/>
          <w:lang w:eastAsia="ja-JP"/>
        </w:rPr>
        <w:t>作業部会</w:t>
      </w:r>
      <w:r w:rsidRPr="003A080A">
        <w:rPr>
          <w:rFonts w:ascii="Century" w:eastAsia="ＭＳ 明朝" w:hAnsi="Century"/>
          <w:lang w:eastAsia="ja-JP"/>
        </w:rPr>
        <w:t>のメンバーは、適用される責任と</w:t>
      </w:r>
      <w:r w:rsidR="006E4EE5" w:rsidRPr="003A080A">
        <w:rPr>
          <w:rFonts w:ascii="Century" w:eastAsia="ＭＳ 明朝" w:hAnsi="Century"/>
          <w:lang w:eastAsia="ja-JP"/>
        </w:rPr>
        <w:t>資金</w:t>
      </w:r>
      <w:r w:rsidRPr="003A080A">
        <w:rPr>
          <w:rFonts w:ascii="Century" w:eastAsia="ＭＳ 明朝" w:hAnsi="Century"/>
          <w:lang w:eastAsia="ja-JP"/>
        </w:rPr>
        <w:t>の原則</w:t>
      </w:r>
      <w:r w:rsidR="008E5827" w:rsidRPr="003A080A">
        <w:rPr>
          <w:rFonts w:ascii="Century" w:eastAsia="ＭＳ 明朝" w:hAnsi="Century"/>
          <w:lang w:eastAsia="ja-JP"/>
        </w:rPr>
        <w:t>（</w:t>
      </w:r>
      <w:r w:rsidR="008E5827" w:rsidRPr="003A080A">
        <w:rPr>
          <w:rFonts w:ascii="Century" w:hAnsi="Century"/>
        </w:rPr>
        <w:t>principle of responsibility and financing</w:t>
      </w:r>
      <w:r w:rsidR="00B34C07" w:rsidRPr="003A080A">
        <w:rPr>
          <w:rFonts w:ascii="Century" w:eastAsia="ＭＳ 明朝" w:hAnsi="Century"/>
          <w:lang w:eastAsia="ja-JP"/>
        </w:rPr>
        <w:t xml:space="preserve">　訳注　この原則については本書</w:t>
      </w:r>
      <w:r w:rsidR="00B34C07" w:rsidRPr="003A080A">
        <w:rPr>
          <w:rFonts w:ascii="Century" w:eastAsia="ＭＳ 明朝" w:hAnsi="Century"/>
          <w:lang w:eastAsia="ja-JP"/>
        </w:rPr>
        <w:t>105</w:t>
      </w:r>
      <w:r w:rsidR="00B34C07" w:rsidRPr="003A080A">
        <w:rPr>
          <w:rFonts w:ascii="Century" w:eastAsia="ＭＳ 明朝" w:hAnsi="Century"/>
          <w:lang w:eastAsia="ja-JP"/>
        </w:rPr>
        <w:t>項参照．</w:t>
      </w:r>
      <w:r w:rsidR="008E5827" w:rsidRPr="003A080A">
        <w:rPr>
          <w:rFonts w:ascii="Century" w:eastAsia="ＭＳ 明朝" w:hAnsi="Century"/>
          <w:lang w:eastAsia="ja-JP"/>
        </w:rPr>
        <w:t>）</w:t>
      </w:r>
      <w:r w:rsidRPr="003A080A">
        <w:rPr>
          <w:rFonts w:ascii="Century" w:eastAsia="ＭＳ 明朝" w:hAnsi="Century"/>
          <w:lang w:eastAsia="ja-JP"/>
        </w:rPr>
        <w:t>に従い、各対象分野に</w:t>
      </w:r>
      <w:r w:rsidRPr="003A080A">
        <w:rPr>
          <w:rFonts w:ascii="Century" w:eastAsia="ＭＳ 明朝" w:hAnsi="Century"/>
          <w:lang w:eastAsia="ja-JP"/>
        </w:rPr>
        <w:lastRenderedPageBreak/>
        <w:t>おいて、条約から</w:t>
      </w:r>
      <w:r w:rsidR="00E36376" w:rsidRPr="003A080A">
        <w:rPr>
          <w:rFonts w:ascii="Century" w:eastAsia="ＭＳ 明朝" w:hAnsi="Century"/>
          <w:lang w:eastAsia="ja-JP"/>
        </w:rPr>
        <w:t>生じる</w:t>
      </w:r>
      <w:r w:rsidRPr="003A080A">
        <w:rPr>
          <w:rFonts w:ascii="Century" w:eastAsia="ＭＳ 明朝" w:hAnsi="Century"/>
          <w:lang w:eastAsia="ja-JP"/>
        </w:rPr>
        <w:t>義務が国内レベルで遵守されるよう取り組むことを任務としている</w:t>
      </w:r>
      <w:r w:rsidR="00D9139B" w:rsidRPr="003A080A">
        <w:rPr>
          <w:rFonts w:ascii="Century" w:eastAsia="ＭＳ 明朝" w:hAnsi="Century"/>
          <w:lang w:eastAsia="ja-JP"/>
        </w:rPr>
        <w:t>。</w:t>
      </w:r>
    </w:p>
    <w:p w14:paraId="7DE5FCDE" w14:textId="0C999A05" w:rsidR="00D05718" w:rsidRPr="003A080A" w:rsidRDefault="000C72E3">
      <w:pPr>
        <w:pStyle w:val="H1G"/>
        <w:rPr>
          <w:rFonts w:ascii="Century" w:eastAsia="ＭＳ 明朝" w:hAnsi="Century"/>
          <w:lang w:eastAsia="ja-JP"/>
        </w:rPr>
      </w:pPr>
      <w:bookmarkStart w:id="10" w:name="_Toc11739782"/>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Pr="003A080A">
        <w:rPr>
          <w:rFonts w:ascii="Century" w:eastAsia="ＭＳ 明朝" w:hAnsi="Century"/>
          <w:lang w:eastAsia="ja-JP"/>
        </w:rPr>
        <w:t>パラグラフ</w:t>
      </w:r>
      <w:r w:rsidR="004A3CFC" w:rsidRPr="003A080A">
        <w:rPr>
          <w:rFonts w:ascii="Century" w:eastAsia="ＭＳ 明朝" w:hAnsi="Century"/>
          <w:lang w:eastAsia="ja-JP"/>
        </w:rPr>
        <w:t>1</w:t>
      </w:r>
      <w:r w:rsidRPr="003A080A">
        <w:rPr>
          <w:rFonts w:ascii="Century" w:eastAsia="ＭＳ 明朝" w:hAnsi="Century"/>
          <w:lang w:eastAsia="ja-JP"/>
        </w:rPr>
        <w:t>（</w:t>
      </w:r>
      <w:r w:rsidRPr="003A080A">
        <w:rPr>
          <w:rFonts w:ascii="Century" w:eastAsia="ＭＳ 明朝" w:hAnsi="Century"/>
          <w:lang w:eastAsia="ja-JP"/>
        </w:rPr>
        <w:t>f</w:t>
      </w:r>
      <w:r w:rsidRPr="003A080A">
        <w:rPr>
          <w:rFonts w:ascii="Century" w:eastAsia="ＭＳ 明朝" w:hAnsi="Century"/>
          <w:lang w:eastAsia="ja-JP"/>
        </w:rPr>
        <w:t>）への回答</w:t>
      </w:r>
    </w:p>
    <w:bookmarkEnd w:id="10"/>
    <w:p w14:paraId="7B22DD6F" w14:textId="1048368E"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18.</w:t>
      </w:r>
      <w:r w:rsidRPr="003A080A">
        <w:rPr>
          <w:rFonts w:ascii="Century" w:eastAsia="ＭＳ 明朝" w:hAnsi="Century"/>
          <w:lang w:eastAsia="ja-JP"/>
        </w:rPr>
        <w:tab/>
        <w:t>2014</w:t>
      </w:r>
      <w:r w:rsidRPr="003A080A">
        <w:rPr>
          <w:rFonts w:ascii="Century" w:eastAsia="ＭＳ 明朝" w:hAnsi="Century"/>
          <w:lang w:eastAsia="ja-JP"/>
        </w:rPr>
        <w:t>年に国家</w:t>
      </w:r>
      <w:r w:rsidR="006E4EE5" w:rsidRPr="003A080A">
        <w:rPr>
          <w:rFonts w:ascii="Century" w:eastAsia="ＭＳ 明朝" w:hAnsi="Century"/>
          <w:lang w:eastAsia="ja-JP"/>
        </w:rPr>
        <w:t>支援</w:t>
      </w:r>
      <w:r w:rsidRPr="003A080A">
        <w:rPr>
          <w:rFonts w:ascii="Century" w:eastAsia="ＭＳ 明朝" w:hAnsi="Century"/>
          <w:lang w:eastAsia="ja-JP"/>
        </w:rPr>
        <w:t>給付</w:t>
      </w:r>
      <w:r w:rsidR="006E4EE5" w:rsidRPr="003A080A">
        <w:rPr>
          <w:rFonts w:ascii="Century" w:eastAsia="ＭＳ 明朝" w:hAnsi="Century"/>
          <w:lang w:eastAsia="ja-JP"/>
        </w:rPr>
        <w:t>（</w:t>
      </w:r>
      <w:r w:rsidR="006E4EE5" w:rsidRPr="003A080A">
        <w:rPr>
          <w:rFonts w:ascii="Century" w:eastAsia="ＭＳ 明朝" w:hAnsi="Century"/>
          <w:lang w:eastAsia="ja-JP"/>
        </w:rPr>
        <w:t>state assistance benefits</w:t>
      </w:r>
      <w:r w:rsidR="006E4EE5" w:rsidRPr="003A080A">
        <w:rPr>
          <w:rFonts w:ascii="Century" w:eastAsia="ＭＳ 明朝" w:hAnsi="Century"/>
          <w:lang w:eastAsia="ja-JP"/>
        </w:rPr>
        <w:t>）</w:t>
      </w:r>
      <w:r w:rsidRPr="003A080A">
        <w:rPr>
          <w:rFonts w:ascii="Century" w:eastAsia="ＭＳ 明朝" w:hAnsi="Century"/>
          <w:lang w:eastAsia="ja-JP"/>
        </w:rPr>
        <w:t>を受けることができた人の数は</w:t>
      </w:r>
      <w:r w:rsidRPr="003A080A">
        <w:rPr>
          <w:rFonts w:ascii="Century" w:eastAsia="ＭＳ 明朝" w:hAnsi="Century"/>
          <w:lang w:eastAsia="ja-JP"/>
        </w:rPr>
        <w:t>16</w:t>
      </w:r>
      <w:r w:rsidR="00B81DBA" w:rsidRPr="003A080A">
        <w:rPr>
          <w:rFonts w:ascii="Century" w:eastAsia="ＭＳ 明朝" w:hAnsi="Century"/>
          <w:lang w:eastAsia="ja-JP"/>
        </w:rPr>
        <w:t>,</w:t>
      </w:r>
      <w:r w:rsidRPr="003A080A">
        <w:rPr>
          <w:rFonts w:ascii="Century" w:eastAsia="ＭＳ 明朝" w:hAnsi="Century"/>
          <w:lang w:eastAsia="ja-JP"/>
        </w:rPr>
        <w:t>015</w:t>
      </w:r>
      <w:r w:rsidRPr="003A080A">
        <w:rPr>
          <w:rFonts w:ascii="Century" w:eastAsia="ＭＳ 明朝" w:hAnsi="Century"/>
          <w:lang w:eastAsia="ja-JP"/>
        </w:rPr>
        <w:t>人で、そのうち女性が</w:t>
      </w:r>
      <w:r w:rsidRPr="003A080A">
        <w:rPr>
          <w:rFonts w:ascii="Century" w:eastAsia="ＭＳ 明朝" w:hAnsi="Century"/>
          <w:lang w:eastAsia="ja-JP"/>
        </w:rPr>
        <w:t>7</w:t>
      </w:r>
      <w:r w:rsidR="00B81DBA" w:rsidRPr="003A080A">
        <w:rPr>
          <w:rFonts w:ascii="Century" w:eastAsia="ＭＳ 明朝" w:hAnsi="Century"/>
          <w:lang w:eastAsia="ja-JP"/>
        </w:rPr>
        <w:t>,</w:t>
      </w:r>
      <w:r w:rsidRPr="003A080A">
        <w:rPr>
          <w:rFonts w:ascii="Century" w:eastAsia="ＭＳ 明朝" w:hAnsi="Century"/>
          <w:lang w:eastAsia="ja-JP"/>
        </w:rPr>
        <w:t>384</w:t>
      </w:r>
      <w:r w:rsidRPr="003A080A">
        <w:rPr>
          <w:rFonts w:ascii="Century" w:eastAsia="ＭＳ 明朝" w:hAnsi="Century"/>
          <w:lang w:eastAsia="ja-JP"/>
        </w:rPr>
        <w:t>人（</w:t>
      </w:r>
      <w:r w:rsidRPr="003A080A">
        <w:rPr>
          <w:rFonts w:ascii="Century" w:eastAsia="ＭＳ 明朝" w:hAnsi="Century"/>
          <w:lang w:eastAsia="ja-JP"/>
        </w:rPr>
        <w:t>46</w:t>
      </w:r>
      <w:r w:rsidRPr="003A080A">
        <w:rPr>
          <w:rFonts w:ascii="Century" w:eastAsia="ＭＳ 明朝" w:hAnsi="Century"/>
          <w:lang w:eastAsia="ja-JP"/>
        </w:rPr>
        <w:t>％）、男性が</w:t>
      </w:r>
      <w:r w:rsidRPr="003A080A">
        <w:rPr>
          <w:rFonts w:ascii="Century" w:eastAsia="ＭＳ 明朝" w:hAnsi="Century"/>
          <w:lang w:eastAsia="ja-JP"/>
        </w:rPr>
        <w:t>8</w:t>
      </w:r>
      <w:r w:rsidR="00B81DBA" w:rsidRPr="003A080A">
        <w:rPr>
          <w:rFonts w:ascii="Century" w:eastAsia="ＭＳ 明朝" w:hAnsi="Century"/>
          <w:lang w:eastAsia="ja-JP"/>
        </w:rPr>
        <w:t>,</w:t>
      </w:r>
      <w:r w:rsidRPr="003A080A">
        <w:rPr>
          <w:rFonts w:ascii="Century" w:eastAsia="ＭＳ 明朝" w:hAnsi="Century"/>
          <w:lang w:eastAsia="ja-JP"/>
        </w:rPr>
        <w:t>631</w:t>
      </w:r>
      <w:r w:rsidRPr="003A080A">
        <w:rPr>
          <w:rFonts w:ascii="Century" w:eastAsia="ＭＳ 明朝" w:hAnsi="Century"/>
          <w:lang w:eastAsia="ja-JP"/>
        </w:rPr>
        <w:t>人（</w:t>
      </w:r>
      <w:r w:rsidRPr="003A080A">
        <w:rPr>
          <w:rFonts w:ascii="Century" w:eastAsia="ＭＳ 明朝" w:hAnsi="Century"/>
          <w:lang w:eastAsia="ja-JP"/>
        </w:rPr>
        <w:t>54</w:t>
      </w:r>
      <w:r w:rsidRPr="003A080A">
        <w:rPr>
          <w:rFonts w:ascii="Century" w:eastAsia="ＭＳ 明朝" w:hAnsi="Century"/>
          <w:lang w:eastAsia="ja-JP"/>
        </w:rPr>
        <w:t>％）であった。</w:t>
      </w:r>
      <w:r w:rsidR="001E4388" w:rsidRPr="003A080A">
        <w:rPr>
          <w:rFonts w:ascii="Century" w:eastAsia="ＭＳ 明朝" w:hAnsi="Century"/>
          <w:lang w:eastAsia="ja-JP"/>
        </w:rPr>
        <w:t>この</w:t>
      </w:r>
      <w:r w:rsidRPr="003A080A">
        <w:rPr>
          <w:rFonts w:ascii="Century" w:eastAsia="ＭＳ 明朝" w:hAnsi="Century"/>
          <w:lang w:eastAsia="ja-JP"/>
        </w:rPr>
        <w:t>給付を受ける人の数は、</w:t>
      </w:r>
      <w:r w:rsidRPr="003A080A">
        <w:rPr>
          <w:rFonts w:ascii="Century" w:eastAsia="ＭＳ 明朝" w:hAnsi="Century"/>
          <w:lang w:eastAsia="ja-JP"/>
        </w:rPr>
        <w:t>2014</w:t>
      </w:r>
      <w:r w:rsidRPr="003A080A">
        <w:rPr>
          <w:rFonts w:ascii="Century" w:eastAsia="ＭＳ 明朝" w:hAnsi="Century"/>
          <w:lang w:eastAsia="ja-JP"/>
        </w:rPr>
        <w:t>年から</w:t>
      </w:r>
      <w:r w:rsidRPr="003A080A">
        <w:rPr>
          <w:rFonts w:ascii="Century" w:eastAsia="ＭＳ 明朝" w:hAnsi="Century"/>
          <w:lang w:eastAsia="ja-JP"/>
        </w:rPr>
        <w:t>2018</w:t>
      </w:r>
      <w:r w:rsidRPr="003A080A">
        <w:rPr>
          <w:rFonts w:ascii="Century" w:eastAsia="ＭＳ 明朝" w:hAnsi="Century"/>
          <w:lang w:eastAsia="ja-JP"/>
        </w:rPr>
        <w:t>年の間に</w:t>
      </w:r>
      <w:r w:rsidRPr="003A080A">
        <w:rPr>
          <w:rFonts w:ascii="Century" w:eastAsia="ＭＳ 明朝" w:hAnsi="Century"/>
          <w:lang w:eastAsia="ja-JP"/>
        </w:rPr>
        <w:t>8</w:t>
      </w:r>
      <w:r w:rsidRPr="003A080A">
        <w:rPr>
          <w:rFonts w:ascii="Century" w:eastAsia="ＭＳ 明朝" w:hAnsi="Century"/>
          <w:lang w:eastAsia="ja-JP"/>
        </w:rPr>
        <w:t>％減少し、</w:t>
      </w:r>
      <w:r w:rsidRPr="003A080A">
        <w:rPr>
          <w:rFonts w:ascii="Century" w:eastAsia="ＭＳ 明朝" w:hAnsi="Century"/>
          <w:lang w:eastAsia="ja-JP"/>
        </w:rPr>
        <w:t>16</w:t>
      </w:r>
      <w:r w:rsidR="00B81DBA" w:rsidRPr="003A080A">
        <w:rPr>
          <w:rFonts w:ascii="Century" w:eastAsia="ＭＳ 明朝" w:hAnsi="Century"/>
          <w:lang w:eastAsia="ja-JP"/>
        </w:rPr>
        <w:t>,</w:t>
      </w:r>
      <w:r w:rsidRPr="003A080A">
        <w:rPr>
          <w:rFonts w:ascii="Century" w:eastAsia="ＭＳ 明朝" w:hAnsi="Century"/>
          <w:lang w:eastAsia="ja-JP"/>
        </w:rPr>
        <w:t xml:space="preserve"> 015</w:t>
      </w:r>
      <w:r w:rsidRPr="003A080A">
        <w:rPr>
          <w:rFonts w:ascii="Century" w:eastAsia="ＭＳ 明朝" w:hAnsi="Century"/>
          <w:lang w:eastAsia="ja-JP"/>
        </w:rPr>
        <w:t>人から</w:t>
      </w:r>
      <w:r w:rsidRPr="003A080A">
        <w:rPr>
          <w:rFonts w:ascii="Century" w:eastAsia="ＭＳ 明朝" w:hAnsi="Century"/>
          <w:lang w:eastAsia="ja-JP"/>
        </w:rPr>
        <w:t>14</w:t>
      </w:r>
      <w:r w:rsidR="00B81DBA" w:rsidRPr="003A080A">
        <w:rPr>
          <w:rFonts w:ascii="Century" w:eastAsia="ＭＳ 明朝" w:hAnsi="Century"/>
          <w:lang w:eastAsia="ja-JP"/>
        </w:rPr>
        <w:t>,</w:t>
      </w:r>
      <w:r w:rsidRPr="003A080A">
        <w:rPr>
          <w:rFonts w:ascii="Century" w:eastAsia="ＭＳ 明朝" w:hAnsi="Century"/>
          <w:lang w:eastAsia="ja-JP"/>
        </w:rPr>
        <w:t>596</w:t>
      </w:r>
      <w:r w:rsidRPr="003A080A">
        <w:rPr>
          <w:rFonts w:ascii="Century" w:eastAsia="ＭＳ 明朝" w:hAnsi="Century"/>
          <w:lang w:eastAsia="ja-JP"/>
        </w:rPr>
        <w:t>人になった。</w:t>
      </w:r>
      <w:r w:rsidRPr="003A080A">
        <w:rPr>
          <w:rFonts w:ascii="Century" w:eastAsia="ＭＳ 明朝" w:hAnsi="Century"/>
          <w:lang w:eastAsia="ja-JP"/>
        </w:rPr>
        <w:t>2018</w:t>
      </w:r>
      <w:r w:rsidRPr="003A080A">
        <w:rPr>
          <w:rFonts w:ascii="Century" w:eastAsia="ＭＳ 明朝" w:hAnsi="Century"/>
          <w:lang w:eastAsia="ja-JP"/>
        </w:rPr>
        <w:t>年には、合計</w:t>
      </w:r>
      <w:r w:rsidRPr="003A080A">
        <w:rPr>
          <w:rFonts w:ascii="Century" w:eastAsia="ＭＳ 明朝" w:hAnsi="Century"/>
          <w:lang w:eastAsia="ja-JP"/>
        </w:rPr>
        <w:t>6</w:t>
      </w:r>
      <w:r w:rsidR="00B81DBA" w:rsidRPr="003A080A">
        <w:rPr>
          <w:rFonts w:ascii="Century" w:eastAsia="ＭＳ 明朝" w:hAnsi="Century"/>
          <w:lang w:eastAsia="ja-JP"/>
        </w:rPr>
        <w:t>,</w:t>
      </w:r>
      <w:r w:rsidRPr="003A080A">
        <w:rPr>
          <w:rFonts w:ascii="Century" w:eastAsia="ＭＳ 明朝" w:hAnsi="Century"/>
          <w:lang w:eastAsia="ja-JP"/>
        </w:rPr>
        <w:t>658</w:t>
      </w:r>
      <w:r w:rsidRPr="003A080A">
        <w:rPr>
          <w:rFonts w:ascii="Century" w:eastAsia="ＭＳ 明朝" w:hAnsi="Century"/>
          <w:lang w:eastAsia="ja-JP"/>
        </w:rPr>
        <w:t>人（</w:t>
      </w:r>
      <w:r w:rsidRPr="003A080A">
        <w:rPr>
          <w:rFonts w:ascii="Century" w:eastAsia="ＭＳ 明朝" w:hAnsi="Century"/>
          <w:lang w:eastAsia="ja-JP"/>
        </w:rPr>
        <w:t>46</w:t>
      </w:r>
      <w:r w:rsidRPr="003A080A">
        <w:rPr>
          <w:rFonts w:ascii="Century" w:eastAsia="ＭＳ 明朝" w:hAnsi="Century"/>
          <w:lang w:eastAsia="ja-JP"/>
        </w:rPr>
        <w:t>％）の女性と</w:t>
      </w:r>
      <w:r w:rsidRPr="003A080A">
        <w:rPr>
          <w:rFonts w:ascii="Century" w:eastAsia="ＭＳ 明朝" w:hAnsi="Century"/>
          <w:lang w:eastAsia="ja-JP"/>
        </w:rPr>
        <w:t>7</w:t>
      </w:r>
      <w:r w:rsidR="00B81DBA" w:rsidRPr="003A080A">
        <w:rPr>
          <w:rFonts w:ascii="Century" w:eastAsia="ＭＳ 明朝" w:hAnsi="Century"/>
          <w:lang w:eastAsia="ja-JP"/>
        </w:rPr>
        <w:t>,</w:t>
      </w:r>
      <w:r w:rsidRPr="003A080A">
        <w:rPr>
          <w:rFonts w:ascii="Century" w:eastAsia="ＭＳ 明朝" w:hAnsi="Century"/>
          <w:lang w:eastAsia="ja-JP"/>
        </w:rPr>
        <w:t>938</w:t>
      </w:r>
      <w:r w:rsidRPr="003A080A">
        <w:rPr>
          <w:rFonts w:ascii="Century" w:eastAsia="ＭＳ 明朝" w:hAnsi="Century"/>
          <w:lang w:eastAsia="ja-JP"/>
        </w:rPr>
        <w:t>人（</w:t>
      </w:r>
      <w:r w:rsidRPr="003A080A">
        <w:rPr>
          <w:rFonts w:ascii="Century" w:eastAsia="ＭＳ 明朝" w:hAnsi="Century"/>
          <w:lang w:eastAsia="ja-JP"/>
        </w:rPr>
        <w:t>54</w:t>
      </w:r>
      <w:r w:rsidRPr="003A080A">
        <w:rPr>
          <w:rFonts w:ascii="Century" w:eastAsia="ＭＳ 明朝" w:hAnsi="Century"/>
          <w:lang w:eastAsia="ja-JP"/>
        </w:rPr>
        <w:t>％）の男性が</w:t>
      </w:r>
      <w:r w:rsidR="000B0E66" w:rsidRPr="003A080A">
        <w:rPr>
          <w:rFonts w:ascii="Century" w:eastAsia="ＭＳ 明朝" w:hAnsi="Century"/>
          <w:lang w:eastAsia="ja-JP"/>
        </w:rPr>
        <w:t>この給付</w:t>
      </w:r>
      <w:r w:rsidRPr="003A080A">
        <w:rPr>
          <w:rFonts w:ascii="Century" w:eastAsia="ＭＳ 明朝" w:hAnsi="Century"/>
          <w:lang w:eastAsia="ja-JP"/>
        </w:rPr>
        <w:t>を受</w:t>
      </w:r>
      <w:r w:rsidR="000B0E66" w:rsidRPr="003A080A">
        <w:rPr>
          <w:rFonts w:ascii="Century" w:eastAsia="ＭＳ 明朝" w:hAnsi="Century"/>
          <w:lang w:eastAsia="ja-JP"/>
        </w:rPr>
        <w:t>け</w:t>
      </w:r>
      <w:r w:rsidRPr="003A080A">
        <w:rPr>
          <w:rFonts w:ascii="Century" w:eastAsia="ＭＳ 明朝" w:hAnsi="Century"/>
          <w:lang w:eastAsia="ja-JP"/>
        </w:rPr>
        <w:t>た。</w:t>
      </w:r>
    </w:p>
    <w:p w14:paraId="0395F738" w14:textId="75F4CC1F"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19.</w:t>
      </w:r>
      <w:r w:rsidRPr="003A080A">
        <w:rPr>
          <w:rFonts w:ascii="Century" w:eastAsia="ＭＳ 明朝" w:hAnsi="Century"/>
          <w:lang w:eastAsia="ja-JP"/>
        </w:rPr>
        <w:tab/>
        <w:t>2014</w:t>
      </w:r>
      <w:r w:rsidRPr="003A080A">
        <w:rPr>
          <w:rFonts w:ascii="Century" w:eastAsia="ＭＳ 明朝" w:hAnsi="Century"/>
          <w:lang w:eastAsia="ja-JP"/>
        </w:rPr>
        <w:t>年、男女差は最年少層で最も大きかった。</w:t>
      </w:r>
      <w:r w:rsidRPr="003A080A">
        <w:rPr>
          <w:rFonts w:ascii="Century" w:eastAsia="ＭＳ 明朝" w:hAnsi="Century"/>
          <w:lang w:eastAsia="ja-JP"/>
        </w:rPr>
        <w:t>0</w:t>
      </w:r>
      <w:r w:rsidRPr="003A080A">
        <w:rPr>
          <w:rFonts w:ascii="Century" w:eastAsia="ＭＳ 明朝" w:hAnsi="Century"/>
          <w:lang w:eastAsia="ja-JP"/>
        </w:rPr>
        <w:t>～</w:t>
      </w:r>
      <w:r w:rsidRPr="003A080A">
        <w:rPr>
          <w:rFonts w:ascii="Century" w:eastAsia="ＭＳ 明朝" w:hAnsi="Century"/>
          <w:lang w:eastAsia="ja-JP"/>
        </w:rPr>
        <w:t>14</w:t>
      </w:r>
      <w:r w:rsidRPr="003A080A">
        <w:rPr>
          <w:rFonts w:ascii="Century" w:eastAsia="ＭＳ 明朝" w:hAnsi="Century"/>
          <w:lang w:eastAsia="ja-JP"/>
        </w:rPr>
        <w:t>歳の</w:t>
      </w:r>
      <w:r w:rsidR="0035610A" w:rsidRPr="003A080A">
        <w:rPr>
          <w:rFonts w:ascii="Century" w:eastAsia="ＭＳ 明朝" w:hAnsi="Century"/>
          <w:lang w:eastAsia="ja-JP"/>
        </w:rPr>
        <w:t>少女</w:t>
      </w:r>
      <w:r w:rsidRPr="003A080A">
        <w:rPr>
          <w:rFonts w:ascii="Century" w:eastAsia="ＭＳ 明朝" w:hAnsi="Century"/>
          <w:lang w:eastAsia="ja-JP"/>
        </w:rPr>
        <w:t>694</w:t>
      </w:r>
      <w:r w:rsidRPr="003A080A">
        <w:rPr>
          <w:rFonts w:ascii="Century" w:eastAsia="ＭＳ 明朝" w:hAnsi="Century"/>
          <w:lang w:eastAsia="ja-JP"/>
        </w:rPr>
        <w:t>人（</w:t>
      </w:r>
      <w:r w:rsidRPr="003A080A">
        <w:rPr>
          <w:rFonts w:ascii="Century" w:eastAsia="ＭＳ 明朝" w:hAnsi="Century"/>
          <w:lang w:eastAsia="ja-JP"/>
        </w:rPr>
        <w:t>42</w:t>
      </w:r>
      <w:r w:rsidRPr="003A080A">
        <w:rPr>
          <w:rFonts w:ascii="Century" w:eastAsia="ＭＳ 明朝" w:hAnsi="Century"/>
          <w:lang w:eastAsia="ja-JP"/>
        </w:rPr>
        <w:t>％）、</w:t>
      </w:r>
      <w:r w:rsidR="0035610A" w:rsidRPr="003A080A">
        <w:rPr>
          <w:rFonts w:ascii="Century" w:eastAsia="ＭＳ 明朝" w:hAnsi="Century"/>
          <w:lang w:eastAsia="ja-JP"/>
        </w:rPr>
        <w:t>少年</w:t>
      </w:r>
      <w:r w:rsidRPr="003A080A">
        <w:rPr>
          <w:rFonts w:ascii="Century" w:eastAsia="ＭＳ 明朝" w:hAnsi="Century"/>
          <w:lang w:eastAsia="ja-JP"/>
        </w:rPr>
        <w:t>1,312</w:t>
      </w:r>
      <w:r w:rsidRPr="003A080A">
        <w:rPr>
          <w:rFonts w:ascii="Century" w:eastAsia="ＭＳ 明朝" w:hAnsi="Century"/>
          <w:lang w:eastAsia="ja-JP"/>
        </w:rPr>
        <w:t>人（</w:t>
      </w:r>
      <w:r w:rsidRPr="003A080A">
        <w:rPr>
          <w:rFonts w:ascii="Century" w:eastAsia="ＭＳ 明朝" w:hAnsi="Century"/>
          <w:lang w:eastAsia="ja-JP"/>
        </w:rPr>
        <w:t>58</w:t>
      </w:r>
      <w:r w:rsidRPr="003A080A">
        <w:rPr>
          <w:rFonts w:ascii="Century" w:eastAsia="ＭＳ 明朝" w:hAnsi="Century"/>
          <w:lang w:eastAsia="ja-JP"/>
        </w:rPr>
        <w:t>％）が</w:t>
      </w:r>
      <w:r w:rsidR="000B4D4F" w:rsidRPr="003A080A">
        <w:rPr>
          <w:rFonts w:ascii="Century" w:eastAsia="ＭＳ 明朝" w:hAnsi="Century"/>
          <w:lang w:eastAsia="ja-JP"/>
        </w:rPr>
        <w:t>国の支援</w:t>
      </w:r>
      <w:r w:rsidRPr="003A080A">
        <w:rPr>
          <w:rFonts w:ascii="Century" w:eastAsia="ＭＳ 明朝" w:hAnsi="Century"/>
          <w:lang w:eastAsia="ja-JP"/>
        </w:rPr>
        <w:t>給付を受けた。</w:t>
      </w:r>
      <w:r w:rsidRPr="003A080A">
        <w:rPr>
          <w:rFonts w:ascii="Century" w:eastAsia="ＭＳ 明朝" w:hAnsi="Century"/>
          <w:lang w:eastAsia="ja-JP"/>
        </w:rPr>
        <w:t>45</w:t>
      </w:r>
      <w:r w:rsidRPr="003A080A">
        <w:rPr>
          <w:rFonts w:ascii="Century" w:eastAsia="ＭＳ 明朝" w:hAnsi="Century"/>
          <w:lang w:eastAsia="ja-JP"/>
        </w:rPr>
        <w:t>～</w:t>
      </w:r>
      <w:r w:rsidRPr="003A080A">
        <w:rPr>
          <w:rFonts w:ascii="Century" w:eastAsia="ＭＳ 明朝" w:hAnsi="Century"/>
          <w:lang w:eastAsia="ja-JP"/>
        </w:rPr>
        <w:t>49</w:t>
      </w:r>
      <w:r w:rsidRPr="003A080A">
        <w:rPr>
          <w:rFonts w:ascii="Century" w:eastAsia="ＭＳ 明朝" w:hAnsi="Century"/>
          <w:lang w:eastAsia="ja-JP"/>
        </w:rPr>
        <w:t>歳のグループでは、女性が</w:t>
      </w:r>
      <w:r w:rsidRPr="003A080A">
        <w:rPr>
          <w:rFonts w:ascii="Century" w:eastAsia="ＭＳ 明朝" w:hAnsi="Century"/>
          <w:lang w:eastAsia="ja-JP"/>
        </w:rPr>
        <w:t>460</w:t>
      </w:r>
      <w:r w:rsidRPr="003A080A">
        <w:rPr>
          <w:rFonts w:ascii="Century" w:eastAsia="ＭＳ 明朝" w:hAnsi="Century"/>
          <w:lang w:eastAsia="ja-JP"/>
        </w:rPr>
        <w:t>人（</w:t>
      </w:r>
      <w:r w:rsidRPr="003A080A">
        <w:rPr>
          <w:rFonts w:ascii="Century" w:eastAsia="ＭＳ 明朝" w:hAnsi="Century"/>
          <w:lang w:eastAsia="ja-JP"/>
        </w:rPr>
        <w:t>47</w:t>
      </w:r>
      <w:r w:rsidRPr="003A080A">
        <w:rPr>
          <w:rFonts w:ascii="Century" w:eastAsia="ＭＳ 明朝" w:hAnsi="Century"/>
          <w:lang w:eastAsia="ja-JP"/>
        </w:rPr>
        <w:t>％）、男性が</w:t>
      </w:r>
      <w:r w:rsidRPr="003A080A">
        <w:rPr>
          <w:rFonts w:ascii="Century" w:eastAsia="ＭＳ 明朝" w:hAnsi="Century"/>
          <w:lang w:eastAsia="ja-JP"/>
        </w:rPr>
        <w:t>511</w:t>
      </w:r>
      <w:r w:rsidRPr="003A080A">
        <w:rPr>
          <w:rFonts w:ascii="Century" w:eastAsia="ＭＳ 明朝" w:hAnsi="Century"/>
          <w:lang w:eastAsia="ja-JP"/>
        </w:rPr>
        <w:t>人（</w:t>
      </w:r>
      <w:r w:rsidRPr="003A080A">
        <w:rPr>
          <w:rFonts w:ascii="Century" w:eastAsia="ＭＳ 明朝" w:hAnsi="Century"/>
          <w:lang w:eastAsia="ja-JP"/>
        </w:rPr>
        <w:t>53</w:t>
      </w:r>
      <w:r w:rsidRPr="003A080A">
        <w:rPr>
          <w:rFonts w:ascii="Century" w:eastAsia="ＭＳ 明朝" w:hAnsi="Century"/>
          <w:lang w:eastAsia="ja-JP"/>
        </w:rPr>
        <w:t>％）であった。</w:t>
      </w:r>
      <w:r w:rsidRPr="003A080A">
        <w:rPr>
          <w:rFonts w:ascii="Century" w:eastAsia="ＭＳ 明朝" w:hAnsi="Century"/>
          <w:lang w:eastAsia="ja-JP"/>
        </w:rPr>
        <w:t>2018</w:t>
      </w:r>
      <w:r w:rsidRPr="003A080A">
        <w:rPr>
          <w:rFonts w:ascii="Century" w:eastAsia="ＭＳ 明朝" w:hAnsi="Century"/>
          <w:lang w:eastAsia="ja-JP"/>
        </w:rPr>
        <w:t>年、</w:t>
      </w:r>
      <w:r w:rsidRPr="003A080A">
        <w:rPr>
          <w:rFonts w:ascii="Century" w:eastAsia="ＭＳ 明朝" w:hAnsi="Century"/>
          <w:lang w:eastAsia="ja-JP"/>
        </w:rPr>
        <w:t>0</w:t>
      </w:r>
      <w:r w:rsidRPr="003A080A">
        <w:rPr>
          <w:rFonts w:ascii="Century" w:eastAsia="ＭＳ 明朝" w:hAnsi="Century"/>
          <w:lang w:eastAsia="ja-JP"/>
        </w:rPr>
        <w:t>～</w:t>
      </w:r>
      <w:r w:rsidRPr="003A080A">
        <w:rPr>
          <w:rFonts w:ascii="Century" w:eastAsia="ＭＳ 明朝" w:hAnsi="Century"/>
          <w:lang w:eastAsia="ja-JP"/>
        </w:rPr>
        <w:t>14</w:t>
      </w:r>
      <w:r w:rsidRPr="003A080A">
        <w:rPr>
          <w:rFonts w:ascii="Century" w:eastAsia="ＭＳ 明朝" w:hAnsi="Century"/>
          <w:lang w:eastAsia="ja-JP"/>
        </w:rPr>
        <w:t>歳のグループに対応する分布は、女子が</w:t>
      </w:r>
      <w:r w:rsidRPr="003A080A">
        <w:rPr>
          <w:rFonts w:ascii="Century" w:eastAsia="ＭＳ 明朝" w:hAnsi="Century"/>
          <w:lang w:eastAsia="ja-JP"/>
        </w:rPr>
        <w:t>698</w:t>
      </w:r>
      <w:r w:rsidRPr="003A080A">
        <w:rPr>
          <w:rFonts w:ascii="Century" w:eastAsia="ＭＳ 明朝" w:hAnsi="Century"/>
          <w:lang w:eastAsia="ja-JP"/>
        </w:rPr>
        <w:t>人（</w:t>
      </w:r>
      <w:r w:rsidRPr="003A080A">
        <w:rPr>
          <w:rFonts w:ascii="Century" w:eastAsia="ＭＳ 明朝" w:hAnsi="Century"/>
          <w:lang w:eastAsia="ja-JP"/>
        </w:rPr>
        <w:t>43</w:t>
      </w:r>
      <w:r w:rsidRPr="003A080A">
        <w:rPr>
          <w:rFonts w:ascii="Century" w:eastAsia="ＭＳ 明朝" w:hAnsi="Century"/>
          <w:lang w:eastAsia="ja-JP"/>
        </w:rPr>
        <w:t>％）、男子が</w:t>
      </w:r>
      <w:r w:rsidRPr="003A080A">
        <w:rPr>
          <w:rFonts w:ascii="Century" w:eastAsia="ＭＳ 明朝" w:hAnsi="Century"/>
          <w:lang w:eastAsia="ja-JP"/>
        </w:rPr>
        <w:t>920</w:t>
      </w:r>
      <w:r w:rsidRPr="003A080A">
        <w:rPr>
          <w:rFonts w:ascii="Century" w:eastAsia="ＭＳ 明朝" w:hAnsi="Century"/>
          <w:lang w:eastAsia="ja-JP"/>
        </w:rPr>
        <w:t>人（</w:t>
      </w:r>
      <w:r w:rsidRPr="003A080A">
        <w:rPr>
          <w:rFonts w:ascii="Century" w:eastAsia="ＭＳ 明朝" w:hAnsi="Century"/>
          <w:lang w:eastAsia="ja-JP"/>
        </w:rPr>
        <w:t>57</w:t>
      </w:r>
      <w:r w:rsidRPr="003A080A">
        <w:rPr>
          <w:rFonts w:ascii="Century" w:eastAsia="ＭＳ 明朝" w:hAnsi="Century"/>
          <w:lang w:eastAsia="ja-JP"/>
        </w:rPr>
        <w:t>％）であった。</w:t>
      </w:r>
      <w:r w:rsidRPr="003A080A">
        <w:rPr>
          <w:rFonts w:ascii="Century" w:eastAsia="ＭＳ 明朝" w:hAnsi="Century"/>
          <w:lang w:eastAsia="ja-JP"/>
        </w:rPr>
        <w:t>45</w:t>
      </w:r>
      <w:r w:rsidRPr="003A080A">
        <w:rPr>
          <w:rFonts w:ascii="Century" w:eastAsia="ＭＳ 明朝" w:hAnsi="Century"/>
          <w:lang w:eastAsia="ja-JP"/>
        </w:rPr>
        <w:t>～</w:t>
      </w:r>
      <w:r w:rsidRPr="003A080A">
        <w:rPr>
          <w:rFonts w:ascii="Century" w:eastAsia="ＭＳ 明朝" w:hAnsi="Century"/>
          <w:lang w:eastAsia="ja-JP"/>
        </w:rPr>
        <w:t>49</w:t>
      </w:r>
      <w:r w:rsidRPr="003A080A">
        <w:rPr>
          <w:rFonts w:ascii="Century" w:eastAsia="ＭＳ 明朝" w:hAnsi="Century"/>
          <w:lang w:eastAsia="ja-JP"/>
        </w:rPr>
        <w:t>歳のグループは、女性</w:t>
      </w:r>
      <w:r w:rsidRPr="003A080A">
        <w:rPr>
          <w:rFonts w:ascii="Century" w:eastAsia="ＭＳ 明朝" w:hAnsi="Century"/>
          <w:lang w:eastAsia="ja-JP"/>
        </w:rPr>
        <w:t>409</w:t>
      </w:r>
      <w:r w:rsidRPr="003A080A">
        <w:rPr>
          <w:rFonts w:ascii="Century" w:eastAsia="ＭＳ 明朝" w:hAnsi="Century"/>
          <w:lang w:eastAsia="ja-JP"/>
        </w:rPr>
        <w:t>人（</w:t>
      </w:r>
      <w:r w:rsidRPr="003A080A">
        <w:rPr>
          <w:rFonts w:ascii="Century" w:eastAsia="ＭＳ 明朝" w:hAnsi="Century"/>
          <w:lang w:eastAsia="ja-JP"/>
        </w:rPr>
        <w:t>47</w:t>
      </w:r>
      <w:r w:rsidRPr="003A080A">
        <w:rPr>
          <w:rFonts w:ascii="Century" w:eastAsia="ＭＳ 明朝" w:hAnsi="Century"/>
          <w:lang w:eastAsia="ja-JP"/>
        </w:rPr>
        <w:t>％）、男性</w:t>
      </w:r>
      <w:r w:rsidRPr="003A080A">
        <w:rPr>
          <w:rFonts w:ascii="Century" w:eastAsia="ＭＳ 明朝" w:hAnsi="Century"/>
          <w:lang w:eastAsia="ja-JP"/>
        </w:rPr>
        <w:t>456</w:t>
      </w:r>
      <w:r w:rsidRPr="003A080A">
        <w:rPr>
          <w:rFonts w:ascii="Century" w:eastAsia="ＭＳ 明朝" w:hAnsi="Century"/>
          <w:lang w:eastAsia="ja-JP"/>
        </w:rPr>
        <w:t>人（</w:t>
      </w:r>
      <w:r w:rsidRPr="003A080A">
        <w:rPr>
          <w:rFonts w:ascii="Century" w:eastAsia="ＭＳ 明朝" w:hAnsi="Century"/>
          <w:lang w:eastAsia="ja-JP"/>
        </w:rPr>
        <w:t>53</w:t>
      </w:r>
      <w:r w:rsidRPr="003A080A">
        <w:rPr>
          <w:rFonts w:ascii="Century" w:eastAsia="ＭＳ 明朝" w:hAnsi="Century"/>
          <w:lang w:eastAsia="ja-JP"/>
        </w:rPr>
        <w:t>％）であった。</w:t>
      </w:r>
    </w:p>
    <w:p w14:paraId="7945D146" w14:textId="30880147" w:rsidR="003701B7" w:rsidRPr="003A080A" w:rsidRDefault="000C72E3" w:rsidP="0069565B">
      <w:pPr>
        <w:pStyle w:val="SingleTxtG"/>
        <w:ind w:leftChars="567" w:rightChars="567"/>
        <w:rPr>
          <w:rFonts w:ascii="Century" w:eastAsia="ＭＳ 明朝" w:hAnsi="Century"/>
          <w:lang w:eastAsia="ja-JP"/>
        </w:rPr>
      </w:pPr>
      <w:r w:rsidRPr="003A080A">
        <w:rPr>
          <w:rFonts w:ascii="Century" w:eastAsia="ＭＳ 明朝" w:hAnsi="Century"/>
          <w:lang w:eastAsia="ja-JP"/>
        </w:rPr>
        <w:t>20.</w:t>
      </w:r>
      <w:r w:rsidRPr="003A080A">
        <w:rPr>
          <w:rFonts w:ascii="Century" w:eastAsia="ＭＳ 明朝" w:hAnsi="Century"/>
          <w:lang w:eastAsia="ja-JP"/>
        </w:rPr>
        <w:tab/>
      </w:r>
      <w:bookmarkStart w:id="11" w:name="_Hlk161136431"/>
      <w:r w:rsidRPr="003A080A">
        <w:rPr>
          <w:rFonts w:ascii="Century" w:eastAsia="ＭＳ 明朝" w:hAnsi="Century"/>
          <w:lang w:eastAsia="ja-JP"/>
        </w:rPr>
        <w:t>特定機能障害者支援</w:t>
      </w:r>
      <w:r w:rsidR="000B4D4F" w:rsidRPr="003A080A">
        <w:rPr>
          <w:rFonts w:ascii="Century" w:eastAsia="ＭＳ 明朝" w:hAnsi="Century"/>
          <w:lang w:eastAsia="ja-JP"/>
        </w:rPr>
        <w:t>・サービス</w:t>
      </w:r>
      <w:r w:rsidRPr="003A080A">
        <w:rPr>
          <w:rFonts w:ascii="Century" w:eastAsia="ＭＳ 明朝" w:hAnsi="Century"/>
          <w:lang w:eastAsia="ja-JP"/>
        </w:rPr>
        <w:t>法</w:t>
      </w:r>
      <w:bookmarkEnd w:id="11"/>
      <w:r w:rsidR="00BF72B3" w:rsidRPr="003A080A">
        <w:rPr>
          <w:rFonts w:ascii="Century" w:eastAsia="ＭＳ 明朝" w:hAnsi="Century"/>
          <w:lang w:eastAsia="ja-JP"/>
        </w:rPr>
        <w:t>（</w:t>
      </w:r>
      <w:r w:rsidR="001A2E3C" w:rsidRPr="003A080A">
        <w:rPr>
          <w:rFonts w:ascii="Century" w:eastAsia="ＭＳ 明朝" w:hAnsi="Century"/>
          <w:lang w:eastAsia="ja-JP"/>
        </w:rPr>
        <w:t>Act concerning Support and Service for Persons with Certain Functional Impairments</w:t>
      </w:r>
      <w:r w:rsidR="00BF72B3" w:rsidRPr="003A080A">
        <w:rPr>
          <w:rFonts w:ascii="Century" w:eastAsia="ＭＳ 明朝" w:hAnsi="Century"/>
          <w:lang w:eastAsia="ja-JP"/>
        </w:rPr>
        <w:t>）</w:t>
      </w:r>
      <w:r w:rsidRPr="003A080A">
        <w:rPr>
          <w:rFonts w:ascii="Century" w:eastAsia="ＭＳ 明朝" w:hAnsi="Century"/>
          <w:lang w:eastAsia="ja-JP"/>
        </w:rPr>
        <w:t>が適用されるすべてのグループにおいて、</w:t>
      </w:r>
      <w:r w:rsidRPr="003A080A">
        <w:rPr>
          <w:rFonts w:ascii="Century" w:eastAsia="ＭＳ 明朝" w:hAnsi="Century"/>
          <w:lang w:eastAsia="ja-JP"/>
        </w:rPr>
        <w:t>2014</w:t>
      </w:r>
      <w:r w:rsidRPr="003A080A">
        <w:rPr>
          <w:rFonts w:ascii="Century" w:eastAsia="ＭＳ 明朝" w:hAnsi="Century"/>
          <w:lang w:eastAsia="ja-JP"/>
        </w:rPr>
        <w:t>年以降、</w:t>
      </w:r>
      <w:r w:rsidR="000507CA" w:rsidRPr="003A080A">
        <w:rPr>
          <w:rFonts w:ascii="Century" w:eastAsia="ＭＳ 明朝" w:hAnsi="Century"/>
          <w:lang w:eastAsia="ja-JP"/>
        </w:rPr>
        <w:t>パーソナルアシスタンス</w:t>
      </w:r>
      <w:r w:rsidRPr="003A080A">
        <w:rPr>
          <w:rFonts w:ascii="Century" w:eastAsia="ＭＳ 明朝" w:hAnsi="Century"/>
          <w:lang w:eastAsia="ja-JP"/>
        </w:rPr>
        <w:t>を受ける人の数は減少している。この数は第</w:t>
      </w:r>
      <w:r w:rsidRPr="003A080A">
        <w:rPr>
          <w:rFonts w:ascii="Century" w:eastAsia="ＭＳ 明朝" w:hAnsi="Century"/>
          <w:lang w:eastAsia="ja-JP"/>
        </w:rPr>
        <w:t>3</w:t>
      </w:r>
      <w:r w:rsidRPr="003A080A">
        <w:rPr>
          <w:rFonts w:ascii="Century" w:eastAsia="ＭＳ 明朝" w:hAnsi="Century"/>
          <w:lang w:eastAsia="ja-JP"/>
        </w:rPr>
        <w:t>グループ内で最も減少しており、</w:t>
      </w:r>
      <w:r w:rsidRPr="003A080A">
        <w:rPr>
          <w:rFonts w:ascii="Century" w:eastAsia="ＭＳ 明朝" w:hAnsi="Century"/>
          <w:lang w:eastAsia="ja-JP"/>
        </w:rPr>
        <w:t>2014</w:t>
      </w:r>
      <w:r w:rsidRPr="003A080A">
        <w:rPr>
          <w:rFonts w:ascii="Century" w:eastAsia="ＭＳ 明朝" w:hAnsi="Century"/>
          <w:lang w:eastAsia="ja-JP"/>
        </w:rPr>
        <w:t>年以降</w:t>
      </w:r>
      <w:r w:rsidRPr="003A080A">
        <w:rPr>
          <w:rFonts w:ascii="Century" w:eastAsia="ＭＳ 明朝" w:hAnsi="Century"/>
          <w:lang w:eastAsia="ja-JP"/>
        </w:rPr>
        <w:t>16</w:t>
      </w:r>
      <w:r w:rsidRPr="003A080A">
        <w:rPr>
          <w:rFonts w:ascii="Century" w:eastAsia="ＭＳ 明朝" w:hAnsi="Century"/>
          <w:lang w:eastAsia="ja-JP"/>
        </w:rPr>
        <w:t>％減少している。特定機能障害者支援</w:t>
      </w:r>
      <w:r w:rsidR="000507CA" w:rsidRPr="003A080A">
        <w:rPr>
          <w:rFonts w:ascii="Century" w:eastAsia="ＭＳ 明朝" w:hAnsi="Century"/>
          <w:lang w:eastAsia="ja-JP"/>
        </w:rPr>
        <w:t>・サービス</w:t>
      </w:r>
      <w:r w:rsidRPr="003A080A">
        <w:rPr>
          <w:rFonts w:ascii="Century" w:eastAsia="ＭＳ 明朝" w:hAnsi="Century"/>
          <w:lang w:eastAsia="ja-JP"/>
        </w:rPr>
        <w:t>法における各グループの説明については、質問</w:t>
      </w:r>
      <w:r w:rsidRPr="003A080A">
        <w:rPr>
          <w:rFonts w:ascii="Century" w:eastAsia="ＭＳ 明朝" w:hAnsi="Century"/>
          <w:lang w:eastAsia="ja-JP"/>
        </w:rPr>
        <w:t>14</w:t>
      </w:r>
      <w:r w:rsidRPr="003A080A">
        <w:rPr>
          <w:rFonts w:ascii="Century" w:eastAsia="ＭＳ 明朝" w:hAnsi="Century"/>
          <w:lang w:eastAsia="ja-JP"/>
        </w:rPr>
        <w:t>を参照のこと</w:t>
      </w:r>
      <w:r w:rsidR="00F57004" w:rsidRPr="003A080A">
        <w:rPr>
          <w:rFonts w:ascii="Century" w:eastAsia="ＭＳ 明朝" w:hAnsi="Century"/>
          <w:lang w:eastAsia="ja-JP"/>
        </w:rPr>
        <w:t>（訳注　質問</w:t>
      </w:r>
      <w:r w:rsidR="00F57004" w:rsidRPr="003A080A">
        <w:rPr>
          <w:rFonts w:ascii="Century" w:eastAsia="ＭＳ 明朝" w:hAnsi="Century"/>
          <w:lang w:eastAsia="ja-JP"/>
        </w:rPr>
        <w:t>13</w:t>
      </w:r>
      <w:r w:rsidR="00F57004" w:rsidRPr="003A080A">
        <w:rPr>
          <w:rFonts w:ascii="Century" w:eastAsia="ＭＳ 明朝" w:hAnsi="Century"/>
          <w:lang w:eastAsia="ja-JP"/>
        </w:rPr>
        <w:t>の誤記と思われる）</w:t>
      </w:r>
      <w:r w:rsidRPr="003A080A">
        <w:rPr>
          <w:rFonts w:ascii="Century" w:eastAsia="ＭＳ 明朝" w:hAnsi="Century"/>
          <w:lang w:eastAsia="ja-JP"/>
        </w:rPr>
        <w:t>。</w:t>
      </w:r>
    </w:p>
    <w:p w14:paraId="65118BAF" w14:textId="380B7033" w:rsidR="00D05718" w:rsidRPr="003A080A" w:rsidRDefault="000C72E3">
      <w:pPr>
        <w:pStyle w:val="H1G"/>
        <w:rPr>
          <w:rFonts w:ascii="Century" w:eastAsia="ＭＳ 明朝" w:hAnsi="Century"/>
          <w:lang w:eastAsia="ja-JP"/>
        </w:rPr>
      </w:pPr>
      <w:bookmarkStart w:id="12" w:name="_Toc11739783"/>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4A3CFC" w:rsidRPr="003A080A">
        <w:rPr>
          <w:rFonts w:ascii="Century" w:eastAsia="ＭＳ 明朝" w:hAnsi="Century"/>
          <w:lang w:eastAsia="ja-JP"/>
        </w:rPr>
        <w:t>パラグラフ</w:t>
      </w:r>
      <w:r w:rsidRPr="003A080A">
        <w:rPr>
          <w:rFonts w:ascii="Century" w:eastAsia="ＭＳ 明朝" w:hAnsi="Century"/>
          <w:lang w:eastAsia="ja-JP"/>
        </w:rPr>
        <w:t>1</w:t>
      </w:r>
      <w:r w:rsidRPr="003A080A">
        <w:rPr>
          <w:rFonts w:ascii="Century" w:eastAsia="ＭＳ 明朝" w:hAnsi="Century"/>
          <w:lang w:eastAsia="ja-JP"/>
        </w:rPr>
        <w:t>（</w:t>
      </w:r>
      <w:r w:rsidRPr="003A080A">
        <w:rPr>
          <w:rFonts w:ascii="Century" w:eastAsia="ＭＳ 明朝" w:hAnsi="Century"/>
          <w:lang w:eastAsia="ja-JP"/>
        </w:rPr>
        <w:t>g</w:t>
      </w:r>
      <w:r w:rsidRPr="003A080A">
        <w:rPr>
          <w:rFonts w:ascii="Century" w:eastAsia="ＭＳ 明朝" w:hAnsi="Century"/>
          <w:lang w:eastAsia="ja-JP"/>
        </w:rPr>
        <w:t>）</w:t>
      </w:r>
      <w:r w:rsidR="00FE7A68" w:rsidRPr="003A080A">
        <w:rPr>
          <w:rFonts w:ascii="Century" w:eastAsia="ＭＳ 明朝" w:hAnsi="Century"/>
          <w:lang w:eastAsia="ja-JP"/>
        </w:rPr>
        <w:t>への</w:t>
      </w:r>
      <w:r w:rsidRPr="003A080A">
        <w:rPr>
          <w:rFonts w:ascii="Century" w:eastAsia="ＭＳ 明朝" w:hAnsi="Century"/>
          <w:lang w:eastAsia="ja-JP"/>
        </w:rPr>
        <w:t>回答</w:t>
      </w:r>
    </w:p>
    <w:bookmarkEnd w:id="12"/>
    <w:p w14:paraId="6D2896C2" w14:textId="2AB32595"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21.</w:t>
      </w:r>
      <w:r w:rsidR="00EE57AC" w:rsidRPr="003A080A">
        <w:rPr>
          <w:rFonts w:ascii="Century" w:eastAsia="ＭＳ 明朝" w:hAnsi="Century"/>
          <w:lang w:eastAsia="ja-JP"/>
        </w:rPr>
        <w:tab/>
      </w:r>
      <w:r w:rsidRPr="003A080A">
        <w:rPr>
          <w:rFonts w:ascii="Century" w:eastAsia="ＭＳ 明朝" w:hAnsi="Century"/>
          <w:lang w:eastAsia="ja-JP"/>
        </w:rPr>
        <w:t>政府は、障害者運動と継続的な対話を行っており、障害者運動は政府の業務やプロセスに様々な形で関与している</w:t>
      </w:r>
      <w:r w:rsidR="00D9139B" w:rsidRPr="003A080A">
        <w:rPr>
          <w:rFonts w:ascii="Century" w:eastAsia="ＭＳ 明朝" w:hAnsi="Century"/>
          <w:lang w:eastAsia="ja-JP"/>
        </w:rPr>
        <w:t>。</w:t>
      </w:r>
      <w:r w:rsidR="00352882" w:rsidRPr="003A080A">
        <w:rPr>
          <w:rFonts w:ascii="Century" w:eastAsia="ＭＳ 明朝" w:hAnsi="Century"/>
          <w:lang w:eastAsia="ja-JP"/>
        </w:rPr>
        <w:t>必要な場合には</w:t>
      </w:r>
      <w:r w:rsidRPr="003A080A">
        <w:rPr>
          <w:rFonts w:ascii="Century" w:eastAsia="ＭＳ 明朝" w:hAnsi="Century"/>
          <w:lang w:eastAsia="ja-JP"/>
        </w:rPr>
        <w:t>、障害者団体は政府</w:t>
      </w:r>
      <w:r w:rsidR="003E0EEA" w:rsidRPr="003A080A">
        <w:rPr>
          <w:rFonts w:ascii="Century" w:eastAsia="ＭＳ 明朝" w:hAnsi="Century"/>
          <w:lang w:eastAsia="ja-JP"/>
        </w:rPr>
        <w:t>調査委員会</w:t>
      </w:r>
      <w:r w:rsidRPr="003A080A">
        <w:rPr>
          <w:rFonts w:ascii="Century" w:eastAsia="ＭＳ 明朝" w:hAnsi="Century"/>
          <w:lang w:eastAsia="ja-JP"/>
        </w:rPr>
        <w:t>における専門家として、政府</w:t>
      </w:r>
      <w:r w:rsidR="00253003" w:rsidRPr="003A080A">
        <w:rPr>
          <w:rFonts w:ascii="Century" w:eastAsia="ＭＳ 明朝" w:hAnsi="Century"/>
          <w:lang w:eastAsia="ja-JP"/>
        </w:rPr>
        <w:t>調査委員会</w:t>
      </w:r>
      <w:r w:rsidRPr="003A080A">
        <w:rPr>
          <w:rFonts w:ascii="Century" w:eastAsia="ＭＳ 明朝" w:hAnsi="Century"/>
          <w:lang w:eastAsia="ja-JP"/>
        </w:rPr>
        <w:t>が行った提案に対する意見を得る際に、また政府機関の任務</w:t>
      </w:r>
      <w:r w:rsidR="00FF1C9C" w:rsidRPr="003A080A">
        <w:rPr>
          <w:rFonts w:ascii="Century" w:eastAsia="ＭＳ 明朝" w:hAnsi="Century"/>
          <w:lang w:eastAsia="ja-JP"/>
        </w:rPr>
        <w:t>遂行のメンバーとして</w:t>
      </w:r>
      <w:r w:rsidRPr="003A080A">
        <w:rPr>
          <w:rFonts w:ascii="Century" w:eastAsia="ＭＳ 明朝" w:hAnsi="Century"/>
          <w:lang w:eastAsia="ja-JP"/>
        </w:rPr>
        <w:t>参加させられる。また、特定の事実問題</w:t>
      </w:r>
      <w:r w:rsidR="00F14934" w:rsidRPr="003A080A">
        <w:rPr>
          <w:rFonts w:ascii="Century" w:eastAsia="ＭＳ 明朝" w:hAnsi="Century"/>
          <w:lang w:eastAsia="ja-JP"/>
        </w:rPr>
        <w:t>（</w:t>
      </w:r>
      <w:r w:rsidR="00F14934" w:rsidRPr="003A080A">
        <w:rPr>
          <w:rFonts w:ascii="Century" w:eastAsia="ＭＳ 明朝" w:hAnsi="Century"/>
          <w:lang w:eastAsia="ja-JP"/>
        </w:rPr>
        <w:t>specific factual issues</w:t>
      </w:r>
      <w:r w:rsidR="00F14934" w:rsidRPr="003A080A">
        <w:rPr>
          <w:rFonts w:ascii="Century" w:eastAsia="ＭＳ 明朝" w:hAnsi="Century"/>
          <w:lang w:eastAsia="ja-JP"/>
        </w:rPr>
        <w:t>）</w:t>
      </w:r>
      <w:r w:rsidRPr="003A080A">
        <w:rPr>
          <w:rFonts w:ascii="Century" w:eastAsia="ＭＳ 明朝" w:hAnsi="Century"/>
          <w:lang w:eastAsia="ja-JP"/>
        </w:rPr>
        <w:t>については、集中</w:t>
      </w:r>
      <w:r w:rsidR="00F239B0" w:rsidRPr="003A080A">
        <w:rPr>
          <w:rFonts w:ascii="Century" w:eastAsia="ＭＳ 明朝" w:hAnsi="Century"/>
          <w:lang w:eastAsia="ja-JP"/>
        </w:rPr>
        <w:t>的検討会</w:t>
      </w:r>
      <w:r w:rsidRPr="003A080A">
        <w:rPr>
          <w:rFonts w:ascii="Century" w:eastAsia="ＭＳ 明朝" w:hAnsi="Century"/>
          <w:lang w:eastAsia="ja-JP"/>
        </w:rPr>
        <w:t>などを通じて、障害者団体から意見を聞くこともある。政府には、障害者運動との協議・対話のための政府の主要</w:t>
      </w:r>
      <w:r w:rsidR="0079542E" w:rsidRPr="003A080A">
        <w:rPr>
          <w:rFonts w:ascii="Century" w:eastAsia="ＭＳ 明朝" w:hAnsi="Century"/>
          <w:lang w:eastAsia="ja-JP"/>
        </w:rPr>
        <w:t>な場</w:t>
      </w:r>
      <w:r w:rsidRPr="003A080A">
        <w:rPr>
          <w:rFonts w:ascii="Century" w:eastAsia="ＭＳ 明朝" w:hAnsi="Century"/>
          <w:lang w:eastAsia="ja-JP"/>
        </w:rPr>
        <w:t>である障害者代表部</w:t>
      </w:r>
      <w:r w:rsidR="00350BCE" w:rsidRPr="003A080A">
        <w:rPr>
          <w:rFonts w:ascii="Century" w:eastAsia="ＭＳ 明朝" w:hAnsi="Century"/>
          <w:lang w:eastAsia="ja-JP"/>
        </w:rPr>
        <w:t>（</w:t>
      </w:r>
      <w:r w:rsidR="00350BCE" w:rsidRPr="003A080A">
        <w:rPr>
          <w:rFonts w:ascii="Century" w:eastAsia="ＭＳ 明朝" w:hAnsi="Century"/>
          <w:lang w:eastAsia="ja-JP"/>
        </w:rPr>
        <w:t>Disability Delegation</w:t>
      </w:r>
      <w:r w:rsidR="00350BCE" w:rsidRPr="003A080A">
        <w:rPr>
          <w:rFonts w:ascii="Century" w:eastAsia="ＭＳ 明朝" w:hAnsi="Century"/>
          <w:lang w:eastAsia="ja-JP"/>
        </w:rPr>
        <w:t>）</w:t>
      </w:r>
      <w:r w:rsidRPr="003A080A">
        <w:rPr>
          <w:rFonts w:ascii="Century" w:eastAsia="ＭＳ 明朝" w:hAnsi="Century"/>
          <w:lang w:eastAsia="ja-JP"/>
        </w:rPr>
        <w:t>もある</w:t>
      </w:r>
      <w:r w:rsidR="00D9139B" w:rsidRPr="003A080A">
        <w:rPr>
          <w:rFonts w:ascii="Century" w:eastAsia="ＭＳ 明朝" w:hAnsi="Century"/>
          <w:lang w:eastAsia="ja-JP"/>
        </w:rPr>
        <w:t>。</w:t>
      </w:r>
    </w:p>
    <w:p w14:paraId="492C76AE" w14:textId="6AE762B8"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22.</w:t>
      </w:r>
      <w:r w:rsidRPr="003A080A">
        <w:rPr>
          <w:rFonts w:ascii="Century" w:eastAsia="ＭＳ 明朝" w:hAnsi="Century"/>
          <w:lang w:eastAsia="ja-JP"/>
        </w:rPr>
        <w:tab/>
      </w:r>
      <w:r w:rsidRPr="003A080A">
        <w:rPr>
          <w:rFonts w:ascii="Century" w:eastAsia="ＭＳ 明朝" w:hAnsi="Century"/>
          <w:lang w:eastAsia="ja-JP"/>
        </w:rPr>
        <w:t>スウェーデン</w:t>
      </w:r>
      <w:r w:rsidR="00960229" w:rsidRPr="003A080A">
        <w:rPr>
          <w:rFonts w:ascii="Century" w:eastAsia="ＭＳ 明朝" w:hAnsi="Century"/>
          <w:lang w:eastAsia="ja-JP"/>
        </w:rPr>
        <w:t>社会</w:t>
      </w:r>
      <w:r w:rsidRPr="003A080A">
        <w:rPr>
          <w:rFonts w:ascii="Century" w:eastAsia="ＭＳ 明朝" w:hAnsi="Century"/>
          <w:lang w:eastAsia="ja-JP"/>
        </w:rPr>
        <w:t>参加庁と障害者運動との間には、同庁と障害者運動との協力が条約に沿ったものであることを保証するための協定がある</w:t>
      </w:r>
      <w:r w:rsidR="00D9139B" w:rsidRPr="003A080A">
        <w:rPr>
          <w:rFonts w:ascii="Century" w:eastAsia="ＭＳ 明朝" w:hAnsi="Century"/>
          <w:lang w:eastAsia="ja-JP"/>
        </w:rPr>
        <w:t>。</w:t>
      </w:r>
      <w:r w:rsidRPr="003A080A">
        <w:rPr>
          <w:rFonts w:ascii="Century" w:eastAsia="ＭＳ 明朝" w:hAnsi="Century"/>
          <w:lang w:eastAsia="ja-JP"/>
        </w:rPr>
        <w:t>また、</w:t>
      </w:r>
      <w:r w:rsidR="00960229" w:rsidRPr="003A080A">
        <w:rPr>
          <w:rFonts w:ascii="Century" w:eastAsia="ＭＳ 明朝" w:hAnsi="Century"/>
          <w:lang w:eastAsia="ja-JP"/>
        </w:rPr>
        <w:t>社会</w:t>
      </w:r>
      <w:r w:rsidRPr="003A080A">
        <w:rPr>
          <w:rFonts w:ascii="Century" w:eastAsia="ＭＳ 明朝" w:hAnsi="Century"/>
          <w:lang w:eastAsia="ja-JP"/>
        </w:rPr>
        <w:t>参加庁は協力のための協議モデルを作成し、障害者運動は</w:t>
      </w:r>
      <w:r w:rsidR="00960229" w:rsidRPr="003A080A">
        <w:rPr>
          <w:rFonts w:ascii="Century" w:eastAsia="ＭＳ 明朝" w:hAnsi="Century"/>
          <w:lang w:eastAsia="ja-JP"/>
        </w:rPr>
        <w:t>社会</w:t>
      </w:r>
      <w:r w:rsidRPr="003A080A">
        <w:rPr>
          <w:rFonts w:ascii="Century" w:eastAsia="ＭＳ 明朝" w:hAnsi="Century"/>
          <w:lang w:eastAsia="ja-JP"/>
        </w:rPr>
        <w:t>参加庁の知識協議会</w:t>
      </w:r>
      <w:r w:rsidR="00912FB8" w:rsidRPr="003A080A">
        <w:rPr>
          <w:rFonts w:ascii="Century" w:eastAsia="ＭＳ 明朝" w:hAnsi="Century"/>
          <w:lang w:eastAsia="ja-JP"/>
        </w:rPr>
        <w:t>（</w:t>
      </w:r>
      <w:r w:rsidR="00DD2C0D" w:rsidRPr="003A080A">
        <w:rPr>
          <w:rFonts w:ascii="Century" w:eastAsia="ＭＳ 明朝" w:hAnsi="Century"/>
          <w:lang w:eastAsia="ja-JP"/>
        </w:rPr>
        <w:t>knowledge council</w:t>
      </w:r>
      <w:r w:rsidR="00912FB8" w:rsidRPr="003A080A">
        <w:rPr>
          <w:rFonts w:ascii="Century" w:eastAsia="ＭＳ 明朝" w:hAnsi="Century"/>
          <w:lang w:eastAsia="ja-JP"/>
        </w:rPr>
        <w:t>）</w:t>
      </w:r>
      <w:r w:rsidRPr="003A080A">
        <w:rPr>
          <w:rFonts w:ascii="Century" w:eastAsia="ＭＳ 明朝" w:hAnsi="Century"/>
          <w:lang w:eastAsia="ja-JP"/>
        </w:rPr>
        <w:t>にも参加している</w:t>
      </w:r>
      <w:r w:rsidR="00D9139B" w:rsidRPr="003A080A">
        <w:rPr>
          <w:rFonts w:ascii="Century" w:eastAsia="ＭＳ 明朝" w:hAnsi="Century"/>
          <w:lang w:eastAsia="ja-JP"/>
        </w:rPr>
        <w:t>。</w:t>
      </w:r>
      <w:r w:rsidRPr="003A080A">
        <w:rPr>
          <w:rFonts w:ascii="Century" w:eastAsia="ＭＳ 明朝" w:hAnsi="Century"/>
          <w:lang w:eastAsia="ja-JP"/>
        </w:rPr>
        <w:t>障害者政策の国家目標と方向性に関する法案の作業の一環として</w:t>
      </w:r>
      <w:r w:rsidRPr="003A080A">
        <w:rPr>
          <w:rStyle w:val="ac"/>
          <w:rFonts w:ascii="Century" w:eastAsia="ＭＳ 明朝" w:hAnsi="Century"/>
          <w:lang w:eastAsia="ja-JP"/>
        </w:rPr>
        <w:footnoteReference w:id="6"/>
      </w:r>
      <w:r w:rsidR="00DD2C0D" w:rsidRPr="003A080A">
        <w:rPr>
          <w:rFonts w:ascii="Century" w:eastAsia="ＭＳ 明朝" w:hAnsi="Century"/>
          <w:lang w:eastAsia="ja-JP"/>
        </w:rPr>
        <w:t>、</w:t>
      </w:r>
      <w:r w:rsidRPr="003A080A">
        <w:rPr>
          <w:rFonts w:ascii="Century" w:eastAsia="ＭＳ 明朝" w:hAnsi="Century"/>
          <w:lang w:eastAsia="ja-JP"/>
        </w:rPr>
        <w:t>障害者代表団で提供された情報を補完するものとして、</w:t>
      </w:r>
      <w:r w:rsidRPr="003A080A">
        <w:rPr>
          <w:rFonts w:ascii="Century" w:eastAsia="ＭＳ 明朝" w:hAnsi="Century"/>
          <w:lang w:eastAsia="ja-JP"/>
        </w:rPr>
        <w:t>2016</w:t>
      </w:r>
      <w:r w:rsidRPr="003A080A">
        <w:rPr>
          <w:rFonts w:ascii="Century" w:eastAsia="ＭＳ 明朝" w:hAnsi="Century"/>
          <w:lang w:eastAsia="ja-JP"/>
        </w:rPr>
        <w:t>年秋に障害者団体との特別会合が開催された。</w:t>
      </w:r>
    </w:p>
    <w:p w14:paraId="49D1C1C2" w14:textId="343A4183"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23.</w:t>
      </w:r>
      <w:r w:rsidRPr="003A080A">
        <w:rPr>
          <w:rFonts w:ascii="Century" w:eastAsia="ＭＳ 明朝" w:hAnsi="Century"/>
          <w:lang w:eastAsia="ja-JP"/>
        </w:rPr>
        <w:tab/>
        <w:t>2018</w:t>
      </w:r>
      <w:r w:rsidRPr="003A080A">
        <w:rPr>
          <w:rFonts w:ascii="Century" w:eastAsia="ＭＳ 明朝" w:hAnsi="Century"/>
          <w:lang w:eastAsia="ja-JP"/>
        </w:rPr>
        <w:t>年初め、政府は、国連障害者権利委員会から</w:t>
      </w:r>
      <w:r w:rsidRPr="003A080A">
        <w:rPr>
          <w:rFonts w:ascii="Century" w:eastAsia="ＭＳ 明朝" w:hAnsi="Century"/>
          <w:lang w:eastAsia="ja-JP"/>
        </w:rPr>
        <w:t>2014</w:t>
      </w:r>
      <w:r w:rsidRPr="003A080A">
        <w:rPr>
          <w:rFonts w:ascii="Century" w:eastAsia="ＭＳ 明朝" w:hAnsi="Century"/>
          <w:lang w:eastAsia="ja-JP"/>
        </w:rPr>
        <w:t>年にスウェーデンが受けた勧告に関する</w:t>
      </w:r>
      <w:r w:rsidR="00361E9D" w:rsidRPr="003A080A">
        <w:rPr>
          <w:rFonts w:ascii="Century" w:eastAsia="ＭＳ 明朝" w:hAnsi="Century"/>
        </w:rPr>
        <w:t>フォーカス</w:t>
      </w:r>
      <w:r w:rsidR="00361E9D" w:rsidRPr="003A080A">
        <w:rPr>
          <w:rFonts w:ascii="Century" w:eastAsia="ＭＳ 明朝" w:hAnsi="Century"/>
          <w:lang w:eastAsia="ja-JP"/>
        </w:rPr>
        <w:t>討論会（</w:t>
      </w:r>
      <w:r w:rsidR="00361E9D" w:rsidRPr="003A080A">
        <w:rPr>
          <w:rFonts w:ascii="Century" w:eastAsia="ＭＳ 明朝" w:hAnsi="Century"/>
          <w:lang w:eastAsia="ja-JP"/>
        </w:rPr>
        <w:t>Focused discussion forums</w:t>
      </w:r>
      <w:r w:rsidR="00361E9D" w:rsidRPr="003A080A">
        <w:rPr>
          <w:rFonts w:ascii="Century" w:eastAsia="ＭＳ 明朝" w:hAnsi="Century"/>
          <w:lang w:eastAsia="ja-JP"/>
        </w:rPr>
        <w:t>）</w:t>
      </w:r>
      <w:r w:rsidRPr="003A080A">
        <w:rPr>
          <w:rStyle w:val="ac"/>
          <w:rFonts w:ascii="Century" w:eastAsia="ＭＳ 明朝" w:hAnsi="Century"/>
          <w:lang w:eastAsia="ja-JP"/>
        </w:rPr>
        <w:footnoteReference w:id="7"/>
      </w:r>
      <w:r w:rsidRPr="003A080A">
        <w:rPr>
          <w:rFonts w:ascii="Century" w:eastAsia="ＭＳ 明朝" w:hAnsi="Century"/>
          <w:lang w:eastAsia="ja-JP"/>
        </w:rPr>
        <w:t>を実施した。委員会からの</w:t>
      </w:r>
      <w:r w:rsidR="00FE7A68" w:rsidRPr="003A080A">
        <w:rPr>
          <w:rFonts w:ascii="Century" w:eastAsia="ＭＳ 明朝" w:hAnsi="Century"/>
          <w:lang w:eastAsia="ja-JP"/>
        </w:rPr>
        <w:t>質問事項</w:t>
      </w:r>
      <w:r w:rsidRPr="003A080A">
        <w:rPr>
          <w:rFonts w:ascii="Century" w:eastAsia="ＭＳ 明朝" w:hAnsi="Century"/>
          <w:lang w:eastAsia="ja-JP"/>
        </w:rPr>
        <w:t>に対するスウェーデンの回答作成に先立ち、</w:t>
      </w:r>
      <w:r w:rsidRPr="003A080A">
        <w:rPr>
          <w:rFonts w:ascii="Century" w:eastAsia="ＭＳ 明朝" w:hAnsi="Century"/>
          <w:lang w:eastAsia="ja-JP"/>
        </w:rPr>
        <w:t>2019</w:t>
      </w:r>
      <w:r w:rsidRPr="003A080A">
        <w:rPr>
          <w:rFonts w:ascii="Century" w:eastAsia="ＭＳ 明朝" w:hAnsi="Century"/>
          <w:lang w:eastAsia="ja-JP"/>
        </w:rPr>
        <w:t>年初めに構成案が提示された</w:t>
      </w:r>
      <w:r w:rsidR="00D9139B" w:rsidRPr="003A080A">
        <w:rPr>
          <w:rFonts w:ascii="Century" w:eastAsia="ＭＳ 明朝" w:hAnsi="Century"/>
          <w:lang w:eastAsia="ja-JP"/>
        </w:rPr>
        <w:t>。</w:t>
      </w:r>
      <w:r w:rsidR="00D9139B" w:rsidRPr="003A080A">
        <w:rPr>
          <w:rFonts w:ascii="Century" w:eastAsia="ＭＳ 明朝" w:hAnsi="Century"/>
          <w:lang w:eastAsia="ja-JP"/>
        </w:rPr>
        <w:t xml:space="preserve"> </w:t>
      </w:r>
    </w:p>
    <w:p w14:paraId="3D032C32" w14:textId="676D6D1D" w:rsidR="00D31D95" w:rsidRPr="003A080A" w:rsidRDefault="00D31D95">
      <w:pPr>
        <w:pStyle w:val="H1G"/>
        <w:rPr>
          <w:rFonts w:ascii="Century" w:eastAsia="ＭＳ 明朝" w:hAnsi="Century"/>
          <w:lang w:eastAsia="ja-JP"/>
        </w:rPr>
      </w:pPr>
      <w:bookmarkStart w:id="13" w:name="_Toc11739786"/>
      <w:r w:rsidRPr="003A080A">
        <w:rPr>
          <w:rFonts w:ascii="Century" w:eastAsia="ＭＳ 明朝" w:hAnsi="Century"/>
          <w:lang w:eastAsia="ja-JP"/>
        </w:rPr>
        <w:lastRenderedPageBreak/>
        <w:tab/>
      </w:r>
      <w:r w:rsidR="00905EBA" w:rsidRPr="003A080A">
        <w:rPr>
          <w:rFonts w:ascii="Century" w:eastAsia="ＭＳ 明朝" w:hAnsi="Century" w:cs="ＭＳ Ｐゴシック"/>
          <w:bCs/>
          <w:kern w:val="36"/>
          <w:szCs w:val="24"/>
        </w:rPr>
        <w:t>平等及び無差別</w:t>
      </w:r>
      <w:r w:rsidRPr="003A080A">
        <w:rPr>
          <w:rFonts w:ascii="Century" w:eastAsia="ＭＳ 明朝" w:hAnsi="Century"/>
          <w:lang w:eastAsia="ja-JP"/>
        </w:rPr>
        <w:t>（第</w:t>
      </w:r>
      <w:r w:rsidRPr="003A080A">
        <w:rPr>
          <w:rFonts w:ascii="Century" w:eastAsia="ＭＳ 明朝" w:hAnsi="Century"/>
          <w:lang w:eastAsia="ja-JP"/>
        </w:rPr>
        <w:t>5</w:t>
      </w:r>
      <w:r w:rsidRPr="003A080A">
        <w:rPr>
          <w:rFonts w:ascii="Century" w:eastAsia="ＭＳ 明朝" w:hAnsi="Century"/>
          <w:lang w:eastAsia="ja-JP"/>
        </w:rPr>
        <w:t>条）</w:t>
      </w:r>
    </w:p>
    <w:p w14:paraId="0F03136F" w14:textId="53615639" w:rsidR="00D05718" w:rsidRPr="003A080A" w:rsidRDefault="00C24739">
      <w:pPr>
        <w:pStyle w:val="H1G"/>
        <w:rPr>
          <w:rFonts w:ascii="Century" w:eastAsia="ＭＳ 明朝" w:hAnsi="Century"/>
          <w:lang w:eastAsia="ja-JP"/>
        </w:rPr>
      </w:pPr>
      <w:r w:rsidRPr="003A080A">
        <w:rPr>
          <w:rFonts w:ascii="Century" w:eastAsia="ＭＳ 明朝" w:hAnsi="Century"/>
          <w:lang w:eastAsia="ja-JP"/>
        </w:rPr>
        <w:t>報告前の質問事項</w:t>
      </w:r>
      <w:r w:rsidR="000C72E3" w:rsidRPr="003A080A">
        <w:rPr>
          <w:rFonts w:ascii="Century" w:eastAsia="ＭＳ 明朝" w:hAnsi="Century"/>
          <w:lang w:eastAsia="ja-JP"/>
        </w:rPr>
        <w:t>パラグラフ</w:t>
      </w:r>
      <w:r w:rsidR="00AA48ED" w:rsidRPr="003A080A">
        <w:rPr>
          <w:rFonts w:ascii="Century" w:eastAsia="ＭＳ 明朝" w:hAnsi="Century"/>
          <w:lang w:eastAsia="ja-JP"/>
        </w:rPr>
        <w:t>2</w:t>
      </w:r>
      <w:r w:rsidR="000C72E3" w:rsidRPr="003A080A">
        <w:rPr>
          <w:rFonts w:ascii="Century" w:eastAsia="ＭＳ 明朝" w:hAnsi="Century"/>
          <w:lang w:eastAsia="ja-JP"/>
        </w:rPr>
        <w:t>（</w:t>
      </w:r>
      <w:r w:rsidR="000C72E3" w:rsidRPr="003A080A">
        <w:rPr>
          <w:rFonts w:ascii="Century" w:eastAsia="ＭＳ 明朝" w:hAnsi="Century"/>
          <w:lang w:eastAsia="ja-JP"/>
        </w:rPr>
        <w:t>a</w:t>
      </w:r>
      <w:r w:rsidR="000C72E3" w:rsidRPr="003A080A">
        <w:rPr>
          <w:rFonts w:ascii="Century" w:eastAsia="ＭＳ 明朝" w:hAnsi="Century"/>
          <w:lang w:eastAsia="ja-JP"/>
        </w:rPr>
        <w:t>）への回答</w:t>
      </w:r>
    </w:p>
    <w:bookmarkEnd w:id="13"/>
    <w:p w14:paraId="040D48A5" w14:textId="6BFFD749"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24.</w:t>
      </w:r>
      <w:r w:rsidRPr="003A080A">
        <w:rPr>
          <w:rFonts w:ascii="Century" w:eastAsia="ＭＳ 明朝" w:hAnsi="Century"/>
          <w:lang w:eastAsia="ja-JP"/>
        </w:rPr>
        <w:tab/>
      </w:r>
      <w:r w:rsidR="000550A7" w:rsidRPr="003A080A">
        <w:rPr>
          <w:rFonts w:ascii="Century" w:eastAsia="ＭＳ 明朝" w:hAnsi="Century"/>
          <w:lang w:eastAsia="ja-JP"/>
        </w:rPr>
        <w:t>アクセシビリティの不足</w:t>
      </w:r>
      <w:r w:rsidRPr="003A080A">
        <w:rPr>
          <w:rFonts w:ascii="Century" w:eastAsia="ＭＳ 明朝" w:hAnsi="Century"/>
          <w:lang w:eastAsia="ja-JP"/>
        </w:rPr>
        <w:t>という形での差別に対する保護は、</w:t>
      </w:r>
      <w:r w:rsidRPr="003A080A">
        <w:rPr>
          <w:rFonts w:ascii="Century" w:eastAsia="ＭＳ 明朝" w:hAnsi="Century"/>
          <w:lang w:eastAsia="ja-JP"/>
        </w:rPr>
        <w:t>2015</w:t>
      </w:r>
      <w:r w:rsidRPr="003A080A">
        <w:rPr>
          <w:rFonts w:ascii="Century" w:eastAsia="ＭＳ 明朝" w:hAnsi="Century"/>
          <w:lang w:eastAsia="ja-JP"/>
        </w:rPr>
        <w:t>年に差別禁止法に追加され、</w:t>
      </w:r>
      <w:r w:rsidRPr="003A080A">
        <w:rPr>
          <w:rFonts w:ascii="Century" w:eastAsia="ＭＳ 明朝" w:hAnsi="Century"/>
          <w:lang w:eastAsia="ja-JP"/>
        </w:rPr>
        <w:t>2018</w:t>
      </w:r>
      <w:r w:rsidRPr="003A080A">
        <w:rPr>
          <w:rFonts w:ascii="Century" w:eastAsia="ＭＳ 明朝" w:hAnsi="Century"/>
          <w:lang w:eastAsia="ja-JP"/>
        </w:rPr>
        <w:t>年には従業員</w:t>
      </w:r>
      <w:r w:rsidRPr="003A080A">
        <w:rPr>
          <w:rFonts w:ascii="Century" w:eastAsia="ＭＳ 明朝" w:hAnsi="Century"/>
          <w:lang w:eastAsia="ja-JP"/>
        </w:rPr>
        <w:t>10</w:t>
      </w:r>
      <w:r w:rsidRPr="003A080A">
        <w:rPr>
          <w:rFonts w:ascii="Century" w:eastAsia="ＭＳ 明朝" w:hAnsi="Century"/>
          <w:lang w:eastAsia="ja-JP"/>
        </w:rPr>
        <w:t>人未満の企業に適用されていた例外が削除され、</w:t>
      </w:r>
      <w:r w:rsidR="002F17AA" w:rsidRPr="003A080A">
        <w:rPr>
          <w:rFonts w:ascii="Century" w:eastAsia="ＭＳ 明朝" w:hAnsi="Century"/>
          <w:lang w:eastAsia="ja-JP"/>
        </w:rPr>
        <w:t>一層</w:t>
      </w:r>
      <w:r w:rsidRPr="003A080A">
        <w:rPr>
          <w:rFonts w:ascii="Century" w:eastAsia="ＭＳ 明朝" w:hAnsi="Century"/>
          <w:lang w:eastAsia="ja-JP"/>
        </w:rPr>
        <w:t>強化された。取るべき措置は、法律やその他の法令におけるアクセシビリティ要件や、経済的・実際的な状況などに基づいて</w:t>
      </w:r>
      <w:r w:rsidR="002F17AA" w:rsidRPr="003A080A">
        <w:rPr>
          <w:rFonts w:ascii="Century" w:eastAsia="ＭＳ 明朝" w:hAnsi="Century"/>
          <w:lang w:eastAsia="ja-JP"/>
        </w:rPr>
        <w:t>、</w:t>
      </w:r>
      <w:r w:rsidRPr="003A080A">
        <w:rPr>
          <w:rFonts w:ascii="Century" w:eastAsia="ＭＳ 明朝" w:hAnsi="Century"/>
          <w:lang w:eastAsia="ja-JP"/>
        </w:rPr>
        <w:t>合理的なものでなければならない</w:t>
      </w:r>
      <w:r w:rsidR="002F17AA" w:rsidRPr="003A080A">
        <w:rPr>
          <w:rStyle w:val="ac"/>
          <w:rFonts w:ascii="Century" w:eastAsia="ＭＳ 明朝" w:hAnsi="Century"/>
          <w:lang w:eastAsia="ja-JP"/>
        </w:rPr>
        <w:footnoteReference w:id="8"/>
      </w:r>
      <w:r w:rsidRPr="003A080A">
        <w:rPr>
          <w:rFonts w:ascii="Century" w:eastAsia="ＭＳ 明朝" w:hAnsi="Century"/>
          <w:lang w:eastAsia="ja-JP"/>
        </w:rPr>
        <w:t>。この法律は、社会のあらゆる部門をほぼ網羅している。この規定を改正する必要があるかどうかについては、報告書『差別からのより良い保護</w:t>
      </w:r>
      <w:r w:rsidR="00F133C7" w:rsidRPr="003A080A">
        <w:rPr>
          <w:rFonts w:ascii="Century" w:eastAsia="ＭＳ 明朝" w:hAnsi="Century"/>
          <w:lang w:eastAsia="ja-JP"/>
        </w:rPr>
        <w:t>（</w:t>
      </w:r>
      <w:r w:rsidR="00F133C7" w:rsidRPr="003A080A">
        <w:rPr>
          <w:rFonts w:ascii="Century" w:hAnsi="Century"/>
        </w:rPr>
        <w:t>Better Protection Against Discrimination</w:t>
      </w:r>
      <w:r w:rsidR="00F133C7" w:rsidRPr="003A080A">
        <w:rPr>
          <w:rFonts w:ascii="Century" w:eastAsia="ＭＳ 明朝" w:hAnsi="Century"/>
          <w:lang w:eastAsia="ja-JP"/>
        </w:rPr>
        <w:t>）</w:t>
      </w:r>
      <w:r w:rsidRPr="003A080A">
        <w:rPr>
          <w:rFonts w:ascii="Century" w:eastAsia="ＭＳ 明朝" w:hAnsi="Century"/>
          <w:lang w:eastAsia="ja-JP"/>
        </w:rPr>
        <w:t>』の中で調査されている</w:t>
      </w:r>
      <w:r w:rsidR="00AE06F8" w:rsidRPr="003A080A">
        <w:rPr>
          <w:rStyle w:val="ac"/>
          <w:rFonts w:ascii="Century" w:eastAsia="ＭＳ 明朝" w:hAnsi="Century"/>
          <w:lang w:eastAsia="ja-JP"/>
        </w:rPr>
        <w:footnoteReference w:id="9"/>
      </w:r>
      <w:r w:rsidRPr="003A080A">
        <w:rPr>
          <w:rFonts w:ascii="Century" w:eastAsia="ＭＳ 明朝" w:hAnsi="Century"/>
          <w:lang w:eastAsia="ja-JP"/>
        </w:rPr>
        <w:t>。調査担当者は、この問題はさらに</w:t>
      </w:r>
      <w:r w:rsidR="00E40795" w:rsidRPr="003A080A">
        <w:rPr>
          <w:rFonts w:ascii="Century" w:eastAsia="ＭＳ 明朝" w:hAnsi="Century"/>
          <w:lang w:eastAsia="ja-JP"/>
        </w:rPr>
        <w:t>探求</w:t>
      </w:r>
      <w:r w:rsidRPr="003A080A">
        <w:rPr>
          <w:rFonts w:ascii="Century" w:eastAsia="ＭＳ 明朝" w:hAnsi="Century"/>
          <w:lang w:eastAsia="ja-JP"/>
        </w:rPr>
        <w:t>されるべきだという意見であった。</w:t>
      </w:r>
    </w:p>
    <w:p w14:paraId="0CA881B7" w14:textId="33750E9A"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25.</w:t>
      </w:r>
      <w:r w:rsidRPr="003A080A">
        <w:rPr>
          <w:rFonts w:ascii="Century" w:eastAsia="ＭＳ 明朝" w:hAnsi="Century"/>
          <w:lang w:eastAsia="ja-JP"/>
        </w:rPr>
        <w:tab/>
      </w:r>
      <w:r w:rsidRPr="003A080A">
        <w:rPr>
          <w:rFonts w:ascii="Century" w:eastAsia="ＭＳ 明朝" w:hAnsi="Century"/>
          <w:lang w:eastAsia="ja-JP"/>
        </w:rPr>
        <w:t>差別禁止法における住宅分野は、アクセシビリティ</w:t>
      </w:r>
      <w:r w:rsidR="00E40795" w:rsidRPr="003A080A">
        <w:rPr>
          <w:rFonts w:ascii="Century" w:eastAsia="ＭＳ 明朝" w:hAnsi="Century"/>
          <w:lang w:eastAsia="ja-JP"/>
        </w:rPr>
        <w:t>の不足</w:t>
      </w:r>
      <w:r w:rsidRPr="003A080A">
        <w:rPr>
          <w:rFonts w:ascii="Century" w:eastAsia="ＭＳ 明朝" w:hAnsi="Century"/>
          <w:lang w:eastAsia="ja-JP"/>
        </w:rPr>
        <w:t>という形での差別からの保護の対象ではない。しかし、住宅に関しては、他の規定がアクセシビリティに関する要件を定めている。例えば、計画建築法（</w:t>
      </w:r>
      <w:r w:rsidRPr="003A080A">
        <w:rPr>
          <w:rFonts w:ascii="Century" w:eastAsia="ＭＳ 明朝" w:hAnsi="Century"/>
          <w:lang w:eastAsia="ja-JP"/>
        </w:rPr>
        <w:t>Planning and Building Act</w:t>
      </w:r>
      <w:r w:rsidRPr="003A080A">
        <w:rPr>
          <w:rFonts w:ascii="Century" w:eastAsia="ＭＳ 明朝" w:hAnsi="Century"/>
          <w:lang w:eastAsia="ja-JP"/>
        </w:rPr>
        <w:t>）</w:t>
      </w:r>
      <w:r w:rsidRPr="003A080A">
        <w:rPr>
          <w:rStyle w:val="ac"/>
          <w:rFonts w:ascii="Century" w:eastAsia="ＭＳ 明朝" w:hAnsi="Century"/>
          <w:lang w:eastAsia="ja-JP"/>
        </w:rPr>
        <w:footnoteReference w:id="10"/>
      </w:r>
      <w:r w:rsidR="00FE7FAE" w:rsidRPr="003A080A">
        <w:rPr>
          <w:rFonts w:ascii="Century" w:eastAsia="ＭＳ 明朝" w:hAnsi="Century"/>
          <w:lang w:eastAsia="ja-JP"/>
        </w:rPr>
        <w:t>には</w:t>
      </w:r>
      <w:r w:rsidRPr="003A080A">
        <w:rPr>
          <w:rFonts w:ascii="Century" w:eastAsia="ＭＳ 明朝" w:hAnsi="Century"/>
          <w:lang w:eastAsia="ja-JP"/>
        </w:rPr>
        <w:t>、移動能力や方向感覚に障害のある人のためのアクセシビリティ要件が含まれている。これらの要件は、新築に適用されるほか、特定の状況下では、建物の変更にも適用される。</w:t>
      </w:r>
    </w:p>
    <w:p w14:paraId="3784FD8E" w14:textId="54AAC4F9" w:rsidR="00D05718" w:rsidRPr="003A080A" w:rsidRDefault="000C72E3">
      <w:pPr>
        <w:pStyle w:val="H1G"/>
        <w:rPr>
          <w:rFonts w:ascii="Century" w:eastAsia="ＭＳ 明朝" w:hAnsi="Century"/>
          <w:lang w:eastAsia="ja-JP"/>
        </w:rPr>
      </w:pPr>
      <w:bookmarkStart w:id="14" w:name="_Hlk5953316"/>
      <w:bookmarkStart w:id="15" w:name="_Toc11739787"/>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Pr="003A080A">
        <w:rPr>
          <w:rFonts w:ascii="Century" w:eastAsia="ＭＳ 明朝" w:hAnsi="Century"/>
          <w:lang w:eastAsia="ja-JP"/>
        </w:rPr>
        <w:t>パラグラフ</w:t>
      </w:r>
      <w:r w:rsidR="00AA48ED" w:rsidRPr="003A080A">
        <w:rPr>
          <w:rFonts w:ascii="Century" w:eastAsia="ＭＳ 明朝" w:hAnsi="Century"/>
          <w:lang w:eastAsia="ja-JP"/>
        </w:rPr>
        <w:t>2</w:t>
      </w:r>
      <w:r w:rsidRPr="003A080A">
        <w:rPr>
          <w:rFonts w:ascii="Century" w:eastAsia="ＭＳ 明朝" w:hAnsi="Century"/>
          <w:lang w:eastAsia="ja-JP"/>
        </w:rPr>
        <w:t>（</w:t>
      </w:r>
      <w:r w:rsidRPr="003A080A">
        <w:rPr>
          <w:rFonts w:ascii="Century" w:eastAsia="ＭＳ 明朝" w:hAnsi="Century"/>
          <w:lang w:eastAsia="ja-JP"/>
        </w:rPr>
        <w:t>b</w:t>
      </w:r>
      <w:r w:rsidRPr="003A080A">
        <w:rPr>
          <w:rFonts w:ascii="Century" w:eastAsia="ＭＳ 明朝" w:hAnsi="Century"/>
          <w:lang w:eastAsia="ja-JP"/>
        </w:rPr>
        <w:t>）への回答</w:t>
      </w:r>
    </w:p>
    <w:bookmarkEnd w:id="14"/>
    <w:bookmarkEnd w:id="15"/>
    <w:p w14:paraId="040013A5" w14:textId="4B3650D3"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26.</w:t>
      </w:r>
      <w:r w:rsidR="00754600" w:rsidRPr="003A080A">
        <w:rPr>
          <w:rFonts w:ascii="Century" w:eastAsia="ＭＳ 明朝" w:hAnsi="Century"/>
          <w:lang w:eastAsia="ja-JP"/>
        </w:rPr>
        <w:tab/>
      </w:r>
      <w:r w:rsidRPr="003A080A">
        <w:rPr>
          <w:rFonts w:ascii="Century" w:eastAsia="ＭＳ 明朝" w:hAnsi="Century"/>
          <w:lang w:eastAsia="ja-JP"/>
        </w:rPr>
        <w:t>差別禁止法の準備作業</w:t>
      </w:r>
      <w:r w:rsidR="00251813" w:rsidRPr="003A080A">
        <w:rPr>
          <w:rFonts w:ascii="Century" w:eastAsia="ＭＳ 明朝" w:hAnsi="Century"/>
          <w:lang w:eastAsia="ja-JP"/>
        </w:rPr>
        <w:t>報告</w:t>
      </w:r>
      <w:r w:rsidRPr="003A080A">
        <w:rPr>
          <w:rStyle w:val="ac"/>
          <w:rFonts w:ascii="Century" w:eastAsia="ＭＳ 明朝" w:hAnsi="Century"/>
          <w:lang w:eastAsia="ja-JP"/>
        </w:rPr>
        <w:footnoteReference w:id="11"/>
      </w:r>
      <w:r w:rsidRPr="003A080A">
        <w:rPr>
          <w:rFonts w:ascii="Century" w:eastAsia="ＭＳ 明朝" w:hAnsi="Century"/>
          <w:lang w:eastAsia="ja-JP"/>
        </w:rPr>
        <w:t>では、差別禁止</w:t>
      </w:r>
      <w:r w:rsidR="004223DC" w:rsidRPr="003A080A">
        <w:rPr>
          <w:rFonts w:ascii="Century" w:eastAsia="ＭＳ 明朝" w:hAnsi="Century"/>
          <w:lang w:eastAsia="ja-JP"/>
        </w:rPr>
        <w:t>のための法令</w:t>
      </w:r>
      <w:r w:rsidRPr="003A080A">
        <w:rPr>
          <w:rFonts w:ascii="Century" w:eastAsia="ＭＳ 明朝" w:hAnsi="Century"/>
          <w:lang w:eastAsia="ja-JP"/>
        </w:rPr>
        <w:t>と複数のオンブズマンを</w:t>
      </w:r>
      <w:r w:rsidRPr="003A080A">
        <w:rPr>
          <w:rFonts w:ascii="Century" w:eastAsia="ＭＳ 明朝" w:hAnsi="Century"/>
          <w:lang w:eastAsia="ja-JP"/>
        </w:rPr>
        <w:t>1</w:t>
      </w:r>
      <w:r w:rsidRPr="003A080A">
        <w:rPr>
          <w:rFonts w:ascii="Century" w:eastAsia="ＭＳ 明朝" w:hAnsi="Century"/>
          <w:lang w:eastAsia="ja-JP"/>
        </w:rPr>
        <w:t>つのオンブズマンに統合することで、複数の理由で差別を受けた人々にとって問題が解決しやすくなるはずだと述べられている。平等オンブズマンは、複数の理由による差別事件を調査し、解決に導くことができる。</w:t>
      </w:r>
      <w:r w:rsidRPr="003A080A">
        <w:rPr>
          <w:rFonts w:ascii="Century" w:eastAsia="ＭＳ 明朝" w:hAnsi="Century"/>
          <w:lang w:eastAsia="ja-JP"/>
        </w:rPr>
        <w:t xml:space="preserve"> </w:t>
      </w:r>
    </w:p>
    <w:p w14:paraId="11FE595E" w14:textId="36E43AAB"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27.</w:t>
      </w:r>
      <w:r w:rsidRPr="003A080A">
        <w:rPr>
          <w:rFonts w:ascii="Century" w:eastAsia="ＭＳ 明朝" w:hAnsi="Century"/>
          <w:lang w:eastAsia="ja-JP"/>
        </w:rPr>
        <w:tab/>
      </w:r>
      <w:r w:rsidRPr="003A080A">
        <w:rPr>
          <w:rFonts w:ascii="Century" w:eastAsia="ＭＳ 明朝" w:hAnsi="Century"/>
          <w:lang w:eastAsia="ja-JP"/>
        </w:rPr>
        <w:t>障害者政策の国家目標は、</w:t>
      </w:r>
      <w:r w:rsidR="006E4EE5" w:rsidRPr="003A080A">
        <w:rPr>
          <w:rFonts w:ascii="Century" w:eastAsia="ＭＳ 明朝" w:hAnsi="Century"/>
          <w:lang w:eastAsia="ja-JP"/>
        </w:rPr>
        <w:t>とくに</w:t>
      </w:r>
      <w:r w:rsidR="000E626C" w:rsidRPr="003A080A">
        <w:rPr>
          <w:rFonts w:ascii="Century" w:eastAsia="ＭＳ 明朝" w:hAnsi="Century"/>
          <w:lang w:eastAsia="ja-JP"/>
        </w:rPr>
        <w:t>ジェンダー</w:t>
      </w:r>
      <w:r w:rsidRPr="003A080A">
        <w:rPr>
          <w:rFonts w:ascii="Century" w:eastAsia="ＭＳ 明朝" w:hAnsi="Century"/>
          <w:lang w:eastAsia="ja-JP"/>
        </w:rPr>
        <w:t>平等の拡大と子どもの権利の視点が考慮されるよう</w:t>
      </w:r>
      <w:r w:rsidR="00CE7751" w:rsidRPr="003A080A">
        <w:rPr>
          <w:rFonts w:ascii="Century" w:eastAsia="ＭＳ 明朝" w:hAnsi="Century"/>
          <w:lang w:eastAsia="ja-JP"/>
        </w:rPr>
        <w:t>にこの目標が</w:t>
      </w:r>
      <w:r w:rsidRPr="003A080A">
        <w:rPr>
          <w:rFonts w:ascii="Century" w:eastAsia="ＭＳ 明朝" w:hAnsi="Century"/>
          <w:lang w:eastAsia="ja-JP"/>
        </w:rPr>
        <w:t>貢献すべきことを強調している</w:t>
      </w:r>
      <w:r w:rsidR="00D9139B" w:rsidRPr="003A080A">
        <w:rPr>
          <w:rFonts w:ascii="Century" w:eastAsia="ＭＳ 明朝" w:hAnsi="Century"/>
          <w:lang w:eastAsia="ja-JP"/>
        </w:rPr>
        <w:t>。</w:t>
      </w:r>
      <w:r w:rsidRPr="003A080A">
        <w:rPr>
          <w:rFonts w:ascii="Century" w:eastAsia="ＭＳ 明朝" w:hAnsi="Century"/>
          <w:lang w:eastAsia="ja-JP"/>
        </w:rPr>
        <w:t>差別の防止と対策もまた、この</w:t>
      </w:r>
      <w:r w:rsidR="00AB2103" w:rsidRPr="003A080A">
        <w:rPr>
          <w:rFonts w:ascii="Century" w:eastAsia="ＭＳ 明朝" w:hAnsi="Century"/>
          <w:lang w:eastAsia="ja-JP"/>
        </w:rPr>
        <w:t>障害者政策の</w:t>
      </w:r>
      <w:r w:rsidRPr="003A080A">
        <w:rPr>
          <w:rFonts w:ascii="Century" w:eastAsia="ＭＳ 明朝" w:hAnsi="Century"/>
          <w:lang w:eastAsia="ja-JP"/>
        </w:rPr>
        <w:t>優先的な方向性として確立されている。全体として、これらの確立された出発点と優先順位は、障害に関連する交差的視点の強化と交差的差別への対策に貢献するはずである。</w:t>
      </w:r>
    </w:p>
    <w:p w14:paraId="65B71601" w14:textId="5498B5F2"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28.</w:t>
      </w:r>
      <w:r w:rsidRPr="003A080A">
        <w:rPr>
          <w:rFonts w:ascii="Century" w:eastAsia="ＭＳ 明朝" w:hAnsi="Century"/>
          <w:lang w:eastAsia="ja-JP"/>
        </w:rPr>
        <w:tab/>
      </w:r>
      <w:r w:rsidRPr="003A080A">
        <w:rPr>
          <w:rFonts w:ascii="Century" w:eastAsia="ＭＳ 明朝" w:hAnsi="Century"/>
          <w:lang w:eastAsia="ja-JP"/>
        </w:rPr>
        <w:t>また、いくつかの政府機関は、さまざまな差別事由に</w:t>
      </w:r>
      <w:r w:rsidR="00872477" w:rsidRPr="003A080A">
        <w:rPr>
          <w:rFonts w:ascii="Century" w:eastAsia="ＭＳ 明朝" w:hAnsi="Century"/>
          <w:lang w:eastAsia="ja-JP"/>
        </w:rPr>
        <w:t>関する</w:t>
      </w:r>
      <w:r w:rsidRPr="003A080A">
        <w:rPr>
          <w:rFonts w:ascii="Century" w:eastAsia="ＭＳ 明朝" w:hAnsi="Century"/>
          <w:lang w:eastAsia="ja-JP"/>
        </w:rPr>
        <w:t>国家運営において、交差的観点を強化することに貢献する明確な任務をその指示の中に定めている。さらに政府は、政府機関やその他の組織に対し、交差的観点から問題を明らかにするよう、多くの課題を出している。</w:t>
      </w:r>
    </w:p>
    <w:p w14:paraId="3BD420AB" w14:textId="5AEAF986" w:rsidR="00D05718" w:rsidRPr="003A080A" w:rsidRDefault="000C72E3">
      <w:pPr>
        <w:pStyle w:val="H1G"/>
        <w:rPr>
          <w:rFonts w:ascii="Century" w:eastAsia="ＭＳ 明朝" w:hAnsi="Century"/>
          <w:lang w:eastAsia="ja-JP"/>
        </w:rPr>
      </w:pPr>
      <w:bookmarkStart w:id="16" w:name="_Toc11739788"/>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Pr="003A080A">
        <w:rPr>
          <w:rFonts w:ascii="Century" w:eastAsia="ＭＳ 明朝" w:hAnsi="Century"/>
          <w:lang w:eastAsia="ja-JP"/>
        </w:rPr>
        <w:t>パラグラフ</w:t>
      </w:r>
      <w:r w:rsidR="00AA48ED" w:rsidRPr="003A080A">
        <w:rPr>
          <w:rFonts w:ascii="Century" w:eastAsia="ＭＳ 明朝" w:hAnsi="Century"/>
          <w:lang w:eastAsia="ja-JP"/>
        </w:rPr>
        <w:t>2</w:t>
      </w:r>
      <w:r w:rsidRPr="003A080A">
        <w:rPr>
          <w:rFonts w:ascii="Century" w:eastAsia="ＭＳ 明朝" w:hAnsi="Century"/>
          <w:lang w:eastAsia="ja-JP"/>
        </w:rPr>
        <w:t>（</w:t>
      </w:r>
      <w:r w:rsidRPr="003A080A">
        <w:rPr>
          <w:rFonts w:ascii="Century" w:eastAsia="ＭＳ 明朝" w:hAnsi="Century"/>
          <w:lang w:eastAsia="ja-JP"/>
        </w:rPr>
        <w:t>c</w:t>
      </w:r>
      <w:r w:rsidRPr="003A080A">
        <w:rPr>
          <w:rFonts w:ascii="Century" w:eastAsia="ＭＳ 明朝" w:hAnsi="Century"/>
          <w:lang w:eastAsia="ja-JP"/>
        </w:rPr>
        <w:t>）への回答</w:t>
      </w:r>
    </w:p>
    <w:bookmarkEnd w:id="16"/>
    <w:p w14:paraId="53F62712" w14:textId="0188D9F6"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29.</w:t>
      </w:r>
      <w:r w:rsidRPr="003A080A">
        <w:rPr>
          <w:rFonts w:ascii="Century" w:eastAsia="ＭＳ 明朝" w:hAnsi="Century"/>
          <w:lang w:eastAsia="ja-JP"/>
        </w:rPr>
        <w:tab/>
      </w:r>
      <w:r w:rsidRPr="003A080A">
        <w:rPr>
          <w:rFonts w:ascii="Century" w:eastAsia="ＭＳ 明朝" w:hAnsi="Century"/>
          <w:lang w:eastAsia="ja-JP"/>
        </w:rPr>
        <w:t>報告された情報は、平等オンブズマンの業務のみに関するものである</w:t>
      </w:r>
      <w:r w:rsidRPr="003A080A">
        <w:rPr>
          <w:rStyle w:val="ac"/>
          <w:rFonts w:ascii="Century" w:eastAsia="ＭＳ 明朝" w:hAnsi="Century"/>
          <w:lang w:eastAsia="ja-JP"/>
        </w:rPr>
        <w:footnoteReference w:id="12"/>
      </w:r>
      <w:r w:rsidR="00B376AE" w:rsidRPr="003A080A">
        <w:rPr>
          <w:rFonts w:ascii="Century" w:eastAsia="ＭＳ 明朝" w:hAnsi="Century"/>
          <w:lang w:eastAsia="ja-JP"/>
        </w:rPr>
        <w:t>。</w:t>
      </w:r>
      <w:r w:rsidRPr="003A080A">
        <w:rPr>
          <w:rFonts w:ascii="Century" w:eastAsia="ＭＳ 明朝" w:hAnsi="Century"/>
          <w:lang w:eastAsia="ja-JP"/>
        </w:rPr>
        <w:t>2015</w:t>
      </w:r>
      <w:r w:rsidRPr="003A080A">
        <w:rPr>
          <w:rFonts w:ascii="Century" w:eastAsia="ＭＳ 明朝" w:hAnsi="Century"/>
          <w:lang w:eastAsia="ja-JP"/>
        </w:rPr>
        <w:t>年</w:t>
      </w:r>
      <w:r w:rsidRPr="003A080A">
        <w:rPr>
          <w:rFonts w:ascii="Century" w:eastAsia="ＭＳ 明朝" w:hAnsi="Century"/>
          <w:lang w:eastAsia="ja-JP"/>
        </w:rPr>
        <w:t>1</w:t>
      </w:r>
      <w:r w:rsidRPr="003A080A">
        <w:rPr>
          <w:rFonts w:ascii="Century" w:eastAsia="ＭＳ 明朝" w:hAnsi="Century"/>
          <w:lang w:eastAsia="ja-JP"/>
        </w:rPr>
        <w:t>月</w:t>
      </w:r>
      <w:r w:rsidRPr="003A080A">
        <w:rPr>
          <w:rFonts w:ascii="Century" w:eastAsia="ＭＳ 明朝" w:hAnsi="Century"/>
          <w:lang w:eastAsia="ja-JP"/>
        </w:rPr>
        <w:t>1</w:t>
      </w:r>
      <w:r w:rsidRPr="003A080A">
        <w:rPr>
          <w:rFonts w:ascii="Century" w:eastAsia="ＭＳ 明朝" w:hAnsi="Century"/>
          <w:lang w:eastAsia="ja-JP"/>
        </w:rPr>
        <w:t>日から</w:t>
      </w:r>
      <w:r w:rsidRPr="003A080A">
        <w:rPr>
          <w:rFonts w:ascii="Century" w:eastAsia="ＭＳ 明朝" w:hAnsi="Century"/>
          <w:lang w:eastAsia="ja-JP"/>
        </w:rPr>
        <w:t>2018</w:t>
      </w:r>
      <w:r w:rsidRPr="003A080A">
        <w:rPr>
          <w:rFonts w:ascii="Century" w:eastAsia="ＭＳ 明朝" w:hAnsi="Century"/>
          <w:lang w:eastAsia="ja-JP"/>
        </w:rPr>
        <w:t>年</w:t>
      </w:r>
      <w:r w:rsidRPr="003A080A">
        <w:rPr>
          <w:rFonts w:ascii="Century" w:eastAsia="ＭＳ 明朝" w:hAnsi="Century"/>
          <w:lang w:eastAsia="ja-JP"/>
        </w:rPr>
        <w:t>12</w:t>
      </w:r>
      <w:r w:rsidRPr="003A080A">
        <w:rPr>
          <w:rFonts w:ascii="Century" w:eastAsia="ＭＳ 明朝" w:hAnsi="Century"/>
          <w:lang w:eastAsia="ja-JP"/>
        </w:rPr>
        <w:t>月</w:t>
      </w:r>
      <w:r w:rsidRPr="003A080A">
        <w:rPr>
          <w:rFonts w:ascii="Century" w:eastAsia="ＭＳ 明朝" w:hAnsi="Century"/>
          <w:lang w:eastAsia="ja-JP"/>
        </w:rPr>
        <w:t>31</w:t>
      </w:r>
      <w:r w:rsidRPr="003A080A">
        <w:rPr>
          <w:rFonts w:ascii="Century" w:eastAsia="ＭＳ 明朝" w:hAnsi="Century"/>
          <w:lang w:eastAsia="ja-JP"/>
        </w:rPr>
        <w:t>日の間に、平等オンブズマンは障害</w:t>
      </w:r>
      <w:r w:rsidR="005138A1" w:rsidRPr="003A080A">
        <w:rPr>
          <w:rFonts w:ascii="Century" w:eastAsia="ＭＳ 明朝" w:hAnsi="Century"/>
          <w:lang w:eastAsia="ja-JP"/>
        </w:rPr>
        <w:t>を理由とする差別事例</w:t>
      </w:r>
      <w:r w:rsidRPr="003A080A">
        <w:rPr>
          <w:rFonts w:ascii="Century" w:eastAsia="ＭＳ 明朝" w:hAnsi="Century"/>
          <w:lang w:eastAsia="ja-JP"/>
        </w:rPr>
        <w:t>2</w:t>
      </w:r>
      <w:r w:rsidR="0040572E" w:rsidRPr="003A080A">
        <w:rPr>
          <w:rFonts w:ascii="Century" w:eastAsia="ＭＳ 明朝" w:hAnsi="Century"/>
          <w:lang w:eastAsia="ja-JP"/>
        </w:rPr>
        <w:t>,</w:t>
      </w:r>
      <w:r w:rsidRPr="003A080A">
        <w:rPr>
          <w:rFonts w:ascii="Century" w:eastAsia="ＭＳ 明朝" w:hAnsi="Century"/>
          <w:lang w:eastAsia="ja-JP"/>
        </w:rPr>
        <w:t>945</w:t>
      </w:r>
      <w:r w:rsidRPr="003A080A">
        <w:rPr>
          <w:rFonts w:ascii="Century" w:eastAsia="ＭＳ 明朝" w:hAnsi="Century"/>
          <w:lang w:eastAsia="ja-JP"/>
        </w:rPr>
        <w:t>件の報告を受けた。オンブズマンのログに記録された情報か</w:t>
      </w:r>
      <w:r w:rsidRPr="003A080A">
        <w:rPr>
          <w:rFonts w:ascii="Century" w:eastAsia="ＭＳ 明朝" w:hAnsi="Century"/>
          <w:lang w:eastAsia="ja-JP"/>
        </w:rPr>
        <w:lastRenderedPageBreak/>
        <w:t>ら判断</w:t>
      </w:r>
      <w:r w:rsidR="005138A1" w:rsidRPr="003A080A">
        <w:rPr>
          <w:rFonts w:ascii="Century" w:eastAsia="ＭＳ 明朝" w:hAnsi="Century"/>
          <w:lang w:eastAsia="ja-JP"/>
        </w:rPr>
        <w:t>する</w:t>
      </w:r>
      <w:r w:rsidRPr="003A080A">
        <w:rPr>
          <w:rFonts w:ascii="Century" w:eastAsia="ＭＳ 明朝" w:hAnsi="Century"/>
          <w:lang w:eastAsia="ja-JP"/>
        </w:rPr>
        <w:t>と</w:t>
      </w:r>
      <w:r w:rsidRPr="003A080A">
        <w:rPr>
          <w:rStyle w:val="ac"/>
          <w:rFonts w:ascii="Century" w:eastAsia="ＭＳ 明朝" w:hAnsi="Century"/>
          <w:lang w:eastAsia="ja-JP"/>
        </w:rPr>
        <w:footnoteReference w:id="13"/>
      </w:r>
      <w:r w:rsidR="005138A1" w:rsidRPr="003A080A">
        <w:rPr>
          <w:rFonts w:ascii="Century" w:eastAsia="ＭＳ 明朝" w:hAnsi="Century"/>
          <w:lang w:eastAsia="ja-JP"/>
        </w:rPr>
        <w:t>、</w:t>
      </w:r>
      <w:r w:rsidRPr="003A080A">
        <w:rPr>
          <w:rFonts w:ascii="Century" w:eastAsia="ＭＳ 明朝" w:hAnsi="Century"/>
          <w:lang w:eastAsia="ja-JP"/>
        </w:rPr>
        <w:t>1</w:t>
      </w:r>
      <w:r w:rsidR="0040572E" w:rsidRPr="003A080A">
        <w:rPr>
          <w:rFonts w:ascii="Century" w:eastAsia="ＭＳ 明朝" w:hAnsi="Century"/>
          <w:lang w:eastAsia="ja-JP"/>
        </w:rPr>
        <w:t>,</w:t>
      </w:r>
      <w:r w:rsidRPr="003A080A">
        <w:rPr>
          <w:rFonts w:ascii="Century" w:eastAsia="ＭＳ 明朝" w:hAnsi="Century"/>
          <w:lang w:eastAsia="ja-JP"/>
        </w:rPr>
        <w:t>495</w:t>
      </w:r>
      <w:r w:rsidRPr="003A080A">
        <w:rPr>
          <w:rFonts w:ascii="Century" w:eastAsia="ＭＳ 明朝" w:hAnsi="Century"/>
          <w:lang w:eastAsia="ja-JP"/>
        </w:rPr>
        <w:t>件の報告は女性に関するもので、</w:t>
      </w:r>
      <w:r w:rsidRPr="003A080A">
        <w:rPr>
          <w:rFonts w:ascii="Century" w:eastAsia="ＭＳ 明朝" w:hAnsi="Century"/>
          <w:lang w:eastAsia="ja-JP"/>
        </w:rPr>
        <w:t>1</w:t>
      </w:r>
      <w:r w:rsidR="0040572E" w:rsidRPr="003A080A">
        <w:rPr>
          <w:rFonts w:ascii="Century" w:eastAsia="ＭＳ 明朝" w:hAnsi="Century"/>
          <w:lang w:eastAsia="ja-JP"/>
        </w:rPr>
        <w:t>,</w:t>
      </w:r>
      <w:r w:rsidRPr="003A080A">
        <w:rPr>
          <w:rFonts w:ascii="Century" w:eastAsia="ＭＳ 明朝" w:hAnsi="Century"/>
          <w:lang w:eastAsia="ja-JP"/>
        </w:rPr>
        <w:t>450</w:t>
      </w:r>
      <w:r w:rsidRPr="003A080A">
        <w:rPr>
          <w:rFonts w:ascii="Century" w:eastAsia="ＭＳ 明朝" w:hAnsi="Century"/>
          <w:lang w:eastAsia="ja-JP"/>
        </w:rPr>
        <w:t>件は</w:t>
      </w:r>
      <w:r w:rsidR="005138A1" w:rsidRPr="003A080A">
        <w:rPr>
          <w:rFonts w:ascii="Century" w:eastAsia="ＭＳ 明朝" w:hAnsi="Century"/>
          <w:lang w:eastAsia="ja-JP"/>
        </w:rPr>
        <w:t>男性に関する</w:t>
      </w:r>
      <w:r w:rsidRPr="003A080A">
        <w:rPr>
          <w:rFonts w:ascii="Century" w:eastAsia="ＭＳ 明朝" w:hAnsi="Century"/>
          <w:lang w:eastAsia="ja-JP"/>
        </w:rPr>
        <w:t>ものであった</w:t>
      </w:r>
      <w:r w:rsidR="00D9139B" w:rsidRPr="003A080A">
        <w:rPr>
          <w:rFonts w:ascii="Century" w:eastAsia="ＭＳ 明朝" w:hAnsi="Century"/>
          <w:lang w:eastAsia="ja-JP"/>
        </w:rPr>
        <w:t>。</w:t>
      </w:r>
    </w:p>
    <w:p w14:paraId="2545CD69" w14:textId="2D0CF6F8" w:rsidR="00D05718" w:rsidRPr="003A080A" w:rsidRDefault="000C72E3">
      <w:pPr>
        <w:pStyle w:val="SingleTxtG"/>
        <w:spacing w:after="240"/>
        <w:rPr>
          <w:rFonts w:ascii="Century" w:eastAsia="ＭＳ 明朝" w:hAnsi="Century"/>
          <w:lang w:eastAsia="ja-JP"/>
        </w:rPr>
      </w:pPr>
      <w:r w:rsidRPr="003A080A">
        <w:rPr>
          <w:rFonts w:ascii="Century" w:eastAsia="ＭＳ 明朝" w:hAnsi="Century"/>
          <w:lang w:eastAsia="ja-JP"/>
        </w:rPr>
        <w:t>30.</w:t>
      </w:r>
      <w:r w:rsidRPr="003A080A">
        <w:rPr>
          <w:rFonts w:ascii="Century" w:eastAsia="ＭＳ 明朝" w:hAnsi="Century"/>
          <w:lang w:eastAsia="ja-JP"/>
        </w:rPr>
        <w:tab/>
      </w:r>
      <w:r w:rsidRPr="003A080A">
        <w:rPr>
          <w:rFonts w:ascii="Century" w:eastAsia="ＭＳ 明朝" w:hAnsi="Century"/>
          <w:lang w:eastAsia="ja-JP"/>
        </w:rPr>
        <w:t>報告は社会の分野別に以下のように分けられている：</w:t>
      </w:r>
      <w:r w:rsidRPr="003A080A">
        <w:rPr>
          <w:rStyle w:val="ac"/>
          <w:rFonts w:ascii="Century" w:eastAsia="ＭＳ 明朝" w:hAnsi="Century"/>
          <w:lang w:eastAsia="ja-JP"/>
        </w:rPr>
        <w:footnoteReference w:id="14"/>
      </w:r>
    </w:p>
    <w:tbl>
      <w:tblPr>
        <w:tblW w:w="3686" w:type="dxa"/>
        <w:tblInd w:w="2410"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513"/>
        <w:gridCol w:w="1173"/>
      </w:tblGrid>
      <w:tr w:rsidR="003A080A" w:rsidRPr="003A080A" w14:paraId="0264B41D" w14:textId="77777777" w:rsidTr="005138A1">
        <w:trPr>
          <w:tblHeader/>
        </w:trPr>
        <w:tc>
          <w:tcPr>
            <w:tcW w:w="2513" w:type="dxa"/>
            <w:tcBorders>
              <w:top w:val="single" w:sz="4" w:space="0" w:color="auto"/>
              <w:bottom w:val="nil"/>
            </w:tcBorders>
            <w:shd w:val="clear" w:color="auto" w:fill="auto"/>
          </w:tcPr>
          <w:p w14:paraId="01E5EFE4" w14:textId="03272005" w:rsidR="00D05718" w:rsidRPr="003A080A" w:rsidRDefault="005138A1">
            <w:pPr>
              <w:pStyle w:val="SingleTxtG"/>
              <w:tabs>
                <w:tab w:val="clear" w:pos="1701"/>
                <w:tab w:val="clear" w:pos="2268"/>
              </w:tabs>
              <w:suppressAutoHyphens w:val="0"/>
              <w:spacing w:before="40" w:after="40" w:line="220" w:lineRule="exact"/>
              <w:ind w:left="0" w:right="113"/>
              <w:jc w:val="left"/>
              <w:rPr>
                <w:rFonts w:ascii="Century" w:eastAsia="ＭＳ 明朝" w:hAnsi="Century"/>
                <w:sz w:val="18"/>
                <w:lang w:eastAsia="ja-JP"/>
              </w:rPr>
            </w:pPr>
            <w:r w:rsidRPr="003A080A">
              <w:rPr>
                <w:rFonts w:ascii="Century" w:eastAsia="ＭＳ 明朝" w:hAnsi="Century"/>
                <w:sz w:val="18"/>
                <w:lang w:eastAsia="ja-JP"/>
              </w:rPr>
              <w:t>職業</w:t>
            </w:r>
            <w:r w:rsidR="000C72E3" w:rsidRPr="003A080A">
              <w:rPr>
                <w:rFonts w:ascii="Century" w:eastAsia="ＭＳ 明朝" w:hAnsi="Century"/>
                <w:sz w:val="18"/>
                <w:lang w:eastAsia="ja-JP"/>
              </w:rPr>
              <w:t>生活</w:t>
            </w:r>
          </w:p>
        </w:tc>
        <w:tc>
          <w:tcPr>
            <w:tcW w:w="1173" w:type="dxa"/>
            <w:tcBorders>
              <w:top w:val="single" w:sz="4" w:space="0" w:color="auto"/>
              <w:bottom w:val="nil"/>
            </w:tcBorders>
            <w:shd w:val="clear" w:color="auto" w:fill="auto"/>
            <w:vAlign w:val="bottom"/>
          </w:tcPr>
          <w:p w14:paraId="6D30C0E3"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570</w:t>
            </w:r>
          </w:p>
        </w:tc>
      </w:tr>
      <w:tr w:rsidR="003A080A" w:rsidRPr="003A080A" w14:paraId="0C91EB89" w14:textId="77777777" w:rsidTr="005138A1">
        <w:tc>
          <w:tcPr>
            <w:tcW w:w="2513" w:type="dxa"/>
            <w:tcBorders>
              <w:top w:val="nil"/>
            </w:tcBorders>
            <w:shd w:val="clear" w:color="auto" w:fill="auto"/>
          </w:tcPr>
          <w:p w14:paraId="6C5E7973" w14:textId="77777777" w:rsidR="00D05718" w:rsidRPr="003A080A" w:rsidRDefault="000C72E3">
            <w:pPr>
              <w:pStyle w:val="SingleTxtG"/>
              <w:tabs>
                <w:tab w:val="clear" w:pos="1701"/>
                <w:tab w:val="clear" w:pos="2268"/>
              </w:tabs>
              <w:suppressAutoHyphens w:val="0"/>
              <w:spacing w:before="40" w:after="40" w:line="220" w:lineRule="exact"/>
              <w:ind w:left="0" w:right="113"/>
              <w:jc w:val="left"/>
              <w:rPr>
                <w:rFonts w:ascii="Century" w:eastAsia="ＭＳ 明朝" w:hAnsi="Century"/>
                <w:sz w:val="18"/>
                <w:lang w:eastAsia="ja-JP"/>
              </w:rPr>
            </w:pPr>
            <w:r w:rsidRPr="003A080A">
              <w:rPr>
                <w:rFonts w:ascii="Century" w:eastAsia="ＭＳ 明朝" w:hAnsi="Century"/>
                <w:sz w:val="18"/>
                <w:lang w:eastAsia="ja-JP"/>
              </w:rPr>
              <w:t>教育</w:t>
            </w:r>
          </w:p>
        </w:tc>
        <w:tc>
          <w:tcPr>
            <w:tcW w:w="1173" w:type="dxa"/>
            <w:tcBorders>
              <w:top w:val="nil"/>
            </w:tcBorders>
            <w:shd w:val="clear" w:color="auto" w:fill="auto"/>
            <w:vAlign w:val="bottom"/>
          </w:tcPr>
          <w:p w14:paraId="7F662477"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605</w:t>
            </w:r>
          </w:p>
        </w:tc>
      </w:tr>
      <w:tr w:rsidR="003A080A" w:rsidRPr="003A080A" w14:paraId="7881B255" w14:textId="77777777" w:rsidTr="005138A1">
        <w:tc>
          <w:tcPr>
            <w:tcW w:w="2513" w:type="dxa"/>
            <w:shd w:val="clear" w:color="auto" w:fill="auto"/>
          </w:tcPr>
          <w:p w14:paraId="55059573" w14:textId="77777777" w:rsidR="00D05718" w:rsidRPr="003A080A" w:rsidRDefault="000C72E3">
            <w:pPr>
              <w:pStyle w:val="SingleTxtG"/>
              <w:tabs>
                <w:tab w:val="clear" w:pos="1701"/>
                <w:tab w:val="clear" w:pos="2268"/>
              </w:tabs>
              <w:suppressAutoHyphens w:val="0"/>
              <w:spacing w:before="40" w:after="40" w:line="220" w:lineRule="exact"/>
              <w:ind w:left="0" w:right="113"/>
              <w:jc w:val="left"/>
              <w:rPr>
                <w:rFonts w:ascii="Century" w:eastAsia="ＭＳ 明朝" w:hAnsi="Century"/>
                <w:sz w:val="18"/>
                <w:lang w:eastAsia="ja-JP"/>
              </w:rPr>
            </w:pPr>
            <w:r w:rsidRPr="003A080A">
              <w:rPr>
                <w:rFonts w:ascii="Century" w:eastAsia="ＭＳ 明朝" w:hAnsi="Century"/>
                <w:sz w:val="18"/>
                <w:lang w:eastAsia="ja-JP"/>
              </w:rPr>
              <w:t>商品とサービス</w:t>
            </w:r>
          </w:p>
        </w:tc>
        <w:tc>
          <w:tcPr>
            <w:tcW w:w="1173" w:type="dxa"/>
            <w:shd w:val="clear" w:color="auto" w:fill="auto"/>
            <w:vAlign w:val="bottom"/>
          </w:tcPr>
          <w:p w14:paraId="52433CD6"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590</w:t>
            </w:r>
          </w:p>
        </w:tc>
      </w:tr>
      <w:tr w:rsidR="003A080A" w:rsidRPr="003A080A" w14:paraId="6D134B50" w14:textId="77777777" w:rsidTr="005138A1">
        <w:tc>
          <w:tcPr>
            <w:tcW w:w="2513" w:type="dxa"/>
            <w:shd w:val="clear" w:color="auto" w:fill="auto"/>
          </w:tcPr>
          <w:p w14:paraId="22A369DB" w14:textId="77777777" w:rsidR="00D05718" w:rsidRPr="003A080A" w:rsidRDefault="000C72E3">
            <w:pPr>
              <w:pStyle w:val="SingleTxtG"/>
              <w:tabs>
                <w:tab w:val="clear" w:pos="1701"/>
                <w:tab w:val="clear" w:pos="2268"/>
              </w:tabs>
              <w:suppressAutoHyphens w:val="0"/>
              <w:spacing w:before="40" w:after="40" w:line="220" w:lineRule="exact"/>
              <w:ind w:left="0" w:right="113"/>
              <w:jc w:val="left"/>
              <w:rPr>
                <w:rFonts w:ascii="Century" w:eastAsia="ＭＳ 明朝" w:hAnsi="Century"/>
                <w:sz w:val="18"/>
                <w:lang w:eastAsia="ja-JP"/>
              </w:rPr>
            </w:pPr>
            <w:r w:rsidRPr="003A080A">
              <w:rPr>
                <w:rFonts w:ascii="Century" w:eastAsia="ＭＳ 明朝" w:hAnsi="Century"/>
                <w:sz w:val="18"/>
                <w:lang w:eastAsia="ja-JP"/>
              </w:rPr>
              <w:t>社会サービスと社会保険</w:t>
            </w:r>
          </w:p>
        </w:tc>
        <w:tc>
          <w:tcPr>
            <w:tcW w:w="1173" w:type="dxa"/>
            <w:shd w:val="clear" w:color="auto" w:fill="auto"/>
            <w:vAlign w:val="bottom"/>
          </w:tcPr>
          <w:p w14:paraId="7220BD83"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419</w:t>
            </w:r>
          </w:p>
        </w:tc>
      </w:tr>
      <w:tr w:rsidR="003A080A" w:rsidRPr="003A080A" w14:paraId="26F32EA3" w14:textId="77777777" w:rsidTr="005138A1">
        <w:tc>
          <w:tcPr>
            <w:tcW w:w="2513" w:type="dxa"/>
            <w:shd w:val="clear" w:color="auto" w:fill="auto"/>
          </w:tcPr>
          <w:p w14:paraId="183D3EAA" w14:textId="07CE11EB" w:rsidR="00D05718" w:rsidRPr="003A080A" w:rsidRDefault="005138A1">
            <w:pPr>
              <w:pStyle w:val="SingleTxtG"/>
              <w:tabs>
                <w:tab w:val="clear" w:pos="1701"/>
                <w:tab w:val="clear" w:pos="2268"/>
              </w:tabs>
              <w:suppressAutoHyphens w:val="0"/>
              <w:spacing w:before="40" w:after="40" w:line="220" w:lineRule="exact"/>
              <w:ind w:left="0" w:right="113"/>
              <w:jc w:val="left"/>
              <w:rPr>
                <w:rFonts w:ascii="Century" w:eastAsia="ＭＳ 明朝" w:hAnsi="Century"/>
                <w:sz w:val="18"/>
                <w:lang w:eastAsia="ja-JP"/>
              </w:rPr>
            </w:pPr>
            <w:r w:rsidRPr="003A080A">
              <w:rPr>
                <w:rFonts w:ascii="Century" w:eastAsia="ＭＳ 明朝" w:hAnsi="Century"/>
                <w:sz w:val="18"/>
                <w:lang w:eastAsia="ja-JP"/>
              </w:rPr>
              <w:t>医療</w:t>
            </w:r>
          </w:p>
        </w:tc>
        <w:tc>
          <w:tcPr>
            <w:tcW w:w="1173" w:type="dxa"/>
            <w:shd w:val="clear" w:color="auto" w:fill="auto"/>
            <w:vAlign w:val="bottom"/>
          </w:tcPr>
          <w:p w14:paraId="0099CA51"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310</w:t>
            </w:r>
          </w:p>
        </w:tc>
      </w:tr>
      <w:tr w:rsidR="003A080A" w:rsidRPr="003A080A" w14:paraId="15A92072" w14:textId="77777777" w:rsidTr="005138A1">
        <w:tc>
          <w:tcPr>
            <w:tcW w:w="2513" w:type="dxa"/>
            <w:shd w:val="clear" w:color="auto" w:fill="auto"/>
          </w:tcPr>
          <w:p w14:paraId="5A50F94F" w14:textId="77777777" w:rsidR="00D05718" w:rsidRPr="003A080A" w:rsidRDefault="000C72E3">
            <w:pPr>
              <w:pStyle w:val="SingleTxtG"/>
              <w:tabs>
                <w:tab w:val="clear" w:pos="1701"/>
                <w:tab w:val="clear" w:pos="2268"/>
              </w:tabs>
              <w:suppressAutoHyphens w:val="0"/>
              <w:spacing w:before="40" w:after="40" w:line="220" w:lineRule="exact"/>
              <w:ind w:left="0" w:right="113"/>
              <w:jc w:val="left"/>
              <w:rPr>
                <w:rFonts w:ascii="Century" w:eastAsia="ＭＳ 明朝" w:hAnsi="Century"/>
                <w:sz w:val="18"/>
                <w:lang w:eastAsia="ja-JP"/>
              </w:rPr>
            </w:pPr>
            <w:r w:rsidRPr="003A080A">
              <w:rPr>
                <w:rFonts w:ascii="Century" w:eastAsia="ＭＳ 明朝" w:hAnsi="Century"/>
                <w:sz w:val="18"/>
                <w:lang w:eastAsia="ja-JP"/>
              </w:rPr>
              <w:t>住宅</w:t>
            </w:r>
          </w:p>
        </w:tc>
        <w:tc>
          <w:tcPr>
            <w:tcW w:w="1173" w:type="dxa"/>
            <w:shd w:val="clear" w:color="auto" w:fill="auto"/>
            <w:vAlign w:val="bottom"/>
          </w:tcPr>
          <w:p w14:paraId="6F7925B9"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94</w:t>
            </w:r>
          </w:p>
        </w:tc>
      </w:tr>
    </w:tbl>
    <w:p w14:paraId="144E812B" w14:textId="6D735384" w:rsidR="00D05718" w:rsidRPr="003A080A" w:rsidRDefault="000C72E3">
      <w:pPr>
        <w:pStyle w:val="SingleTxtG"/>
        <w:spacing w:before="240"/>
        <w:rPr>
          <w:rFonts w:ascii="Century" w:eastAsia="ＭＳ 明朝" w:hAnsi="Century"/>
          <w:lang w:eastAsia="ja-JP"/>
        </w:rPr>
      </w:pPr>
      <w:r w:rsidRPr="003A080A">
        <w:rPr>
          <w:rFonts w:ascii="Century" w:eastAsia="ＭＳ 明朝" w:hAnsi="Century"/>
          <w:lang w:eastAsia="ja-JP"/>
        </w:rPr>
        <w:t>31.</w:t>
      </w:r>
      <w:r w:rsidRPr="003A080A">
        <w:rPr>
          <w:rFonts w:ascii="Century" w:eastAsia="ＭＳ 明朝" w:hAnsi="Century"/>
          <w:lang w:eastAsia="ja-JP"/>
        </w:rPr>
        <w:tab/>
      </w:r>
      <w:r w:rsidRPr="003A080A">
        <w:rPr>
          <w:rFonts w:ascii="Century" w:eastAsia="ＭＳ 明朝" w:hAnsi="Century"/>
          <w:lang w:eastAsia="ja-JP"/>
        </w:rPr>
        <w:t>その他の分野、例えば差別禁止法</w:t>
      </w:r>
      <w:r w:rsidR="005138A1" w:rsidRPr="003A080A">
        <w:rPr>
          <w:rFonts w:ascii="Century" w:eastAsia="ＭＳ 明朝" w:hAnsi="Century"/>
          <w:lang w:eastAsia="ja-JP"/>
        </w:rPr>
        <w:t>373</w:t>
      </w:r>
      <w:r w:rsidR="005138A1" w:rsidRPr="003A080A">
        <w:rPr>
          <w:rFonts w:ascii="Century" w:eastAsia="ＭＳ 明朝" w:hAnsi="Century"/>
          <w:lang w:eastAsia="ja-JP"/>
        </w:rPr>
        <w:t>（条）</w:t>
      </w:r>
      <w:r w:rsidRPr="003A080A">
        <w:rPr>
          <w:rFonts w:ascii="Century" w:eastAsia="ＭＳ 明朝" w:hAnsi="Century"/>
          <w:lang w:eastAsia="ja-JP"/>
        </w:rPr>
        <w:t>ではカバーされない問題</w:t>
      </w:r>
      <w:r w:rsidRPr="003A080A">
        <w:rPr>
          <w:rFonts w:ascii="Century" w:eastAsia="ＭＳ 明朝" w:hAnsi="Century"/>
          <w:lang w:eastAsia="ja-JP"/>
        </w:rPr>
        <w:t>.</w:t>
      </w:r>
    </w:p>
    <w:p w14:paraId="22BE1A9A" w14:textId="4156F599"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32.</w:t>
      </w:r>
      <w:r w:rsidRPr="003A080A">
        <w:rPr>
          <w:rFonts w:ascii="Century" w:eastAsia="ＭＳ 明朝" w:hAnsi="Century"/>
          <w:lang w:eastAsia="ja-JP"/>
        </w:rPr>
        <w:tab/>
        <w:t>2015</w:t>
      </w:r>
      <w:r w:rsidRPr="003A080A">
        <w:rPr>
          <w:rFonts w:ascii="Century" w:eastAsia="ＭＳ 明朝" w:hAnsi="Century"/>
          <w:lang w:eastAsia="ja-JP"/>
        </w:rPr>
        <w:t>年</w:t>
      </w:r>
      <w:r w:rsidRPr="003A080A">
        <w:rPr>
          <w:rFonts w:ascii="Century" w:eastAsia="ＭＳ 明朝" w:hAnsi="Century"/>
          <w:lang w:eastAsia="ja-JP"/>
        </w:rPr>
        <w:t>1</w:t>
      </w:r>
      <w:r w:rsidRPr="003A080A">
        <w:rPr>
          <w:rFonts w:ascii="Century" w:eastAsia="ＭＳ 明朝" w:hAnsi="Century"/>
          <w:lang w:eastAsia="ja-JP"/>
        </w:rPr>
        <w:t>月</w:t>
      </w:r>
      <w:r w:rsidRPr="003A080A">
        <w:rPr>
          <w:rFonts w:ascii="Century" w:eastAsia="ＭＳ 明朝" w:hAnsi="Century"/>
          <w:lang w:eastAsia="ja-JP"/>
        </w:rPr>
        <w:t>1</w:t>
      </w:r>
      <w:r w:rsidRPr="003A080A">
        <w:rPr>
          <w:rFonts w:ascii="Century" w:eastAsia="ＭＳ 明朝" w:hAnsi="Century"/>
          <w:lang w:eastAsia="ja-JP"/>
        </w:rPr>
        <w:t>日から</w:t>
      </w:r>
      <w:r w:rsidRPr="003A080A">
        <w:rPr>
          <w:rFonts w:ascii="Century" w:eastAsia="ＭＳ 明朝" w:hAnsi="Century"/>
          <w:lang w:eastAsia="ja-JP"/>
        </w:rPr>
        <w:t>2018</w:t>
      </w:r>
      <w:r w:rsidRPr="003A080A">
        <w:rPr>
          <w:rFonts w:ascii="Century" w:eastAsia="ＭＳ 明朝" w:hAnsi="Century"/>
          <w:lang w:eastAsia="ja-JP"/>
        </w:rPr>
        <w:t>年</w:t>
      </w:r>
      <w:r w:rsidRPr="003A080A">
        <w:rPr>
          <w:rFonts w:ascii="Century" w:eastAsia="ＭＳ 明朝" w:hAnsi="Century"/>
          <w:lang w:eastAsia="ja-JP"/>
        </w:rPr>
        <w:t>12</w:t>
      </w:r>
      <w:r w:rsidRPr="003A080A">
        <w:rPr>
          <w:rFonts w:ascii="Century" w:eastAsia="ＭＳ 明朝" w:hAnsi="Century"/>
          <w:lang w:eastAsia="ja-JP"/>
        </w:rPr>
        <w:t>月</w:t>
      </w:r>
      <w:r w:rsidRPr="003A080A">
        <w:rPr>
          <w:rFonts w:ascii="Century" w:eastAsia="ＭＳ 明朝" w:hAnsi="Century"/>
          <w:lang w:eastAsia="ja-JP"/>
        </w:rPr>
        <w:t>31</w:t>
      </w:r>
      <w:r w:rsidRPr="003A080A">
        <w:rPr>
          <w:rFonts w:ascii="Century" w:eastAsia="ＭＳ 明朝" w:hAnsi="Century"/>
          <w:lang w:eastAsia="ja-JP"/>
        </w:rPr>
        <w:t>日の間に、平等オンブズマンは、</w:t>
      </w:r>
      <w:r w:rsidR="006E4EE5" w:rsidRPr="003A080A">
        <w:rPr>
          <w:rFonts w:ascii="Century" w:eastAsia="ＭＳ 明朝" w:hAnsi="Century"/>
          <w:lang w:eastAsia="ja-JP"/>
        </w:rPr>
        <w:t>とくに</w:t>
      </w:r>
      <w:r w:rsidRPr="003A080A">
        <w:rPr>
          <w:rFonts w:ascii="Century" w:eastAsia="ＭＳ 明朝" w:hAnsi="Century"/>
          <w:lang w:eastAsia="ja-JP"/>
        </w:rPr>
        <w:t>差別事由</w:t>
      </w:r>
      <w:r w:rsidR="005138A1" w:rsidRPr="003A080A">
        <w:rPr>
          <w:rFonts w:ascii="Century" w:eastAsia="ＭＳ 明朝" w:hAnsi="Century"/>
          <w:lang w:eastAsia="ja-JP"/>
        </w:rPr>
        <w:t>が</w:t>
      </w:r>
      <w:r w:rsidRPr="003A080A">
        <w:rPr>
          <w:rFonts w:ascii="Century" w:eastAsia="ＭＳ 明朝" w:hAnsi="Century"/>
          <w:lang w:eastAsia="ja-JP"/>
        </w:rPr>
        <w:t>障害</w:t>
      </w:r>
      <w:r w:rsidR="005138A1" w:rsidRPr="003A080A">
        <w:rPr>
          <w:rFonts w:ascii="Century" w:eastAsia="ＭＳ 明朝" w:hAnsi="Century"/>
          <w:lang w:eastAsia="ja-JP"/>
        </w:rPr>
        <w:t>である</w:t>
      </w:r>
      <w:r w:rsidRPr="003A080A">
        <w:rPr>
          <w:rFonts w:ascii="Century" w:eastAsia="ＭＳ 明朝" w:hAnsi="Century"/>
          <w:lang w:eastAsia="ja-JP"/>
        </w:rPr>
        <w:t>174</w:t>
      </w:r>
      <w:r w:rsidRPr="003A080A">
        <w:rPr>
          <w:rFonts w:ascii="Century" w:eastAsia="ＭＳ 明朝" w:hAnsi="Century"/>
          <w:lang w:eastAsia="ja-JP"/>
        </w:rPr>
        <w:t>件のケースで監督</w:t>
      </w:r>
      <w:r w:rsidR="00841F0C" w:rsidRPr="003A080A">
        <w:rPr>
          <w:rFonts w:ascii="Century" w:eastAsia="ＭＳ 明朝" w:hAnsi="Century"/>
          <w:lang w:eastAsia="ja-JP"/>
        </w:rPr>
        <w:t>裁定</w:t>
      </w:r>
      <w:r w:rsidR="005138A1" w:rsidRPr="003A080A">
        <w:rPr>
          <w:rFonts w:ascii="Century" w:eastAsia="ＭＳ 明朝" w:hAnsi="Century"/>
          <w:lang w:eastAsia="ja-JP"/>
        </w:rPr>
        <w:t>（</w:t>
      </w:r>
      <w:r w:rsidR="005138A1" w:rsidRPr="003A080A">
        <w:rPr>
          <w:rFonts w:ascii="Century" w:eastAsia="ＭＳ 明朝" w:hAnsi="Century"/>
          <w:lang w:eastAsia="ja-JP"/>
        </w:rPr>
        <w:t>supervisory decisions</w:t>
      </w:r>
      <w:r w:rsidR="005138A1" w:rsidRPr="003A080A">
        <w:rPr>
          <w:rFonts w:ascii="Century" w:eastAsia="ＭＳ 明朝" w:hAnsi="Century"/>
          <w:lang w:eastAsia="ja-JP"/>
        </w:rPr>
        <w:t>）</w:t>
      </w:r>
      <w:r w:rsidRPr="003A080A">
        <w:rPr>
          <w:rFonts w:ascii="Century" w:eastAsia="ＭＳ 明朝" w:hAnsi="Century"/>
          <w:lang w:eastAsia="ja-JP"/>
        </w:rPr>
        <w:t>を</w:t>
      </w:r>
      <w:r w:rsidR="00841F0C" w:rsidRPr="003A080A">
        <w:rPr>
          <w:rFonts w:ascii="Century" w:eastAsia="ＭＳ 明朝" w:hAnsi="Century"/>
          <w:lang w:eastAsia="ja-JP"/>
        </w:rPr>
        <w:t>告知</w:t>
      </w:r>
      <w:r w:rsidRPr="003A080A">
        <w:rPr>
          <w:rFonts w:ascii="Century" w:eastAsia="ＭＳ 明朝" w:hAnsi="Century"/>
          <w:lang w:eastAsia="ja-JP"/>
        </w:rPr>
        <w:t>した。このうち</w:t>
      </w:r>
      <w:r w:rsidRPr="003A080A">
        <w:rPr>
          <w:rFonts w:ascii="Century" w:eastAsia="ＭＳ 明朝" w:hAnsi="Century"/>
          <w:lang w:eastAsia="ja-JP"/>
        </w:rPr>
        <w:t>92</w:t>
      </w:r>
      <w:r w:rsidRPr="003A080A">
        <w:rPr>
          <w:rFonts w:ascii="Century" w:eastAsia="ＭＳ 明朝" w:hAnsi="Century"/>
          <w:lang w:eastAsia="ja-JP"/>
        </w:rPr>
        <w:t>件は女性に関する報告に基づいて、</w:t>
      </w:r>
      <w:r w:rsidRPr="003A080A">
        <w:rPr>
          <w:rFonts w:ascii="Century" w:eastAsia="ＭＳ 明朝" w:hAnsi="Century"/>
          <w:lang w:eastAsia="ja-JP"/>
        </w:rPr>
        <w:t>82</w:t>
      </w:r>
      <w:r w:rsidRPr="003A080A">
        <w:rPr>
          <w:rFonts w:ascii="Century" w:eastAsia="ＭＳ 明朝" w:hAnsi="Century"/>
          <w:lang w:eastAsia="ja-JP"/>
        </w:rPr>
        <w:t>件は男性に関する報告に基づいて</w:t>
      </w:r>
      <w:r w:rsidR="00841F0C" w:rsidRPr="003A080A">
        <w:rPr>
          <w:rFonts w:ascii="Century" w:eastAsia="ＭＳ 明朝" w:hAnsi="Century"/>
          <w:lang w:eastAsia="ja-JP"/>
        </w:rPr>
        <w:t>着手されたものである</w:t>
      </w:r>
      <w:r w:rsidRPr="003A080A">
        <w:rPr>
          <w:rFonts w:ascii="Century" w:eastAsia="ＭＳ 明朝" w:hAnsi="Century"/>
          <w:lang w:eastAsia="ja-JP"/>
        </w:rPr>
        <w:t>。これらの監督ケースの大半は、</w:t>
      </w:r>
      <w:r w:rsidR="005138A1" w:rsidRPr="003A080A">
        <w:rPr>
          <w:rFonts w:ascii="Century" w:eastAsia="ＭＳ 明朝" w:hAnsi="Century"/>
          <w:lang w:eastAsia="ja-JP"/>
        </w:rPr>
        <w:t>職業</w:t>
      </w:r>
      <w:r w:rsidRPr="003A080A">
        <w:rPr>
          <w:rFonts w:ascii="Century" w:eastAsia="ＭＳ 明朝" w:hAnsi="Century"/>
          <w:lang w:eastAsia="ja-JP"/>
        </w:rPr>
        <w:t>生活、教育、商品・サービスの提供に関連している。</w:t>
      </w:r>
    </w:p>
    <w:p w14:paraId="720F4076" w14:textId="6C39C31D"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33.</w:t>
      </w:r>
      <w:r w:rsidRPr="003A080A">
        <w:rPr>
          <w:rFonts w:ascii="Century" w:eastAsia="ＭＳ 明朝" w:hAnsi="Century"/>
          <w:lang w:eastAsia="ja-JP"/>
        </w:rPr>
        <w:tab/>
      </w:r>
      <w:r w:rsidRPr="003A080A">
        <w:rPr>
          <w:rFonts w:ascii="Century" w:eastAsia="ＭＳ 明朝" w:hAnsi="Century"/>
          <w:lang w:eastAsia="ja-JP"/>
        </w:rPr>
        <w:t>この間、平等オンブズマンは、障害やアクセシビリティ</w:t>
      </w:r>
      <w:r w:rsidR="005138A1" w:rsidRPr="003A080A">
        <w:rPr>
          <w:rFonts w:ascii="Century" w:eastAsia="ＭＳ 明朝" w:hAnsi="Century"/>
          <w:lang w:eastAsia="ja-JP"/>
        </w:rPr>
        <w:t>の不足</w:t>
      </w:r>
      <w:r w:rsidRPr="003A080A">
        <w:rPr>
          <w:rFonts w:ascii="Century" w:eastAsia="ＭＳ 明朝" w:hAnsi="Century"/>
          <w:lang w:eastAsia="ja-JP"/>
        </w:rPr>
        <w:t>に関する</w:t>
      </w:r>
      <w:r w:rsidRPr="003A080A">
        <w:rPr>
          <w:rFonts w:ascii="Century" w:eastAsia="ＭＳ 明朝" w:hAnsi="Century"/>
          <w:lang w:eastAsia="ja-JP"/>
        </w:rPr>
        <w:t>7</w:t>
      </w:r>
      <w:r w:rsidRPr="003A080A">
        <w:rPr>
          <w:rFonts w:ascii="Century" w:eastAsia="ＭＳ 明朝" w:hAnsi="Century"/>
          <w:lang w:eastAsia="ja-JP"/>
        </w:rPr>
        <w:t>件の訴訟を起こした。このうち</w:t>
      </w:r>
      <w:r w:rsidRPr="003A080A">
        <w:rPr>
          <w:rFonts w:ascii="Century" w:eastAsia="ＭＳ 明朝" w:hAnsi="Century"/>
          <w:lang w:eastAsia="ja-JP"/>
        </w:rPr>
        <w:t>3</w:t>
      </w:r>
      <w:r w:rsidRPr="003A080A">
        <w:rPr>
          <w:rFonts w:ascii="Century" w:eastAsia="ＭＳ 明朝" w:hAnsi="Century"/>
          <w:lang w:eastAsia="ja-JP"/>
        </w:rPr>
        <w:t>件は国の業務、</w:t>
      </w:r>
      <w:r w:rsidRPr="003A080A">
        <w:rPr>
          <w:rFonts w:ascii="Century" w:eastAsia="ＭＳ 明朝" w:hAnsi="Century"/>
          <w:lang w:eastAsia="ja-JP"/>
        </w:rPr>
        <w:t>3</w:t>
      </w:r>
      <w:r w:rsidRPr="003A080A">
        <w:rPr>
          <w:rFonts w:ascii="Century" w:eastAsia="ＭＳ 明朝" w:hAnsi="Century"/>
          <w:lang w:eastAsia="ja-JP"/>
        </w:rPr>
        <w:t>件は民間の業務、</w:t>
      </w:r>
      <w:r w:rsidRPr="003A080A">
        <w:rPr>
          <w:rFonts w:ascii="Century" w:eastAsia="ＭＳ 明朝" w:hAnsi="Century"/>
          <w:lang w:eastAsia="ja-JP"/>
        </w:rPr>
        <w:t>1</w:t>
      </w:r>
      <w:r w:rsidRPr="003A080A">
        <w:rPr>
          <w:rFonts w:ascii="Century" w:eastAsia="ＭＳ 明朝" w:hAnsi="Century"/>
          <w:lang w:eastAsia="ja-JP"/>
        </w:rPr>
        <w:t>件は自治体の業務に関するものであった。このうち</w:t>
      </w:r>
      <w:r w:rsidRPr="003A080A">
        <w:rPr>
          <w:rFonts w:ascii="Century" w:eastAsia="ＭＳ 明朝" w:hAnsi="Century"/>
          <w:lang w:eastAsia="ja-JP"/>
        </w:rPr>
        <w:t>5</w:t>
      </w:r>
      <w:r w:rsidRPr="003A080A">
        <w:rPr>
          <w:rFonts w:ascii="Century" w:eastAsia="ＭＳ 明朝" w:hAnsi="Century"/>
          <w:lang w:eastAsia="ja-JP"/>
        </w:rPr>
        <w:t>件は最終的な</w:t>
      </w:r>
      <w:r w:rsidR="005138A1" w:rsidRPr="003A080A">
        <w:rPr>
          <w:rFonts w:ascii="Century" w:eastAsia="ＭＳ 明朝" w:hAnsi="Century"/>
          <w:lang w:eastAsia="ja-JP"/>
        </w:rPr>
        <w:t>解決</w:t>
      </w:r>
      <w:r w:rsidRPr="003A080A">
        <w:rPr>
          <w:rFonts w:ascii="Century" w:eastAsia="ＭＳ 明朝" w:hAnsi="Century"/>
          <w:lang w:eastAsia="ja-JP"/>
        </w:rPr>
        <w:t>が成立している。このうち</w:t>
      </w:r>
      <w:r w:rsidRPr="003A080A">
        <w:rPr>
          <w:rFonts w:ascii="Century" w:eastAsia="ＭＳ 明朝" w:hAnsi="Century"/>
          <w:lang w:eastAsia="ja-JP"/>
        </w:rPr>
        <w:t>4</w:t>
      </w:r>
      <w:r w:rsidRPr="003A080A">
        <w:rPr>
          <w:rFonts w:ascii="Century" w:eastAsia="ＭＳ 明朝" w:hAnsi="Century"/>
          <w:lang w:eastAsia="ja-JP"/>
        </w:rPr>
        <w:t>件では差別が指摘され、</w:t>
      </w:r>
      <w:r w:rsidR="005138A1" w:rsidRPr="003A080A">
        <w:rPr>
          <w:rFonts w:ascii="Century" w:eastAsia="ＭＳ 明朝" w:hAnsi="Century"/>
          <w:lang w:eastAsia="ja-JP"/>
        </w:rPr>
        <w:t>その</w:t>
      </w:r>
      <w:r w:rsidRPr="003A080A">
        <w:rPr>
          <w:rFonts w:ascii="Century" w:eastAsia="ＭＳ 明朝" w:hAnsi="Century"/>
          <w:lang w:eastAsia="ja-JP"/>
        </w:rPr>
        <w:t>責任者は個人への補償金の支払いを命じられた。</w:t>
      </w:r>
    </w:p>
    <w:p w14:paraId="79BC9EF2" w14:textId="1A9FFFD4" w:rsidR="00D31D95" w:rsidRPr="003A080A" w:rsidRDefault="00D31D95">
      <w:pPr>
        <w:pStyle w:val="H1G"/>
        <w:rPr>
          <w:rFonts w:ascii="Century" w:eastAsia="ＭＳ 明朝" w:hAnsi="Century"/>
          <w:lang w:eastAsia="ja-JP"/>
        </w:rPr>
      </w:pPr>
      <w:bookmarkStart w:id="17" w:name="_Toc11739790"/>
      <w:r w:rsidRPr="003A080A">
        <w:rPr>
          <w:rFonts w:ascii="Century" w:eastAsia="ＭＳ 明朝" w:hAnsi="Century"/>
          <w:lang w:eastAsia="ja-JP"/>
        </w:rPr>
        <w:tab/>
      </w:r>
      <w:r w:rsidRPr="003A080A">
        <w:rPr>
          <w:rFonts w:ascii="Century" w:eastAsia="ＭＳ 明朝" w:hAnsi="Century"/>
          <w:lang w:eastAsia="ja-JP"/>
        </w:rPr>
        <w:t>障害のある女性（第</w:t>
      </w:r>
      <w:r w:rsidRPr="003A080A">
        <w:rPr>
          <w:rFonts w:ascii="Century" w:eastAsia="ＭＳ 明朝" w:hAnsi="Century"/>
          <w:lang w:eastAsia="ja-JP"/>
        </w:rPr>
        <w:t>6</w:t>
      </w:r>
      <w:r w:rsidRPr="003A080A">
        <w:rPr>
          <w:rFonts w:ascii="Century" w:eastAsia="ＭＳ 明朝" w:hAnsi="Century"/>
          <w:lang w:eastAsia="ja-JP"/>
        </w:rPr>
        <w:t>条）</w:t>
      </w:r>
      <w:r w:rsidR="000C72E3" w:rsidRPr="003A080A">
        <w:rPr>
          <w:rFonts w:ascii="Century" w:eastAsia="ＭＳ 明朝" w:hAnsi="Century"/>
          <w:lang w:eastAsia="ja-JP"/>
        </w:rPr>
        <w:tab/>
      </w:r>
    </w:p>
    <w:p w14:paraId="4E28E9C0" w14:textId="7319DC76" w:rsidR="00D05718" w:rsidRPr="003A080A" w:rsidRDefault="00C24739">
      <w:pPr>
        <w:pStyle w:val="H1G"/>
        <w:rPr>
          <w:rFonts w:ascii="Century" w:eastAsia="ＭＳ 明朝" w:hAnsi="Century"/>
          <w:lang w:eastAsia="ja-JP"/>
        </w:rPr>
      </w:pPr>
      <w:r w:rsidRPr="003A080A">
        <w:rPr>
          <w:rFonts w:ascii="Century" w:eastAsia="ＭＳ 明朝" w:hAnsi="Century"/>
          <w:lang w:eastAsia="ja-JP"/>
        </w:rPr>
        <w:t>報告前の質問事項</w:t>
      </w:r>
      <w:r w:rsidR="000C72E3" w:rsidRPr="003A080A">
        <w:rPr>
          <w:rFonts w:ascii="Century" w:eastAsia="ＭＳ 明朝" w:hAnsi="Century"/>
          <w:lang w:eastAsia="ja-JP"/>
        </w:rPr>
        <w:t>パラグラフ</w:t>
      </w:r>
      <w:r w:rsidR="00AA48ED" w:rsidRPr="003A080A">
        <w:rPr>
          <w:rFonts w:ascii="Century" w:eastAsia="ＭＳ 明朝" w:hAnsi="Century"/>
          <w:lang w:eastAsia="ja-JP"/>
        </w:rPr>
        <w:t>3</w:t>
      </w:r>
      <w:r w:rsidR="000C72E3" w:rsidRPr="003A080A">
        <w:rPr>
          <w:rFonts w:ascii="Century" w:eastAsia="ＭＳ 明朝" w:hAnsi="Century"/>
          <w:lang w:eastAsia="ja-JP"/>
        </w:rPr>
        <w:t>（</w:t>
      </w:r>
      <w:r w:rsidR="000C72E3" w:rsidRPr="003A080A">
        <w:rPr>
          <w:rFonts w:ascii="Century" w:eastAsia="ＭＳ 明朝" w:hAnsi="Century"/>
          <w:lang w:eastAsia="ja-JP"/>
        </w:rPr>
        <w:t>a</w:t>
      </w:r>
      <w:r w:rsidR="000C72E3" w:rsidRPr="003A080A">
        <w:rPr>
          <w:rFonts w:ascii="Century" w:eastAsia="ＭＳ 明朝" w:hAnsi="Century"/>
          <w:lang w:eastAsia="ja-JP"/>
        </w:rPr>
        <w:t>）への回答</w:t>
      </w:r>
    </w:p>
    <w:bookmarkEnd w:id="17"/>
    <w:p w14:paraId="129C4065" w14:textId="10499A5E"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34.</w:t>
      </w:r>
      <w:r w:rsidRPr="003A080A">
        <w:rPr>
          <w:rFonts w:ascii="Century" w:eastAsia="ＭＳ 明朝" w:hAnsi="Century"/>
          <w:lang w:eastAsia="ja-JP"/>
        </w:rPr>
        <w:tab/>
      </w:r>
      <w:r w:rsidRPr="003A080A">
        <w:rPr>
          <w:rFonts w:ascii="Century" w:eastAsia="ＭＳ 明朝" w:hAnsi="Century"/>
          <w:lang w:eastAsia="ja-JP"/>
        </w:rPr>
        <w:t>スウェーデン</w:t>
      </w:r>
      <w:r w:rsidR="00CD15D6" w:rsidRPr="003A080A">
        <w:rPr>
          <w:rFonts w:ascii="Century" w:eastAsia="ＭＳ 明朝" w:hAnsi="Century"/>
          <w:lang w:eastAsia="ja-JP"/>
        </w:rPr>
        <w:t>はフェミニスト政権であり</w:t>
      </w:r>
      <w:r w:rsidRPr="003A080A">
        <w:rPr>
          <w:rFonts w:ascii="Century" w:eastAsia="ＭＳ 明朝" w:hAnsi="Century"/>
          <w:lang w:eastAsia="ja-JP"/>
        </w:rPr>
        <w:t>、政治の役割は、より</w:t>
      </w:r>
      <w:r w:rsidR="005138A1" w:rsidRPr="003A080A">
        <w:rPr>
          <w:rFonts w:ascii="Century" w:eastAsia="ＭＳ 明朝" w:hAnsi="Century"/>
          <w:lang w:eastAsia="ja-JP"/>
        </w:rPr>
        <w:t>ジェンダー</w:t>
      </w:r>
      <w:r w:rsidRPr="003A080A">
        <w:rPr>
          <w:rFonts w:ascii="Century" w:eastAsia="ＭＳ 明朝" w:hAnsi="Century"/>
          <w:lang w:eastAsia="ja-JP"/>
        </w:rPr>
        <w:t>平等な社会のために権力と資源を再分配することによって、蔓延する不平等を変えることであるという意見を持っている。これは、障害者政策を含むすべての政策分野に当てはまる。</w:t>
      </w:r>
      <w:r w:rsidR="005138A1" w:rsidRPr="003A080A">
        <w:rPr>
          <w:rFonts w:ascii="Century" w:eastAsia="ＭＳ 明朝" w:hAnsi="Century"/>
          <w:lang w:eastAsia="ja-JP"/>
        </w:rPr>
        <w:t>この</w:t>
      </w:r>
      <w:r w:rsidRPr="003A080A">
        <w:rPr>
          <w:rFonts w:ascii="Century" w:eastAsia="ＭＳ 明朝" w:hAnsi="Century"/>
          <w:lang w:eastAsia="ja-JP"/>
        </w:rPr>
        <w:t>政府の戦略はジェンダー主流化のひとつであり、ジェンダー平等の視点がすべての意思決定に組み込まれることによってジェンダー平等が生まれるという認識を出発点としている</w:t>
      </w:r>
      <w:r w:rsidR="00D9139B" w:rsidRPr="003A080A">
        <w:rPr>
          <w:rFonts w:ascii="Century" w:eastAsia="ＭＳ 明朝" w:hAnsi="Century"/>
          <w:lang w:eastAsia="ja-JP"/>
        </w:rPr>
        <w:t>。</w:t>
      </w:r>
    </w:p>
    <w:p w14:paraId="0F5F2DC6" w14:textId="4025C597"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35.</w:t>
      </w:r>
      <w:r w:rsidRPr="003A080A">
        <w:rPr>
          <w:rFonts w:ascii="Century" w:eastAsia="ＭＳ 明朝" w:hAnsi="Century"/>
          <w:lang w:eastAsia="ja-JP"/>
        </w:rPr>
        <w:tab/>
      </w:r>
      <w:r w:rsidRPr="003A080A">
        <w:rPr>
          <w:rFonts w:ascii="Century" w:eastAsia="ＭＳ 明朝" w:hAnsi="Century"/>
          <w:lang w:eastAsia="ja-JP"/>
        </w:rPr>
        <w:t>政府広報</w:t>
      </w:r>
      <w:r w:rsidR="00542044" w:rsidRPr="003A080A">
        <w:rPr>
          <w:rFonts w:ascii="Century" w:eastAsia="ＭＳ 明朝" w:hAnsi="Century"/>
          <w:lang w:eastAsia="ja-JP"/>
        </w:rPr>
        <w:t>「パワー、目標と機関</w:t>
      </w:r>
      <w:r w:rsidR="000E626C" w:rsidRPr="003A080A">
        <w:rPr>
          <w:rFonts w:ascii="Century" w:eastAsia="ＭＳ 明朝" w:hAnsi="Century"/>
          <w:lang w:eastAsia="ja-JP"/>
        </w:rPr>
        <w:t xml:space="preserve"> </w:t>
      </w:r>
      <w:r w:rsidR="00542044" w:rsidRPr="003A080A">
        <w:rPr>
          <w:rFonts w:ascii="Century" w:eastAsia="ＭＳ 明朝" w:hAnsi="Century"/>
          <w:lang w:eastAsia="ja-JP"/>
        </w:rPr>
        <w:t>―</w:t>
      </w:r>
      <w:r w:rsidR="000E626C" w:rsidRPr="003A080A">
        <w:rPr>
          <w:rFonts w:ascii="Century" w:eastAsia="ＭＳ 明朝" w:hAnsi="Century"/>
          <w:lang w:eastAsia="ja-JP"/>
        </w:rPr>
        <w:t xml:space="preserve"> </w:t>
      </w:r>
      <w:r w:rsidR="00542044" w:rsidRPr="003A080A">
        <w:rPr>
          <w:rFonts w:ascii="Century" w:eastAsia="ＭＳ 明朝" w:hAnsi="Century"/>
          <w:lang w:eastAsia="ja-JP"/>
        </w:rPr>
        <w:t>ジェンダー平等の未来へのフェミニスト政策」（</w:t>
      </w:r>
      <w:r w:rsidRPr="003A080A">
        <w:rPr>
          <w:rFonts w:ascii="Century" w:eastAsia="ＭＳ 明朝" w:hAnsi="Century"/>
          <w:lang w:eastAsia="ja-JP"/>
        </w:rPr>
        <w:t>Power, targets and agencies - a feminist policy for a gender-equal future</w:t>
      </w:r>
      <w:r w:rsidR="00542044" w:rsidRPr="003A080A">
        <w:rPr>
          <w:rFonts w:ascii="Century" w:eastAsia="ＭＳ 明朝" w:hAnsi="Century"/>
          <w:lang w:eastAsia="ja-JP"/>
        </w:rPr>
        <w:t>）</w:t>
      </w:r>
      <w:r w:rsidRPr="003A080A">
        <w:rPr>
          <w:rStyle w:val="ac"/>
          <w:rFonts w:ascii="Century" w:eastAsia="ＭＳ 明朝" w:hAnsi="Century"/>
          <w:lang w:eastAsia="ja-JP"/>
        </w:rPr>
        <w:footnoteReference w:id="15"/>
      </w:r>
      <w:r w:rsidRPr="003A080A">
        <w:rPr>
          <w:rFonts w:ascii="Century" w:eastAsia="ＭＳ 明朝" w:hAnsi="Century"/>
          <w:lang w:eastAsia="ja-JP"/>
        </w:rPr>
        <w:t xml:space="preserve"> </w:t>
      </w:r>
      <w:r w:rsidRPr="003A080A">
        <w:rPr>
          <w:rFonts w:ascii="Century" w:eastAsia="ＭＳ 明朝" w:hAnsi="Century"/>
          <w:lang w:eastAsia="ja-JP"/>
        </w:rPr>
        <w:t>は、</w:t>
      </w:r>
      <w:r w:rsidR="00064D37" w:rsidRPr="003A080A">
        <w:rPr>
          <w:rFonts w:ascii="Century" w:eastAsia="ＭＳ 明朝" w:hAnsi="Century"/>
          <w:lang w:eastAsia="ja-JP"/>
        </w:rPr>
        <w:t>副</w:t>
      </w:r>
      <w:r w:rsidRPr="003A080A">
        <w:rPr>
          <w:rFonts w:ascii="Century" w:eastAsia="ＭＳ 明朝" w:hAnsi="Century"/>
          <w:lang w:eastAsia="ja-JP"/>
        </w:rPr>
        <w:t>目標を含</w:t>
      </w:r>
      <w:r w:rsidR="00064D37" w:rsidRPr="003A080A">
        <w:rPr>
          <w:rFonts w:ascii="Century" w:eastAsia="ＭＳ 明朝" w:hAnsi="Century"/>
          <w:lang w:eastAsia="ja-JP"/>
        </w:rPr>
        <w:t>め</w:t>
      </w:r>
      <w:r w:rsidR="00542044" w:rsidRPr="003A080A">
        <w:rPr>
          <w:rFonts w:ascii="Century" w:eastAsia="ＭＳ 明朝" w:hAnsi="Century"/>
          <w:lang w:eastAsia="ja-JP"/>
        </w:rPr>
        <w:t>ジェンダー</w:t>
      </w:r>
      <w:r w:rsidRPr="003A080A">
        <w:rPr>
          <w:rFonts w:ascii="Century" w:eastAsia="ＭＳ 明朝" w:hAnsi="Century"/>
          <w:lang w:eastAsia="ja-JP"/>
        </w:rPr>
        <w:t>平等政策の方向性と新構造を示している。この</w:t>
      </w:r>
      <w:r w:rsidR="00064D37" w:rsidRPr="003A080A">
        <w:rPr>
          <w:rFonts w:ascii="Century" w:eastAsia="ＭＳ 明朝" w:hAnsi="Century"/>
          <w:lang w:eastAsia="ja-JP"/>
        </w:rPr>
        <w:t>広報</w:t>
      </w:r>
      <w:r w:rsidRPr="003A080A">
        <w:rPr>
          <w:rFonts w:ascii="Century" w:eastAsia="ＭＳ 明朝" w:hAnsi="Century"/>
          <w:lang w:eastAsia="ja-JP"/>
        </w:rPr>
        <w:t>は、</w:t>
      </w:r>
      <w:bookmarkStart w:id="18" w:name="_Hlk157194386"/>
      <w:r w:rsidRPr="003A080A">
        <w:rPr>
          <w:rFonts w:ascii="Century" w:eastAsia="ＭＳ 明朝" w:hAnsi="Century"/>
          <w:lang w:eastAsia="ja-JP"/>
        </w:rPr>
        <w:t>ジェンダー</w:t>
      </w:r>
      <w:bookmarkEnd w:id="18"/>
      <w:r w:rsidRPr="003A080A">
        <w:rPr>
          <w:rFonts w:ascii="Century" w:eastAsia="ＭＳ 明朝" w:hAnsi="Century"/>
          <w:lang w:eastAsia="ja-JP"/>
        </w:rPr>
        <w:t>平等政策の中で、またジェンダー平等な健康という</w:t>
      </w:r>
      <w:r w:rsidR="000E626C" w:rsidRPr="003A080A">
        <w:rPr>
          <w:rFonts w:ascii="Century" w:eastAsia="ＭＳ 明朝" w:hAnsi="Century"/>
          <w:lang w:eastAsia="ja-JP"/>
        </w:rPr>
        <w:t>副</w:t>
      </w:r>
      <w:r w:rsidR="00064D37" w:rsidRPr="003A080A">
        <w:rPr>
          <w:rFonts w:ascii="Century" w:eastAsia="ＭＳ 明朝" w:hAnsi="Century"/>
          <w:lang w:eastAsia="ja-JP"/>
        </w:rPr>
        <w:t>目標</w:t>
      </w:r>
      <w:r w:rsidRPr="003A080A">
        <w:rPr>
          <w:rFonts w:ascii="Century" w:eastAsia="ＭＳ 明朝" w:hAnsi="Century"/>
          <w:lang w:eastAsia="ja-JP"/>
        </w:rPr>
        <w:t>の一部として、障害の視点を強調している。また、障害者政策の新しい国家目標は、ジェンダー平等の拡大と子どもの権利の視点が考慮されるよう貢献すべきであると述べて</w:t>
      </w:r>
      <w:r w:rsidR="00D9139B" w:rsidRPr="003A080A">
        <w:rPr>
          <w:rFonts w:ascii="Century" w:eastAsia="ＭＳ 明朝" w:hAnsi="Century"/>
          <w:lang w:eastAsia="ja-JP"/>
        </w:rPr>
        <w:t>いる</w:t>
      </w:r>
      <w:r w:rsidRPr="003A080A">
        <w:rPr>
          <w:rStyle w:val="ac"/>
          <w:rFonts w:ascii="Century" w:eastAsia="ＭＳ 明朝" w:hAnsi="Century"/>
          <w:lang w:eastAsia="ja-JP"/>
        </w:rPr>
        <w:footnoteReference w:id="16"/>
      </w:r>
      <w:r w:rsidR="00064D37" w:rsidRPr="003A080A">
        <w:rPr>
          <w:rFonts w:ascii="Century" w:eastAsia="ＭＳ 明朝" w:hAnsi="Century"/>
          <w:lang w:eastAsia="ja-JP"/>
        </w:rPr>
        <w:t>。</w:t>
      </w:r>
    </w:p>
    <w:p w14:paraId="516BB88E" w14:textId="2AD4C182"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lastRenderedPageBreak/>
        <w:t>36.</w:t>
      </w:r>
      <w:r w:rsidRPr="003A080A">
        <w:rPr>
          <w:rFonts w:ascii="Century" w:eastAsia="ＭＳ 明朝" w:hAnsi="Century"/>
          <w:lang w:eastAsia="ja-JP"/>
        </w:rPr>
        <w:tab/>
      </w:r>
      <w:r w:rsidRPr="003A080A">
        <w:rPr>
          <w:rFonts w:ascii="Century" w:eastAsia="ＭＳ 明朝" w:hAnsi="Century"/>
          <w:lang w:eastAsia="ja-JP"/>
        </w:rPr>
        <w:t>スウェーデン</w:t>
      </w:r>
      <w:r w:rsidR="00960229" w:rsidRPr="003A080A">
        <w:rPr>
          <w:rFonts w:ascii="Century" w:eastAsia="ＭＳ 明朝" w:hAnsi="Century"/>
          <w:lang w:eastAsia="ja-JP"/>
        </w:rPr>
        <w:t>社会</w:t>
      </w:r>
      <w:r w:rsidRPr="003A080A">
        <w:rPr>
          <w:rFonts w:ascii="Century" w:eastAsia="ＭＳ 明朝" w:hAnsi="Century"/>
          <w:lang w:eastAsia="ja-JP"/>
        </w:rPr>
        <w:t>参加庁は、ジェンダー平等の視点をその中核業務と活動に統合するための体制を策定した。</w:t>
      </w:r>
    </w:p>
    <w:p w14:paraId="2C93FF32" w14:textId="77033A55"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37.</w:t>
      </w:r>
      <w:r w:rsidRPr="003A080A">
        <w:rPr>
          <w:rFonts w:ascii="Century" w:eastAsia="ＭＳ 明朝" w:hAnsi="Century"/>
          <w:lang w:eastAsia="ja-JP"/>
        </w:rPr>
        <w:tab/>
      </w:r>
      <w:r w:rsidRPr="003A080A">
        <w:rPr>
          <w:rFonts w:ascii="Century" w:eastAsia="ＭＳ 明朝" w:hAnsi="Century"/>
          <w:lang w:eastAsia="ja-JP"/>
        </w:rPr>
        <w:t>スウェーデン</w:t>
      </w:r>
      <w:r w:rsidR="00064D37" w:rsidRPr="003A080A">
        <w:rPr>
          <w:rFonts w:ascii="Century" w:eastAsia="ＭＳ 明朝" w:hAnsi="Century"/>
          <w:lang w:eastAsia="ja-JP"/>
        </w:rPr>
        <w:t>ジェンダー平等</w:t>
      </w:r>
      <w:r w:rsidRPr="003A080A">
        <w:rPr>
          <w:rFonts w:ascii="Century" w:eastAsia="ＭＳ 明朝" w:hAnsi="Century"/>
          <w:lang w:eastAsia="ja-JP"/>
        </w:rPr>
        <w:t>庁とスウェーデン</w:t>
      </w:r>
      <w:r w:rsidR="00960229" w:rsidRPr="003A080A">
        <w:rPr>
          <w:rFonts w:ascii="Century" w:eastAsia="ＭＳ 明朝" w:hAnsi="Century"/>
          <w:lang w:eastAsia="ja-JP"/>
        </w:rPr>
        <w:t>社会</w:t>
      </w:r>
      <w:r w:rsidRPr="003A080A">
        <w:rPr>
          <w:rFonts w:ascii="Century" w:eastAsia="ＭＳ 明朝" w:hAnsi="Century"/>
          <w:lang w:eastAsia="ja-JP"/>
        </w:rPr>
        <w:t>参加庁は、それぞれの任務に基づいて、それぞれの視点をそれぞれの業務に統合することを指示書を通じて課せられている。両機関はまた、障害のある女性の経済的平等というジェンダー平等政策の</w:t>
      </w:r>
      <w:r w:rsidR="00064D37" w:rsidRPr="003A080A">
        <w:rPr>
          <w:rFonts w:ascii="Century" w:eastAsia="ＭＳ 明朝" w:hAnsi="Century"/>
          <w:lang w:eastAsia="ja-JP"/>
        </w:rPr>
        <w:t>副目標</w:t>
      </w:r>
      <w:r w:rsidRPr="003A080A">
        <w:rPr>
          <w:rFonts w:ascii="Century" w:eastAsia="ＭＳ 明朝" w:hAnsi="Century"/>
          <w:lang w:eastAsia="ja-JP"/>
        </w:rPr>
        <w:t>の達成に向けた課題を</w:t>
      </w:r>
      <w:r w:rsidR="00064D37" w:rsidRPr="003A080A">
        <w:rPr>
          <w:rFonts w:ascii="Century" w:eastAsia="ＭＳ 明朝" w:hAnsi="Century"/>
          <w:lang w:eastAsia="ja-JP"/>
        </w:rPr>
        <w:t>対応付ける（</w:t>
      </w:r>
      <w:r w:rsidR="00064D37" w:rsidRPr="003A080A">
        <w:rPr>
          <w:rFonts w:ascii="Century" w:eastAsia="ＭＳ 明朝" w:hAnsi="Century"/>
          <w:lang w:eastAsia="ja-JP"/>
        </w:rPr>
        <w:t>mapping</w:t>
      </w:r>
      <w:r w:rsidR="00064D37" w:rsidRPr="003A080A">
        <w:rPr>
          <w:rFonts w:ascii="Century" w:eastAsia="ＭＳ 明朝" w:hAnsi="Century"/>
          <w:lang w:eastAsia="ja-JP"/>
        </w:rPr>
        <w:t>）</w:t>
      </w:r>
      <w:r w:rsidRPr="003A080A">
        <w:rPr>
          <w:rFonts w:ascii="Century" w:eastAsia="ＭＳ 明朝" w:hAnsi="Century"/>
          <w:lang w:eastAsia="ja-JP"/>
        </w:rPr>
        <w:t>という特定の共同任務も与えられている。</w:t>
      </w:r>
    </w:p>
    <w:p w14:paraId="44B1F250" w14:textId="51E1D021"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38.</w:t>
      </w:r>
      <w:r w:rsidRPr="003A080A">
        <w:rPr>
          <w:rFonts w:ascii="Century" w:eastAsia="ＭＳ 明朝" w:hAnsi="Century"/>
          <w:lang w:eastAsia="ja-JP"/>
        </w:rPr>
        <w:tab/>
        <w:t>2017</w:t>
      </w:r>
      <w:r w:rsidRPr="003A080A">
        <w:rPr>
          <w:rFonts w:ascii="Century" w:eastAsia="ＭＳ 明朝" w:hAnsi="Century"/>
          <w:lang w:eastAsia="ja-JP"/>
        </w:rPr>
        <w:t>年、スウェーデン</w:t>
      </w:r>
      <w:r w:rsidR="00960229" w:rsidRPr="003A080A">
        <w:rPr>
          <w:rFonts w:ascii="Century" w:eastAsia="ＭＳ 明朝" w:hAnsi="Century"/>
          <w:lang w:eastAsia="ja-JP"/>
        </w:rPr>
        <w:t>社会</w:t>
      </w:r>
      <w:r w:rsidRPr="003A080A">
        <w:rPr>
          <w:rFonts w:ascii="Century" w:eastAsia="ＭＳ 明朝" w:hAnsi="Century"/>
          <w:lang w:eastAsia="ja-JP"/>
        </w:rPr>
        <w:t>参加庁は、障害</w:t>
      </w:r>
      <w:r w:rsidR="00064D37" w:rsidRPr="003A080A">
        <w:rPr>
          <w:rFonts w:ascii="Century" w:eastAsia="ＭＳ 明朝" w:hAnsi="Century"/>
          <w:lang w:eastAsia="ja-JP"/>
        </w:rPr>
        <w:t>のある</w:t>
      </w:r>
      <w:r w:rsidRPr="003A080A">
        <w:rPr>
          <w:rFonts w:ascii="Century" w:eastAsia="ＭＳ 明朝" w:hAnsi="Century"/>
          <w:lang w:eastAsia="ja-JP"/>
        </w:rPr>
        <w:t>女性に対する男性の暴力に関する</w:t>
      </w:r>
      <w:r w:rsidR="009963CA" w:rsidRPr="003A080A">
        <w:rPr>
          <w:rFonts w:ascii="Century" w:eastAsia="ＭＳ 明朝" w:hAnsi="Century"/>
          <w:lang w:eastAsia="ja-JP"/>
        </w:rPr>
        <w:t>情報</w:t>
      </w:r>
      <w:r w:rsidRPr="003A080A">
        <w:rPr>
          <w:rFonts w:ascii="Century" w:eastAsia="ＭＳ 明朝" w:hAnsi="Century"/>
          <w:lang w:eastAsia="ja-JP"/>
        </w:rPr>
        <w:t>を合わせて報告する任務を負った。</w:t>
      </w:r>
    </w:p>
    <w:p w14:paraId="79A9B609" w14:textId="2DF3EA2F" w:rsidR="00D05718" w:rsidRPr="003A080A" w:rsidRDefault="000C72E3">
      <w:pPr>
        <w:pStyle w:val="H1G"/>
        <w:rPr>
          <w:rFonts w:ascii="Century" w:eastAsia="ＭＳ 明朝" w:hAnsi="Century"/>
          <w:lang w:eastAsia="ja-JP"/>
        </w:rPr>
      </w:pPr>
      <w:bookmarkStart w:id="19" w:name="_Toc11739791"/>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Pr="003A080A">
        <w:rPr>
          <w:rFonts w:ascii="Century" w:eastAsia="ＭＳ 明朝" w:hAnsi="Century"/>
          <w:lang w:eastAsia="ja-JP"/>
        </w:rPr>
        <w:t>パラグラフ</w:t>
      </w:r>
      <w:r w:rsidR="00AA48ED" w:rsidRPr="003A080A">
        <w:rPr>
          <w:rFonts w:ascii="Century" w:eastAsia="ＭＳ 明朝" w:hAnsi="Century"/>
          <w:lang w:eastAsia="ja-JP"/>
        </w:rPr>
        <w:t>3</w:t>
      </w:r>
      <w:r w:rsidRPr="003A080A">
        <w:rPr>
          <w:rFonts w:ascii="Century" w:eastAsia="ＭＳ 明朝" w:hAnsi="Century"/>
          <w:lang w:eastAsia="ja-JP"/>
        </w:rPr>
        <w:t>（</w:t>
      </w:r>
      <w:r w:rsidRPr="003A080A">
        <w:rPr>
          <w:rFonts w:ascii="Century" w:eastAsia="ＭＳ 明朝" w:hAnsi="Century"/>
          <w:lang w:eastAsia="ja-JP"/>
        </w:rPr>
        <w:t>b</w:t>
      </w:r>
      <w:r w:rsidRPr="003A080A">
        <w:rPr>
          <w:rFonts w:ascii="Century" w:eastAsia="ＭＳ 明朝" w:hAnsi="Century"/>
          <w:lang w:eastAsia="ja-JP"/>
        </w:rPr>
        <w:t>）への回答</w:t>
      </w:r>
    </w:p>
    <w:bookmarkEnd w:id="19"/>
    <w:p w14:paraId="7EB96257" w14:textId="2FCD4E24"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39.</w:t>
      </w:r>
      <w:r w:rsidRPr="003A080A">
        <w:rPr>
          <w:rFonts w:ascii="Century" w:eastAsia="ＭＳ 明朝" w:hAnsi="Century"/>
          <w:lang w:eastAsia="ja-JP"/>
        </w:rPr>
        <w:tab/>
      </w:r>
      <w:r w:rsidR="00570024" w:rsidRPr="003A080A">
        <w:rPr>
          <w:rFonts w:ascii="Century" w:eastAsia="ＭＳ 明朝" w:hAnsi="Century"/>
          <w:lang w:eastAsia="ja-JP"/>
        </w:rPr>
        <w:t>上記の</w:t>
      </w:r>
      <w:r w:rsidRPr="003A080A">
        <w:rPr>
          <w:rFonts w:ascii="Century" w:eastAsia="ＭＳ 明朝" w:hAnsi="Century"/>
          <w:lang w:eastAsia="ja-JP"/>
        </w:rPr>
        <w:t>質問</w:t>
      </w:r>
      <w:r w:rsidRPr="003A080A">
        <w:rPr>
          <w:rFonts w:ascii="Century" w:eastAsia="ＭＳ 明朝" w:hAnsi="Century"/>
          <w:lang w:eastAsia="ja-JP"/>
        </w:rPr>
        <w:t>2 b.</w:t>
      </w:r>
      <w:r w:rsidRPr="003A080A">
        <w:rPr>
          <w:rFonts w:ascii="Century" w:eastAsia="ＭＳ 明朝" w:hAnsi="Century"/>
          <w:lang w:eastAsia="ja-JP"/>
        </w:rPr>
        <w:t>への回答も参照のこと。</w:t>
      </w:r>
    </w:p>
    <w:p w14:paraId="28FE932D" w14:textId="038F4849" w:rsidR="00D05718" w:rsidRPr="003A080A" w:rsidRDefault="000C72E3" w:rsidP="001D0342">
      <w:pPr>
        <w:pStyle w:val="SingleTxtG"/>
        <w:tabs>
          <w:tab w:val="clear" w:pos="2268"/>
          <w:tab w:val="left" w:pos="1300"/>
        </w:tabs>
        <w:rPr>
          <w:rFonts w:ascii="Century" w:eastAsia="ＭＳ 明朝" w:hAnsi="Century"/>
          <w:lang w:eastAsia="ja-JP"/>
        </w:rPr>
      </w:pPr>
      <w:r w:rsidRPr="003A080A">
        <w:rPr>
          <w:rFonts w:ascii="Century" w:eastAsia="ＭＳ 明朝" w:hAnsi="Century"/>
          <w:lang w:eastAsia="ja-JP"/>
        </w:rPr>
        <w:t>40.</w:t>
      </w:r>
      <w:r w:rsidRPr="003A080A">
        <w:rPr>
          <w:rFonts w:ascii="Century" w:eastAsia="ＭＳ 明朝" w:hAnsi="Century"/>
          <w:lang w:eastAsia="ja-JP"/>
        </w:rPr>
        <w:tab/>
      </w:r>
      <w:r w:rsidRPr="003A080A">
        <w:rPr>
          <w:rFonts w:ascii="Century" w:eastAsia="ＭＳ 明朝" w:hAnsi="Century"/>
          <w:lang w:eastAsia="ja-JP"/>
        </w:rPr>
        <w:t>平等オンブズマンは、そのすべての業務において、ジェンダーや障害を含め、オンブズマンの権限でカバーされるすべての</w:t>
      </w:r>
      <w:r w:rsidR="001D0342" w:rsidRPr="003A080A">
        <w:rPr>
          <w:rFonts w:ascii="Century" w:eastAsia="ＭＳ 明朝" w:hAnsi="Century"/>
          <w:lang w:eastAsia="ja-JP"/>
        </w:rPr>
        <w:t>差別</w:t>
      </w:r>
      <w:r w:rsidRPr="003A080A">
        <w:rPr>
          <w:rFonts w:ascii="Century" w:eastAsia="ＭＳ 明朝" w:hAnsi="Century"/>
          <w:lang w:eastAsia="ja-JP"/>
        </w:rPr>
        <w:t>事由に関して、非差別と平等権の視点を体系的かつ一貫して統合する作業方法を適用するよう努めている</w:t>
      </w:r>
      <w:r w:rsidR="00D9139B" w:rsidRPr="003A080A">
        <w:rPr>
          <w:rFonts w:ascii="Century" w:eastAsia="ＭＳ 明朝" w:hAnsi="Century"/>
          <w:lang w:eastAsia="ja-JP"/>
        </w:rPr>
        <w:t>。</w:t>
      </w:r>
      <w:r w:rsidRPr="003A080A">
        <w:rPr>
          <w:rFonts w:ascii="Century" w:eastAsia="ＭＳ 明朝" w:hAnsi="Century"/>
          <w:lang w:eastAsia="ja-JP"/>
        </w:rPr>
        <w:t>そのためオンブズマンは、差別につながる問題（多くの場合、</w:t>
      </w:r>
      <w:r w:rsidRPr="003A080A">
        <w:rPr>
          <w:rFonts w:ascii="Century" w:eastAsia="ＭＳ 明朝" w:hAnsi="Century"/>
          <w:lang w:eastAsia="ja-JP"/>
        </w:rPr>
        <w:t>1</w:t>
      </w:r>
      <w:r w:rsidRPr="003A080A">
        <w:rPr>
          <w:rFonts w:ascii="Century" w:eastAsia="ＭＳ 明朝" w:hAnsi="Century"/>
          <w:lang w:eastAsia="ja-JP"/>
        </w:rPr>
        <w:t>つまたは複数の事由に</w:t>
      </w:r>
      <w:r w:rsidR="001D0342" w:rsidRPr="003A080A">
        <w:rPr>
          <w:rFonts w:ascii="Century" w:eastAsia="ＭＳ 明朝" w:hAnsi="Century"/>
          <w:lang w:eastAsia="ja-JP"/>
        </w:rPr>
        <w:t>係わる</w:t>
      </w:r>
      <w:r w:rsidRPr="003A080A">
        <w:rPr>
          <w:rFonts w:ascii="Century" w:eastAsia="ＭＳ 明朝" w:hAnsi="Century"/>
          <w:lang w:eastAsia="ja-JP"/>
        </w:rPr>
        <w:t>問題、および／または同一人物について複数の事由に</w:t>
      </w:r>
      <w:r w:rsidR="001D0342" w:rsidRPr="003A080A">
        <w:rPr>
          <w:rFonts w:ascii="Century" w:eastAsia="ＭＳ 明朝" w:hAnsi="Century"/>
          <w:lang w:eastAsia="ja-JP"/>
        </w:rPr>
        <w:t>係わる</w:t>
      </w:r>
      <w:r w:rsidRPr="003A080A">
        <w:rPr>
          <w:rFonts w:ascii="Century" w:eastAsia="ＭＳ 明朝" w:hAnsi="Century"/>
          <w:lang w:eastAsia="ja-JP"/>
        </w:rPr>
        <w:t>問題）に取り組んでいる。</w:t>
      </w:r>
    </w:p>
    <w:p w14:paraId="4960EAA8" w14:textId="77777777"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41.</w:t>
      </w:r>
      <w:r w:rsidRPr="003A080A">
        <w:rPr>
          <w:rFonts w:ascii="Century" w:eastAsia="ＭＳ 明朝" w:hAnsi="Century"/>
          <w:lang w:eastAsia="ja-JP"/>
        </w:rPr>
        <w:tab/>
      </w:r>
      <w:r w:rsidRPr="003A080A">
        <w:rPr>
          <w:rFonts w:ascii="Century" w:eastAsia="ＭＳ 明朝" w:hAnsi="Century"/>
          <w:lang w:eastAsia="ja-JP"/>
        </w:rPr>
        <w:t>オンブズマンは、セクシャル・ハラスメントに関するいくつかの任務と活動を実施してきた。</w:t>
      </w:r>
      <w:r w:rsidRPr="003A080A">
        <w:rPr>
          <w:rFonts w:ascii="Century" w:eastAsia="ＭＳ 明朝" w:hAnsi="Century"/>
          <w:lang w:eastAsia="ja-JP"/>
        </w:rPr>
        <w:t xml:space="preserve"> </w:t>
      </w:r>
    </w:p>
    <w:p w14:paraId="2617098C" w14:textId="1FA3C71D"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42.</w:t>
      </w:r>
      <w:r w:rsidRPr="003A080A">
        <w:rPr>
          <w:rFonts w:ascii="Century" w:eastAsia="ＭＳ 明朝" w:hAnsi="Century"/>
          <w:lang w:eastAsia="ja-JP"/>
        </w:rPr>
        <w:tab/>
      </w:r>
      <w:r w:rsidRPr="003A080A">
        <w:rPr>
          <w:rFonts w:ascii="Century" w:eastAsia="ＭＳ 明朝" w:hAnsi="Century"/>
          <w:lang w:eastAsia="ja-JP"/>
        </w:rPr>
        <w:t>政府はまた、女性に対する</w:t>
      </w:r>
      <w:r w:rsidR="001D0342" w:rsidRPr="003A080A">
        <w:rPr>
          <w:rFonts w:ascii="Century" w:eastAsia="ＭＳ 明朝" w:hAnsi="Century"/>
          <w:lang w:eastAsia="ja-JP"/>
        </w:rPr>
        <w:t>男性の</w:t>
      </w:r>
      <w:r w:rsidRPr="003A080A">
        <w:rPr>
          <w:rFonts w:ascii="Century" w:eastAsia="ＭＳ 明朝" w:hAnsi="Century"/>
          <w:lang w:eastAsia="ja-JP"/>
        </w:rPr>
        <w:t>暴力を防止し</w:t>
      </w:r>
      <w:r w:rsidR="001D0342" w:rsidRPr="003A080A">
        <w:rPr>
          <w:rFonts w:ascii="Century" w:eastAsia="ＭＳ 明朝" w:hAnsi="Century"/>
          <w:lang w:eastAsia="ja-JP"/>
        </w:rPr>
        <w:t>それと</w:t>
      </w:r>
      <w:r w:rsidRPr="003A080A">
        <w:rPr>
          <w:rFonts w:ascii="Century" w:eastAsia="ＭＳ 明朝" w:hAnsi="Century"/>
          <w:lang w:eastAsia="ja-JP"/>
        </w:rPr>
        <w:t>闘うための国家戦略を決定し、</w:t>
      </w:r>
      <w:r w:rsidRPr="003A080A">
        <w:rPr>
          <w:rFonts w:ascii="Century" w:eastAsia="ＭＳ 明朝" w:hAnsi="Century"/>
          <w:lang w:eastAsia="ja-JP"/>
        </w:rPr>
        <w:t>2017</w:t>
      </w:r>
      <w:r w:rsidRPr="003A080A">
        <w:rPr>
          <w:rFonts w:ascii="Century" w:eastAsia="ＭＳ 明朝" w:hAnsi="Century"/>
          <w:lang w:eastAsia="ja-JP"/>
        </w:rPr>
        <w:t>年</w:t>
      </w:r>
      <w:r w:rsidRPr="003A080A">
        <w:rPr>
          <w:rFonts w:ascii="Century" w:eastAsia="ＭＳ 明朝" w:hAnsi="Century"/>
          <w:lang w:eastAsia="ja-JP"/>
        </w:rPr>
        <w:t>1</w:t>
      </w:r>
      <w:r w:rsidRPr="003A080A">
        <w:rPr>
          <w:rFonts w:ascii="Century" w:eastAsia="ＭＳ 明朝" w:hAnsi="Century"/>
          <w:lang w:eastAsia="ja-JP"/>
        </w:rPr>
        <w:t>月</w:t>
      </w:r>
      <w:r w:rsidRPr="003A080A">
        <w:rPr>
          <w:rFonts w:ascii="Century" w:eastAsia="ＭＳ 明朝" w:hAnsi="Century"/>
          <w:lang w:eastAsia="ja-JP"/>
        </w:rPr>
        <w:t>1</w:t>
      </w:r>
      <w:r w:rsidRPr="003A080A">
        <w:rPr>
          <w:rFonts w:ascii="Century" w:eastAsia="ＭＳ 明朝" w:hAnsi="Century"/>
          <w:lang w:eastAsia="ja-JP"/>
        </w:rPr>
        <w:t>日に発効した</w:t>
      </w:r>
      <w:r w:rsidR="00D9139B" w:rsidRPr="003A080A">
        <w:rPr>
          <w:rFonts w:ascii="Century" w:eastAsia="ＭＳ 明朝" w:hAnsi="Century"/>
          <w:lang w:eastAsia="ja-JP"/>
        </w:rPr>
        <w:t>。</w:t>
      </w:r>
      <w:r w:rsidRPr="003A080A">
        <w:rPr>
          <w:rFonts w:ascii="Century" w:eastAsia="ＭＳ 明朝" w:hAnsi="Century"/>
          <w:lang w:eastAsia="ja-JP"/>
        </w:rPr>
        <w:t>同戦略は、いくつかの生活状況や境遇が、障害などの特別な脆弱性を伴う可能性があることを強調している</w:t>
      </w:r>
      <w:r w:rsidRPr="003A080A">
        <w:rPr>
          <w:rStyle w:val="ac"/>
          <w:rFonts w:ascii="Century" w:eastAsia="ＭＳ 明朝" w:hAnsi="Century"/>
          <w:lang w:eastAsia="ja-JP"/>
        </w:rPr>
        <w:footnoteReference w:id="17"/>
      </w:r>
      <w:r w:rsidR="001D0342" w:rsidRPr="003A080A">
        <w:rPr>
          <w:rFonts w:ascii="Century" w:eastAsia="ＭＳ 明朝" w:hAnsi="Century"/>
          <w:lang w:eastAsia="ja-JP"/>
        </w:rPr>
        <w:t>。</w:t>
      </w:r>
    </w:p>
    <w:p w14:paraId="5CD60385" w14:textId="5C0C4E72"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43.</w:t>
      </w:r>
      <w:r w:rsidRPr="003A080A">
        <w:rPr>
          <w:rFonts w:ascii="Century" w:eastAsia="ＭＳ 明朝" w:hAnsi="Century"/>
          <w:lang w:eastAsia="ja-JP"/>
        </w:rPr>
        <w:tab/>
      </w:r>
      <w:r w:rsidRPr="003A080A">
        <w:rPr>
          <w:rFonts w:ascii="Century" w:eastAsia="ＭＳ 明朝" w:hAnsi="Century"/>
          <w:lang w:eastAsia="ja-JP"/>
        </w:rPr>
        <w:t>同意に基づく性犯罪に関する新法が</w:t>
      </w:r>
      <w:r w:rsidR="00DE54FC" w:rsidRPr="003A080A">
        <w:rPr>
          <w:rFonts w:ascii="Century" w:eastAsia="ＭＳ 明朝" w:hAnsi="Century"/>
          <w:lang w:eastAsia="ja-JP"/>
        </w:rPr>
        <w:t>国会</w:t>
      </w:r>
      <w:r w:rsidRPr="003A080A">
        <w:rPr>
          <w:rFonts w:ascii="Century" w:eastAsia="ＭＳ 明朝" w:hAnsi="Century"/>
          <w:lang w:eastAsia="ja-JP"/>
        </w:rPr>
        <w:t>で採択された。</w:t>
      </w:r>
      <w:r w:rsidR="00DE54FC" w:rsidRPr="003A080A">
        <w:rPr>
          <w:rFonts w:ascii="Century" w:eastAsia="ＭＳ 明朝" w:hAnsi="Century"/>
          <w:lang w:eastAsia="ja-JP"/>
        </w:rPr>
        <w:t>性行為</w:t>
      </w:r>
      <w:r w:rsidRPr="003A080A">
        <w:rPr>
          <w:rFonts w:ascii="Century" w:eastAsia="ＭＳ 明朝" w:hAnsi="Century"/>
          <w:lang w:eastAsia="ja-JP"/>
        </w:rPr>
        <w:t>は自発的でなければならず、そうでなければ違法となる。加害者が暴力や脅迫を用いたり、被害者の</w:t>
      </w:r>
      <w:r w:rsidR="006E4EE5" w:rsidRPr="003A080A">
        <w:rPr>
          <w:rFonts w:ascii="Century" w:eastAsia="ＭＳ 明朝" w:hAnsi="Century"/>
          <w:lang w:eastAsia="ja-JP"/>
        </w:rPr>
        <w:t>とくに</w:t>
      </w:r>
      <w:r w:rsidRPr="003A080A">
        <w:rPr>
          <w:rFonts w:ascii="Century" w:eastAsia="ＭＳ 明朝" w:hAnsi="Century"/>
          <w:lang w:eastAsia="ja-JP"/>
        </w:rPr>
        <w:t>弱い立場につけ込んだりし</w:t>
      </w:r>
      <w:r w:rsidR="00DE54FC" w:rsidRPr="003A080A">
        <w:rPr>
          <w:rFonts w:ascii="Century" w:eastAsia="ＭＳ 明朝" w:hAnsi="Century"/>
          <w:lang w:eastAsia="ja-JP"/>
        </w:rPr>
        <w:t>なく</w:t>
      </w:r>
      <w:r w:rsidRPr="003A080A">
        <w:rPr>
          <w:rFonts w:ascii="Century" w:eastAsia="ＭＳ 明朝" w:hAnsi="Century"/>
          <w:lang w:eastAsia="ja-JP"/>
        </w:rPr>
        <w:t>ても、強姦罪などで有罪にな</w:t>
      </w:r>
      <w:r w:rsidR="00DE54FC" w:rsidRPr="003A080A">
        <w:rPr>
          <w:rFonts w:ascii="Century" w:eastAsia="ＭＳ 明朝" w:hAnsi="Century"/>
          <w:lang w:eastAsia="ja-JP"/>
        </w:rPr>
        <w:t>りえる</w:t>
      </w:r>
      <w:r w:rsidR="00D9139B" w:rsidRPr="003A080A">
        <w:rPr>
          <w:rFonts w:ascii="Century" w:eastAsia="ＭＳ 明朝" w:hAnsi="Century"/>
          <w:lang w:eastAsia="ja-JP"/>
        </w:rPr>
        <w:t>。</w:t>
      </w:r>
    </w:p>
    <w:p w14:paraId="1951DFFB" w14:textId="4A49B320"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44.</w:t>
      </w:r>
      <w:r w:rsidRPr="003A080A">
        <w:rPr>
          <w:rFonts w:ascii="Century" w:eastAsia="ＭＳ 明朝" w:hAnsi="Century"/>
          <w:lang w:eastAsia="ja-JP"/>
        </w:rPr>
        <w:tab/>
      </w:r>
      <w:r w:rsidR="00B70CC3" w:rsidRPr="003A080A">
        <w:rPr>
          <w:rFonts w:ascii="Century" w:eastAsia="ＭＳ 明朝" w:hAnsi="Century"/>
          <w:lang w:eastAsia="ja-JP"/>
        </w:rPr>
        <w:t>また</w:t>
      </w:r>
      <w:r w:rsidRPr="003A080A">
        <w:rPr>
          <w:rFonts w:ascii="Century" w:eastAsia="ＭＳ 明朝" w:hAnsi="Century"/>
          <w:lang w:eastAsia="ja-JP"/>
        </w:rPr>
        <w:t>2018</w:t>
      </w:r>
      <w:r w:rsidRPr="003A080A">
        <w:rPr>
          <w:rFonts w:ascii="Century" w:eastAsia="ＭＳ 明朝" w:hAnsi="Century"/>
          <w:lang w:eastAsia="ja-JP"/>
        </w:rPr>
        <w:t>年、政府は特定の調査官を任命し、雇用主が犯罪歴のある個人に関する情報を入手（記録チェック）するための憲法上の支援を強化する必要があるかどうかを調査、分析し、見解を示</w:t>
      </w:r>
      <w:r w:rsidR="00DE54FC" w:rsidRPr="003A080A">
        <w:rPr>
          <w:rFonts w:ascii="Century" w:eastAsia="ＭＳ 明朝" w:hAnsi="Century"/>
          <w:lang w:eastAsia="ja-JP"/>
        </w:rPr>
        <w:t>すこととした。</w:t>
      </w:r>
      <w:r w:rsidRPr="003A080A">
        <w:rPr>
          <w:rFonts w:ascii="Century" w:eastAsia="ＭＳ 明朝" w:hAnsi="Century"/>
          <w:lang w:eastAsia="ja-JP"/>
        </w:rPr>
        <w:t>これには、高齢者や</w:t>
      </w:r>
      <w:r w:rsidR="00083E04" w:rsidRPr="003A080A">
        <w:rPr>
          <w:rFonts w:ascii="Century" w:eastAsia="ＭＳ 明朝" w:hAnsi="Century"/>
          <w:lang w:eastAsia="ja-JP"/>
        </w:rPr>
        <w:t>障害のある人</w:t>
      </w:r>
      <w:r w:rsidRPr="003A080A">
        <w:rPr>
          <w:rFonts w:ascii="Century" w:eastAsia="ＭＳ 明朝" w:hAnsi="Century"/>
          <w:lang w:eastAsia="ja-JP"/>
        </w:rPr>
        <w:t>の医療業務に携わる雇用主も含まれる。</w:t>
      </w:r>
    </w:p>
    <w:p w14:paraId="750A71C7" w14:textId="5B0C01E0"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45.</w:t>
      </w:r>
      <w:r w:rsidRPr="003A080A">
        <w:rPr>
          <w:rFonts w:ascii="Century" w:eastAsia="ＭＳ 明朝" w:hAnsi="Century"/>
          <w:lang w:eastAsia="ja-JP"/>
        </w:rPr>
        <w:tab/>
      </w:r>
      <w:r w:rsidRPr="003A080A">
        <w:rPr>
          <w:rFonts w:ascii="Century" w:eastAsia="ＭＳ 明朝" w:hAnsi="Century"/>
          <w:lang w:eastAsia="ja-JP"/>
        </w:rPr>
        <w:t>全国保健福祉委員会</w:t>
      </w:r>
      <w:r w:rsidR="00B06FB6" w:rsidRPr="003A080A">
        <w:rPr>
          <w:rFonts w:ascii="Century" w:eastAsia="ＭＳ 明朝" w:hAnsi="Century"/>
          <w:lang w:eastAsia="ja-JP"/>
        </w:rPr>
        <w:t>（</w:t>
      </w:r>
      <w:r w:rsidR="00B06FB6" w:rsidRPr="003A080A">
        <w:rPr>
          <w:rFonts w:ascii="Century" w:hAnsi="Century"/>
        </w:rPr>
        <w:t>National Board of Health and Welfare</w:t>
      </w:r>
      <w:r w:rsidR="00B06FB6" w:rsidRPr="003A080A">
        <w:rPr>
          <w:rFonts w:ascii="Century" w:eastAsia="ＭＳ 明朝" w:hAnsi="Century"/>
          <w:lang w:eastAsia="ja-JP"/>
        </w:rPr>
        <w:t>）</w:t>
      </w:r>
      <w:r w:rsidRPr="003A080A">
        <w:rPr>
          <w:rFonts w:ascii="Century" w:eastAsia="ＭＳ 明朝" w:hAnsi="Century"/>
          <w:lang w:eastAsia="ja-JP"/>
        </w:rPr>
        <w:t>は、親しい間柄での暴力に関する指示と一般的な助言</w:t>
      </w:r>
      <w:r w:rsidRPr="003A080A">
        <w:rPr>
          <w:rStyle w:val="ac"/>
          <w:rFonts w:ascii="Century" w:eastAsia="ＭＳ 明朝" w:hAnsi="Century"/>
          <w:lang w:eastAsia="ja-JP"/>
        </w:rPr>
        <w:footnoteReference w:id="18"/>
      </w:r>
      <w:r w:rsidRPr="003A080A">
        <w:rPr>
          <w:rFonts w:ascii="Century" w:eastAsia="ＭＳ 明朝" w:hAnsi="Century"/>
          <w:lang w:eastAsia="ja-JP"/>
        </w:rPr>
        <w:t>を作成した。</w:t>
      </w:r>
    </w:p>
    <w:p w14:paraId="2CBBD814" w14:textId="27C3F415" w:rsidR="00D05718" w:rsidRPr="003A080A" w:rsidRDefault="000C72E3" w:rsidP="003066BE">
      <w:pPr>
        <w:pStyle w:val="SingleTxtG"/>
        <w:tabs>
          <w:tab w:val="left" w:pos="2070"/>
        </w:tabs>
        <w:rPr>
          <w:rFonts w:ascii="Century" w:eastAsia="ＭＳ 明朝" w:hAnsi="Century"/>
          <w:lang w:eastAsia="ja-JP"/>
        </w:rPr>
      </w:pPr>
      <w:r w:rsidRPr="003A080A">
        <w:rPr>
          <w:rFonts w:ascii="Century" w:eastAsia="ＭＳ 明朝" w:hAnsi="Century"/>
          <w:lang w:eastAsia="ja-JP"/>
        </w:rPr>
        <w:t>46.</w:t>
      </w:r>
      <w:r w:rsidR="00EE57AC" w:rsidRPr="003A080A">
        <w:rPr>
          <w:rFonts w:ascii="Century" w:eastAsia="ＭＳ 明朝" w:hAnsi="Century"/>
          <w:lang w:eastAsia="ja-JP"/>
        </w:rPr>
        <w:tab/>
      </w:r>
      <w:r w:rsidRPr="003A080A">
        <w:rPr>
          <w:rFonts w:ascii="Century" w:eastAsia="ＭＳ 明朝" w:hAnsi="Century"/>
          <w:lang w:eastAsia="ja-JP"/>
        </w:rPr>
        <w:t>政府は</w:t>
      </w:r>
      <w:r w:rsidRPr="003A080A">
        <w:rPr>
          <w:rFonts w:ascii="Century" w:eastAsia="ＭＳ 明朝" w:hAnsi="Century"/>
          <w:lang w:eastAsia="ja-JP"/>
        </w:rPr>
        <w:t>2018</w:t>
      </w:r>
      <w:r w:rsidRPr="003A080A">
        <w:rPr>
          <w:rFonts w:ascii="Century" w:eastAsia="ＭＳ 明朝" w:hAnsi="Century"/>
          <w:lang w:eastAsia="ja-JP"/>
        </w:rPr>
        <w:t>年中</w:t>
      </w:r>
      <w:r w:rsidR="00B70CC3" w:rsidRPr="003A080A">
        <w:rPr>
          <w:rFonts w:ascii="Century" w:eastAsia="ＭＳ 明朝" w:hAnsi="Century"/>
          <w:lang w:eastAsia="ja-JP"/>
        </w:rPr>
        <w:t>に</w:t>
      </w:r>
      <w:r w:rsidRPr="003A080A">
        <w:rPr>
          <w:rFonts w:ascii="Century" w:eastAsia="ＭＳ 明朝" w:hAnsi="Century"/>
          <w:lang w:eastAsia="ja-JP"/>
        </w:rPr>
        <w:t>、</w:t>
      </w:r>
      <w:r w:rsidR="00B70CC3" w:rsidRPr="003A080A">
        <w:rPr>
          <w:rFonts w:ascii="Century" w:eastAsia="ＭＳ 明朝" w:hAnsi="Century"/>
          <w:lang w:eastAsia="ja-JP"/>
        </w:rPr>
        <w:t>ミーツー（</w:t>
      </w:r>
      <w:r w:rsidRPr="003A080A">
        <w:rPr>
          <w:rFonts w:ascii="Century" w:eastAsia="ＭＳ 明朝" w:hAnsi="Century"/>
          <w:lang w:eastAsia="ja-JP"/>
        </w:rPr>
        <w:t>#Metoo</w:t>
      </w:r>
      <w:r w:rsidR="00B70CC3" w:rsidRPr="003A080A">
        <w:rPr>
          <w:rFonts w:ascii="Century" w:eastAsia="ＭＳ 明朝" w:hAnsi="Century"/>
          <w:lang w:eastAsia="ja-JP"/>
        </w:rPr>
        <w:t>）</w:t>
      </w:r>
      <w:r w:rsidRPr="003A080A">
        <w:rPr>
          <w:rFonts w:ascii="Century" w:eastAsia="ＭＳ 明朝" w:hAnsi="Century"/>
          <w:lang w:eastAsia="ja-JP"/>
        </w:rPr>
        <w:t>運動</w:t>
      </w:r>
      <w:r w:rsidR="003066BE" w:rsidRPr="003A080A">
        <w:rPr>
          <w:rFonts w:ascii="Century" w:eastAsia="ＭＳ 明朝" w:hAnsi="Century"/>
          <w:lang w:eastAsia="ja-JP"/>
        </w:rPr>
        <w:t>（訳注　「私も被害者です」と性犯罪被害の体験を告白し、共有する運動。</w:t>
      </w:r>
      <w:r w:rsidR="003066BE" w:rsidRPr="003A080A">
        <w:rPr>
          <w:rFonts w:ascii="Century" w:eastAsia="ＭＳ 明朝" w:hAnsi="Century"/>
          <w:lang w:eastAsia="ja-JP"/>
        </w:rPr>
        <w:t>SNS</w:t>
      </w:r>
      <w:r w:rsidR="003066BE" w:rsidRPr="003A080A">
        <w:rPr>
          <w:rFonts w:ascii="Century" w:eastAsia="ＭＳ 明朝" w:hAnsi="Century"/>
          <w:lang w:eastAsia="ja-JP"/>
        </w:rPr>
        <w:t>のハッシュタグからきている。）</w:t>
      </w:r>
      <w:r w:rsidRPr="003A080A">
        <w:rPr>
          <w:rFonts w:ascii="Century" w:eastAsia="ＭＳ 明朝" w:hAnsi="Century"/>
          <w:lang w:eastAsia="ja-JP"/>
        </w:rPr>
        <w:t>を契機として多くの取り組みを実施した。そのひとつは、</w:t>
      </w:r>
      <w:r w:rsidR="004E097B" w:rsidRPr="003A080A">
        <w:rPr>
          <w:rFonts w:ascii="Century" w:eastAsia="ＭＳ 明朝" w:hAnsi="Century"/>
          <w:lang w:eastAsia="ja-JP"/>
        </w:rPr>
        <w:t>社会サービスに対して、</w:t>
      </w:r>
      <w:r w:rsidR="00B70CC3" w:rsidRPr="003A080A">
        <w:rPr>
          <w:rFonts w:ascii="Century" w:eastAsia="ＭＳ 明朝" w:hAnsi="Century"/>
          <w:lang w:eastAsia="ja-JP"/>
        </w:rPr>
        <w:t>ミーツー</w:t>
      </w:r>
      <w:r w:rsidRPr="003A080A">
        <w:rPr>
          <w:rFonts w:ascii="Century" w:eastAsia="ＭＳ 明朝" w:hAnsi="Century"/>
          <w:lang w:eastAsia="ja-JP"/>
        </w:rPr>
        <w:t>運動で言及されたニーズ（たとえば、障害</w:t>
      </w:r>
      <w:r w:rsidR="00B70CC3" w:rsidRPr="003A080A">
        <w:rPr>
          <w:rFonts w:ascii="Century" w:eastAsia="ＭＳ 明朝" w:hAnsi="Century"/>
          <w:lang w:eastAsia="ja-JP"/>
        </w:rPr>
        <w:t>のある</w:t>
      </w:r>
      <w:r w:rsidRPr="003A080A">
        <w:rPr>
          <w:rFonts w:ascii="Century" w:eastAsia="ＭＳ 明朝" w:hAnsi="Century"/>
          <w:lang w:eastAsia="ja-JP"/>
        </w:rPr>
        <w:t>少女や女性からのニーズ）</w:t>
      </w:r>
      <w:r w:rsidR="004E097B" w:rsidRPr="003A080A">
        <w:rPr>
          <w:rFonts w:ascii="Century" w:eastAsia="ＭＳ 明朝" w:hAnsi="Century"/>
          <w:lang w:eastAsia="ja-JP"/>
        </w:rPr>
        <w:t>についての</w:t>
      </w:r>
      <w:r w:rsidRPr="003A080A">
        <w:rPr>
          <w:rFonts w:ascii="Century" w:eastAsia="ＭＳ 明朝" w:hAnsi="Century"/>
          <w:lang w:eastAsia="ja-JP"/>
        </w:rPr>
        <w:t>教育的</w:t>
      </w:r>
      <w:r w:rsidR="004E097B" w:rsidRPr="003A080A">
        <w:rPr>
          <w:rFonts w:ascii="Century" w:eastAsia="ＭＳ 明朝" w:hAnsi="Century"/>
          <w:lang w:eastAsia="ja-JP"/>
        </w:rPr>
        <w:t>取り組み</w:t>
      </w:r>
      <w:r w:rsidRPr="003A080A">
        <w:rPr>
          <w:rFonts w:ascii="Century" w:eastAsia="ＭＳ 明朝" w:hAnsi="Century"/>
          <w:lang w:eastAsia="ja-JP"/>
        </w:rPr>
        <w:t>を</w:t>
      </w:r>
      <w:r w:rsidR="004E097B" w:rsidRPr="003A080A">
        <w:rPr>
          <w:rFonts w:ascii="Century" w:eastAsia="ＭＳ 明朝" w:hAnsi="Century"/>
          <w:lang w:eastAsia="ja-JP"/>
        </w:rPr>
        <w:t>出発点として指示する</w:t>
      </w:r>
      <w:r w:rsidRPr="003A080A">
        <w:rPr>
          <w:rFonts w:ascii="Century" w:eastAsia="ＭＳ 明朝" w:hAnsi="Century"/>
          <w:lang w:eastAsia="ja-JP"/>
        </w:rPr>
        <w:t>ことであった。</w:t>
      </w:r>
    </w:p>
    <w:p w14:paraId="3D5D499D" w14:textId="757302FB"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47.</w:t>
      </w:r>
      <w:r w:rsidRPr="003A080A">
        <w:rPr>
          <w:rFonts w:ascii="Century" w:eastAsia="ＭＳ 明朝" w:hAnsi="Century"/>
          <w:lang w:eastAsia="ja-JP"/>
        </w:rPr>
        <w:tab/>
      </w:r>
      <w:r w:rsidRPr="003A080A">
        <w:rPr>
          <w:rFonts w:ascii="Century" w:eastAsia="ＭＳ 明朝" w:hAnsi="Century"/>
          <w:lang w:eastAsia="ja-JP"/>
        </w:rPr>
        <w:t>スウェーデン警察が</w:t>
      </w:r>
      <w:r w:rsidR="004E097B" w:rsidRPr="003A080A">
        <w:rPr>
          <w:rFonts w:ascii="Century" w:eastAsia="ＭＳ 明朝" w:hAnsi="Century"/>
          <w:lang w:eastAsia="ja-JP"/>
        </w:rPr>
        <w:t>管理</w:t>
      </w:r>
      <w:r w:rsidRPr="003A080A">
        <w:rPr>
          <w:rFonts w:ascii="Century" w:eastAsia="ＭＳ 明朝" w:hAnsi="Century"/>
          <w:lang w:eastAsia="ja-JP"/>
        </w:rPr>
        <w:t>する法制度における差別を防止し、</w:t>
      </w:r>
      <w:r w:rsidR="004E097B" w:rsidRPr="003A080A">
        <w:rPr>
          <w:rFonts w:ascii="Century" w:eastAsia="ＭＳ 明朝" w:hAnsi="Century"/>
          <w:lang w:eastAsia="ja-JP"/>
        </w:rPr>
        <w:t>差別に対処</w:t>
      </w:r>
      <w:r w:rsidRPr="003A080A">
        <w:rPr>
          <w:rFonts w:ascii="Century" w:eastAsia="ＭＳ 明朝" w:hAnsi="Century"/>
          <w:lang w:eastAsia="ja-JP"/>
        </w:rPr>
        <w:t>するために、多くの行動が取られてきた。</w:t>
      </w:r>
      <w:r w:rsidRPr="003A080A">
        <w:rPr>
          <w:rFonts w:ascii="Century" w:eastAsia="ＭＳ 明朝" w:hAnsi="Century"/>
          <w:lang w:eastAsia="ja-JP"/>
        </w:rPr>
        <w:tab/>
      </w:r>
      <w:r w:rsidRPr="003A080A">
        <w:rPr>
          <w:rFonts w:ascii="Century" w:eastAsia="ＭＳ 明朝" w:hAnsi="Century"/>
          <w:lang w:eastAsia="ja-JP"/>
        </w:rPr>
        <w:t>また、さまざまな任務の中で、法制度内のさまざまな専門職集団の能力を高めるための作業も行われてきた。詳細については、質問</w:t>
      </w:r>
      <w:r w:rsidRPr="003A080A">
        <w:rPr>
          <w:rFonts w:ascii="Century" w:eastAsia="ＭＳ 明朝" w:hAnsi="Century"/>
          <w:lang w:eastAsia="ja-JP"/>
        </w:rPr>
        <w:t>9 e</w:t>
      </w:r>
      <w:r w:rsidR="00FE7A68" w:rsidRPr="003A080A">
        <w:rPr>
          <w:rFonts w:ascii="Century" w:eastAsia="ＭＳ 明朝" w:hAnsi="Century"/>
          <w:lang w:eastAsia="ja-JP"/>
        </w:rPr>
        <w:t>への</w:t>
      </w:r>
      <w:r w:rsidRPr="003A080A">
        <w:rPr>
          <w:rFonts w:ascii="Century" w:eastAsia="ＭＳ 明朝" w:hAnsi="Century"/>
          <w:lang w:eastAsia="ja-JP"/>
        </w:rPr>
        <w:t>回答を参照のこと。</w:t>
      </w:r>
    </w:p>
    <w:p w14:paraId="3EDDD76A" w14:textId="0178CD5C" w:rsidR="00D05718" w:rsidRPr="003A080A" w:rsidRDefault="000C72E3">
      <w:pPr>
        <w:pStyle w:val="H1G"/>
        <w:rPr>
          <w:rFonts w:ascii="Century" w:eastAsia="ＭＳ 明朝" w:hAnsi="Century"/>
          <w:lang w:eastAsia="ja-JP"/>
        </w:rPr>
      </w:pPr>
      <w:bookmarkStart w:id="20" w:name="_Toc11739792"/>
      <w:r w:rsidRPr="003A080A">
        <w:rPr>
          <w:rFonts w:ascii="Century" w:eastAsia="ＭＳ 明朝" w:hAnsi="Century"/>
          <w:lang w:eastAsia="ja-JP"/>
        </w:rPr>
        <w:lastRenderedPageBreak/>
        <w:tab/>
      </w:r>
      <w:r w:rsidR="00C24739" w:rsidRPr="003A080A">
        <w:rPr>
          <w:rFonts w:ascii="Century" w:eastAsia="ＭＳ 明朝" w:hAnsi="Century"/>
          <w:lang w:eastAsia="ja-JP"/>
        </w:rPr>
        <w:t>報告前の質問事項</w:t>
      </w:r>
      <w:r w:rsidRPr="003A080A">
        <w:rPr>
          <w:rFonts w:ascii="Century" w:eastAsia="ＭＳ 明朝" w:hAnsi="Century"/>
          <w:lang w:eastAsia="ja-JP"/>
        </w:rPr>
        <w:t>パラグラフ</w:t>
      </w:r>
      <w:r w:rsidR="00AA48ED" w:rsidRPr="003A080A">
        <w:rPr>
          <w:rFonts w:ascii="Century" w:eastAsia="ＭＳ 明朝" w:hAnsi="Century"/>
          <w:lang w:eastAsia="ja-JP"/>
        </w:rPr>
        <w:t>3</w:t>
      </w:r>
      <w:r w:rsidRPr="003A080A">
        <w:rPr>
          <w:rFonts w:ascii="Century" w:eastAsia="ＭＳ 明朝" w:hAnsi="Century"/>
          <w:lang w:eastAsia="ja-JP"/>
        </w:rPr>
        <w:t>（</w:t>
      </w:r>
      <w:r w:rsidRPr="003A080A">
        <w:rPr>
          <w:rFonts w:ascii="Century" w:eastAsia="ＭＳ 明朝" w:hAnsi="Century"/>
          <w:lang w:eastAsia="ja-JP"/>
        </w:rPr>
        <w:t>c</w:t>
      </w:r>
      <w:r w:rsidRPr="003A080A">
        <w:rPr>
          <w:rFonts w:ascii="Century" w:eastAsia="ＭＳ 明朝" w:hAnsi="Century"/>
          <w:lang w:eastAsia="ja-JP"/>
        </w:rPr>
        <w:t>）への回答</w:t>
      </w:r>
    </w:p>
    <w:bookmarkEnd w:id="20"/>
    <w:p w14:paraId="5F9DCD01" w14:textId="1937E937"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48.</w:t>
      </w:r>
      <w:r w:rsidRPr="003A080A">
        <w:rPr>
          <w:rFonts w:ascii="Century" w:eastAsia="ＭＳ 明朝" w:hAnsi="Century"/>
          <w:lang w:eastAsia="ja-JP"/>
        </w:rPr>
        <w:tab/>
        <w:t>2015</w:t>
      </w:r>
      <w:r w:rsidRPr="003A080A">
        <w:rPr>
          <w:rFonts w:ascii="Century" w:eastAsia="ＭＳ 明朝" w:hAnsi="Century"/>
          <w:lang w:eastAsia="ja-JP"/>
        </w:rPr>
        <w:t>年以降、政府は妊産婦ケアを改善し、女性の健康全般を強化するための大規模な</w:t>
      </w:r>
      <w:r w:rsidR="00C404B8" w:rsidRPr="003A080A">
        <w:rPr>
          <w:rFonts w:ascii="Century" w:eastAsia="ＭＳ 明朝" w:hAnsi="Century"/>
          <w:lang w:eastAsia="ja-JP"/>
        </w:rPr>
        <w:t>取り組み</w:t>
      </w:r>
      <w:r w:rsidR="007B6C11" w:rsidRPr="003A080A">
        <w:rPr>
          <w:rFonts w:ascii="Century" w:eastAsia="ＭＳ 明朝" w:hAnsi="Century"/>
          <w:lang w:eastAsia="ja-JP"/>
        </w:rPr>
        <w:t>（</w:t>
      </w:r>
      <w:r w:rsidR="007B6C11" w:rsidRPr="003A080A">
        <w:rPr>
          <w:rFonts w:ascii="Century" w:eastAsia="ＭＳ 明朝" w:hAnsi="Century"/>
          <w:lang w:eastAsia="ja-JP"/>
        </w:rPr>
        <w:t>initiative</w:t>
      </w:r>
      <w:r w:rsidR="007B6C11" w:rsidRPr="003A080A">
        <w:rPr>
          <w:rFonts w:ascii="Century" w:eastAsia="ＭＳ 明朝" w:hAnsi="Century"/>
          <w:lang w:eastAsia="ja-JP"/>
        </w:rPr>
        <w:t>）</w:t>
      </w:r>
      <w:r w:rsidRPr="003A080A">
        <w:rPr>
          <w:rFonts w:ascii="Century" w:eastAsia="ＭＳ 明朝" w:hAnsi="Century"/>
          <w:lang w:eastAsia="ja-JP"/>
        </w:rPr>
        <w:t>を実施している</w:t>
      </w:r>
      <w:r w:rsidR="00D9139B" w:rsidRPr="003A080A">
        <w:rPr>
          <w:rFonts w:ascii="Century" w:eastAsia="ＭＳ 明朝" w:hAnsi="Century"/>
          <w:lang w:eastAsia="ja-JP"/>
        </w:rPr>
        <w:t>。</w:t>
      </w:r>
      <w:r w:rsidRPr="003A080A">
        <w:rPr>
          <w:rFonts w:ascii="Century" w:eastAsia="ＭＳ 明朝" w:hAnsi="Century"/>
          <w:lang w:eastAsia="ja-JP"/>
        </w:rPr>
        <w:t>この枠組みの中で、政府はスウェーデン自治体・地域</w:t>
      </w:r>
      <w:r w:rsidR="00C77335" w:rsidRPr="003A080A">
        <w:rPr>
          <w:rFonts w:ascii="Century" w:eastAsia="ＭＳ 明朝" w:hAnsi="Century"/>
          <w:lang w:eastAsia="ja-JP"/>
        </w:rPr>
        <w:t>協会</w:t>
      </w:r>
      <w:r w:rsidR="00832871" w:rsidRPr="003A080A">
        <w:rPr>
          <w:rFonts w:ascii="Century" w:eastAsia="ＭＳ 明朝" w:hAnsi="Century"/>
          <w:lang w:eastAsia="ja-JP"/>
        </w:rPr>
        <w:t>（</w:t>
      </w:r>
      <w:r w:rsidR="00832871" w:rsidRPr="003A080A">
        <w:rPr>
          <w:rFonts w:ascii="Century" w:eastAsia="ＭＳ 明朝" w:hAnsi="Century"/>
          <w:lang w:eastAsia="ja-JP"/>
        </w:rPr>
        <w:t>Swedish Association of Local Authorities and Regions.</w:t>
      </w:r>
      <w:r w:rsidR="00832871" w:rsidRPr="003A080A">
        <w:rPr>
          <w:rFonts w:ascii="Century" w:eastAsia="ＭＳ 明朝" w:hAnsi="Century"/>
          <w:lang w:eastAsia="ja-JP"/>
        </w:rPr>
        <w:t>）</w:t>
      </w:r>
      <w:r w:rsidRPr="003A080A">
        <w:rPr>
          <w:rFonts w:ascii="Century" w:eastAsia="ＭＳ 明朝" w:hAnsi="Century"/>
          <w:lang w:eastAsia="ja-JP"/>
        </w:rPr>
        <w:t>といくつかの協定を結んだ。この</w:t>
      </w:r>
      <w:r w:rsidR="00C404B8" w:rsidRPr="003A080A">
        <w:rPr>
          <w:rFonts w:ascii="Century" w:eastAsia="ＭＳ 明朝" w:hAnsi="Century"/>
          <w:lang w:eastAsia="ja-JP"/>
        </w:rPr>
        <w:t>取り組み</w:t>
      </w:r>
      <w:r w:rsidRPr="003A080A">
        <w:rPr>
          <w:rFonts w:ascii="Century" w:eastAsia="ＭＳ 明朝" w:hAnsi="Century"/>
          <w:lang w:eastAsia="ja-JP"/>
        </w:rPr>
        <w:t>の共通の特徴のひとつは、女性特有のニーズに基づいたケアを改善することであり、これには障害</w:t>
      </w:r>
      <w:r w:rsidR="00B70CC3" w:rsidRPr="003A080A">
        <w:rPr>
          <w:rFonts w:ascii="Century" w:eastAsia="ＭＳ 明朝" w:hAnsi="Century"/>
          <w:lang w:eastAsia="ja-JP"/>
        </w:rPr>
        <w:t>のある</w:t>
      </w:r>
      <w:r w:rsidRPr="003A080A">
        <w:rPr>
          <w:rFonts w:ascii="Century" w:eastAsia="ＭＳ 明朝" w:hAnsi="Century"/>
          <w:lang w:eastAsia="ja-JP"/>
        </w:rPr>
        <w:t>女性のケアの改善も含まれる</w:t>
      </w:r>
      <w:r w:rsidR="00D9139B" w:rsidRPr="003A080A">
        <w:rPr>
          <w:rFonts w:ascii="Century" w:eastAsia="ＭＳ 明朝" w:hAnsi="Century"/>
          <w:lang w:eastAsia="ja-JP"/>
        </w:rPr>
        <w:t>。</w:t>
      </w:r>
      <w:r w:rsidR="00D9139B" w:rsidRPr="003A080A">
        <w:rPr>
          <w:rFonts w:ascii="Century" w:eastAsia="ＭＳ 明朝" w:hAnsi="Century"/>
          <w:lang w:eastAsia="ja-JP"/>
        </w:rPr>
        <w:t xml:space="preserve"> </w:t>
      </w:r>
    </w:p>
    <w:p w14:paraId="43CE94DA" w14:textId="3DCDDA35" w:rsidR="00D05718" w:rsidRPr="003A080A" w:rsidRDefault="000C72E3">
      <w:pPr>
        <w:pStyle w:val="SingleTxtG"/>
        <w:rPr>
          <w:rFonts w:ascii="Century" w:eastAsia="ＭＳ 明朝" w:hAnsi="Century"/>
          <w:lang w:eastAsia="ja-JP"/>
        </w:rPr>
      </w:pPr>
      <w:bookmarkStart w:id="21" w:name="_Hlk17724706"/>
      <w:r w:rsidRPr="003A080A">
        <w:rPr>
          <w:rFonts w:ascii="Century" w:eastAsia="ＭＳ 明朝" w:hAnsi="Century"/>
          <w:lang w:eastAsia="ja-JP"/>
        </w:rPr>
        <w:t>49.</w:t>
      </w:r>
      <w:r w:rsidRPr="003A080A">
        <w:rPr>
          <w:rFonts w:ascii="Century" w:eastAsia="ＭＳ 明朝" w:hAnsi="Century"/>
          <w:lang w:eastAsia="ja-JP"/>
        </w:rPr>
        <w:tab/>
        <w:t>2016</w:t>
      </w:r>
      <w:r w:rsidRPr="003A080A">
        <w:rPr>
          <w:rFonts w:ascii="Century" w:eastAsia="ＭＳ 明朝" w:hAnsi="Century"/>
          <w:lang w:eastAsia="ja-JP"/>
        </w:rPr>
        <w:t>年、スウェーデン</w:t>
      </w:r>
      <w:r w:rsidR="00423AF7" w:rsidRPr="003A080A">
        <w:rPr>
          <w:rFonts w:ascii="Century" w:eastAsia="ＭＳ 明朝" w:hAnsi="Century"/>
          <w:lang w:eastAsia="ja-JP"/>
        </w:rPr>
        <w:t>公衆衛生庁</w:t>
      </w:r>
      <w:r w:rsidR="00A575C7" w:rsidRPr="003A080A">
        <w:rPr>
          <w:rFonts w:ascii="Century" w:eastAsia="ＭＳ 明朝" w:hAnsi="Century"/>
          <w:lang w:eastAsia="ja-JP"/>
        </w:rPr>
        <w:t>（</w:t>
      </w:r>
      <w:r w:rsidR="00A575C7" w:rsidRPr="003A080A">
        <w:rPr>
          <w:rFonts w:ascii="Century" w:hAnsi="Century"/>
        </w:rPr>
        <w:t>Public Health Agency of Sweden</w:t>
      </w:r>
      <w:r w:rsidR="00A575C7" w:rsidRPr="003A080A">
        <w:rPr>
          <w:rFonts w:ascii="Century" w:eastAsia="ＭＳ 明朝" w:hAnsi="Century"/>
          <w:lang w:eastAsia="ja-JP"/>
        </w:rPr>
        <w:t>）</w:t>
      </w:r>
      <w:r w:rsidRPr="003A080A">
        <w:rPr>
          <w:rFonts w:ascii="Century" w:eastAsia="ＭＳ 明朝" w:hAnsi="Century"/>
          <w:lang w:eastAsia="ja-JP"/>
        </w:rPr>
        <w:t>は政府から、性と生殖に関する健康と権利の分野における</w:t>
      </w:r>
      <w:r w:rsidR="00C77335" w:rsidRPr="003A080A">
        <w:rPr>
          <w:rFonts w:ascii="Century" w:eastAsia="ＭＳ 明朝" w:hAnsi="Century"/>
          <w:lang w:eastAsia="ja-JP"/>
        </w:rPr>
        <w:t>住民</w:t>
      </w:r>
      <w:r w:rsidRPr="003A080A">
        <w:rPr>
          <w:rFonts w:ascii="Century" w:eastAsia="ＭＳ 明朝" w:hAnsi="Century"/>
          <w:lang w:eastAsia="ja-JP"/>
        </w:rPr>
        <w:t>調査の実施を命じられた。そこでスウェーデン</w:t>
      </w:r>
      <w:r w:rsidR="00423AF7" w:rsidRPr="003A080A">
        <w:rPr>
          <w:rFonts w:ascii="Century" w:eastAsia="ＭＳ 明朝" w:hAnsi="Century"/>
          <w:lang w:eastAsia="ja-JP"/>
        </w:rPr>
        <w:t>公衆衛生庁</w:t>
      </w:r>
      <w:r w:rsidRPr="003A080A">
        <w:rPr>
          <w:rFonts w:ascii="Century" w:eastAsia="ＭＳ 明朝" w:hAnsi="Century"/>
          <w:lang w:eastAsia="ja-JP"/>
        </w:rPr>
        <w:t>は、マルメ大学と共同で、知的障害のある若年者の性的健康について詳細な調査を実施した。</w:t>
      </w:r>
      <w:r w:rsidRPr="003A080A">
        <w:rPr>
          <w:rFonts w:ascii="Century" w:eastAsia="ＭＳ 明朝" w:hAnsi="Century"/>
          <w:lang w:eastAsia="ja-JP"/>
        </w:rPr>
        <w:t xml:space="preserve"> </w:t>
      </w:r>
    </w:p>
    <w:bookmarkEnd w:id="21"/>
    <w:p w14:paraId="673141D7" w14:textId="6060F785"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50.</w:t>
      </w:r>
      <w:r w:rsidRPr="003A080A">
        <w:rPr>
          <w:rFonts w:ascii="Century" w:eastAsia="ＭＳ 明朝" w:hAnsi="Century"/>
          <w:lang w:eastAsia="ja-JP"/>
        </w:rPr>
        <w:tab/>
      </w:r>
      <w:r w:rsidRPr="003A080A">
        <w:rPr>
          <w:rFonts w:ascii="Century" w:eastAsia="ＭＳ 明朝" w:hAnsi="Century"/>
          <w:lang w:eastAsia="ja-JP"/>
        </w:rPr>
        <w:t>学習障害児のための義務教育学校内</w:t>
      </w:r>
      <w:r w:rsidR="000B5F35" w:rsidRPr="003A080A">
        <w:rPr>
          <w:rFonts w:ascii="Century" w:eastAsia="ＭＳ 明朝" w:hAnsi="Century"/>
          <w:lang w:eastAsia="ja-JP"/>
        </w:rPr>
        <w:t>で使うため</w:t>
      </w:r>
      <w:r w:rsidRPr="003A080A">
        <w:rPr>
          <w:rFonts w:ascii="Century" w:eastAsia="ＭＳ 明朝" w:hAnsi="Century"/>
          <w:lang w:eastAsia="ja-JP"/>
        </w:rPr>
        <w:t>、および知的障害のある若者や若年成人を対象とした性教育のために、</w:t>
      </w:r>
      <w:r w:rsidR="000B5F35" w:rsidRPr="003A080A">
        <w:rPr>
          <w:rFonts w:ascii="Century" w:eastAsia="ＭＳ 明朝" w:hAnsi="Century"/>
          <w:lang w:eastAsia="ja-JP"/>
        </w:rPr>
        <w:t>あるアプリが開発された。これは</w:t>
      </w:r>
      <w:r w:rsidRPr="003A080A">
        <w:rPr>
          <w:rFonts w:ascii="Century" w:eastAsia="ＭＳ 明朝" w:hAnsi="Century"/>
          <w:lang w:eastAsia="ja-JP"/>
        </w:rPr>
        <w:t>学習障害児のための義務教育学校における性と人間関係</w:t>
      </w:r>
      <w:r w:rsidR="000B5F35" w:rsidRPr="003A080A">
        <w:rPr>
          <w:rFonts w:ascii="Century" w:eastAsia="ＭＳ 明朝" w:hAnsi="Century"/>
          <w:lang w:eastAsia="ja-JP"/>
        </w:rPr>
        <w:t>の</w:t>
      </w:r>
      <w:r w:rsidRPr="003A080A">
        <w:rPr>
          <w:rFonts w:ascii="Century" w:eastAsia="ＭＳ 明朝" w:hAnsi="Century"/>
          <w:lang w:eastAsia="ja-JP"/>
        </w:rPr>
        <w:t>教育に関連するプロジェクトの一環</w:t>
      </w:r>
      <w:r w:rsidR="000B5F35" w:rsidRPr="003A080A">
        <w:rPr>
          <w:rFonts w:ascii="Century" w:eastAsia="ＭＳ 明朝" w:hAnsi="Century"/>
          <w:lang w:eastAsia="ja-JP"/>
        </w:rPr>
        <w:t>である。</w:t>
      </w:r>
    </w:p>
    <w:p w14:paraId="67B7BC5B" w14:textId="41FF7ED3" w:rsidR="00D05718" w:rsidRPr="003A080A" w:rsidRDefault="000C72E3">
      <w:pPr>
        <w:pStyle w:val="H1G"/>
        <w:rPr>
          <w:rFonts w:ascii="Century" w:eastAsia="ＭＳ 明朝" w:hAnsi="Century"/>
          <w:lang w:eastAsia="ja-JP"/>
        </w:rPr>
      </w:pPr>
      <w:bookmarkStart w:id="22" w:name="_Toc11739793"/>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Pr="003A080A">
        <w:rPr>
          <w:rFonts w:ascii="Century" w:eastAsia="ＭＳ 明朝" w:hAnsi="Century"/>
          <w:lang w:eastAsia="ja-JP"/>
        </w:rPr>
        <w:t>パラグラフ</w:t>
      </w:r>
      <w:r w:rsidR="00AA48ED" w:rsidRPr="003A080A">
        <w:rPr>
          <w:rFonts w:ascii="Century" w:eastAsia="ＭＳ 明朝" w:hAnsi="Century"/>
          <w:lang w:eastAsia="ja-JP"/>
        </w:rPr>
        <w:t>3</w:t>
      </w:r>
      <w:r w:rsidRPr="003A080A">
        <w:rPr>
          <w:rFonts w:ascii="Century" w:eastAsia="ＭＳ 明朝" w:hAnsi="Century"/>
          <w:lang w:eastAsia="ja-JP"/>
        </w:rPr>
        <w:t>（</w:t>
      </w:r>
      <w:r w:rsidRPr="003A080A">
        <w:rPr>
          <w:rFonts w:ascii="Century" w:eastAsia="ＭＳ 明朝" w:hAnsi="Century"/>
          <w:lang w:eastAsia="ja-JP"/>
        </w:rPr>
        <w:t>d</w:t>
      </w:r>
      <w:r w:rsidRPr="003A080A">
        <w:rPr>
          <w:rFonts w:ascii="Century" w:eastAsia="ＭＳ 明朝" w:hAnsi="Century"/>
          <w:lang w:eastAsia="ja-JP"/>
        </w:rPr>
        <w:t>）への回答</w:t>
      </w:r>
    </w:p>
    <w:bookmarkEnd w:id="22"/>
    <w:p w14:paraId="0EC1D471" w14:textId="7570E53D"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51.</w:t>
      </w:r>
      <w:r w:rsidR="00423AF7" w:rsidRPr="003A080A">
        <w:rPr>
          <w:rFonts w:ascii="Century" w:eastAsia="ＭＳ 明朝" w:hAnsi="Century"/>
          <w:lang w:eastAsia="ja-JP"/>
        </w:rPr>
        <w:tab/>
      </w:r>
      <w:r w:rsidRPr="003A080A">
        <w:rPr>
          <w:rFonts w:ascii="Century" w:eastAsia="ＭＳ 明朝" w:hAnsi="Century"/>
          <w:lang w:eastAsia="ja-JP"/>
        </w:rPr>
        <w:t>公式の犯罪統計には、要求された</w:t>
      </w:r>
      <w:r w:rsidR="000B5F35" w:rsidRPr="003A080A">
        <w:rPr>
          <w:rFonts w:ascii="Century" w:eastAsia="ＭＳ 明朝" w:hAnsi="Century"/>
          <w:lang w:eastAsia="ja-JP"/>
        </w:rPr>
        <w:t>項目</w:t>
      </w:r>
      <w:r w:rsidRPr="003A080A">
        <w:rPr>
          <w:rFonts w:ascii="Century" w:eastAsia="ＭＳ 明朝" w:hAnsi="Century"/>
          <w:lang w:eastAsia="ja-JP"/>
        </w:rPr>
        <w:t>で細分化された数字は含まれていない。</w:t>
      </w:r>
    </w:p>
    <w:p w14:paraId="3CFF9D50" w14:textId="74FFB577"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52.</w:t>
      </w:r>
      <w:r w:rsidR="00423AF7" w:rsidRPr="003A080A">
        <w:rPr>
          <w:rFonts w:ascii="Century" w:eastAsia="ＭＳ 明朝" w:hAnsi="Century"/>
          <w:lang w:eastAsia="ja-JP"/>
        </w:rPr>
        <w:tab/>
      </w:r>
      <w:r w:rsidRPr="003A080A">
        <w:rPr>
          <w:rFonts w:ascii="Century" w:eastAsia="ＭＳ 明朝" w:hAnsi="Century"/>
          <w:lang w:eastAsia="ja-JP"/>
        </w:rPr>
        <w:t>刑事犯罪で有罪判決を受けた者に関する統計は、法の条文および</w:t>
      </w:r>
      <w:r w:rsidR="000B5F35" w:rsidRPr="003A080A">
        <w:rPr>
          <w:rFonts w:ascii="Century" w:eastAsia="ＭＳ 明朝" w:hAnsi="Century"/>
          <w:lang w:eastAsia="ja-JP"/>
        </w:rPr>
        <w:t>裁判</w:t>
      </w:r>
      <w:r w:rsidRPr="003A080A">
        <w:rPr>
          <w:rFonts w:ascii="Century" w:eastAsia="ＭＳ 明朝" w:hAnsi="Century"/>
          <w:lang w:eastAsia="ja-JP"/>
        </w:rPr>
        <w:t>手続</w:t>
      </w:r>
      <w:r w:rsidR="000B5F35" w:rsidRPr="003A080A">
        <w:rPr>
          <w:rFonts w:ascii="Century" w:eastAsia="ＭＳ 明朝" w:hAnsi="Century"/>
          <w:lang w:eastAsia="ja-JP"/>
        </w:rPr>
        <w:t>の対象</w:t>
      </w:r>
      <w:r w:rsidRPr="003A080A">
        <w:rPr>
          <w:rFonts w:ascii="Century" w:eastAsia="ＭＳ 明朝" w:hAnsi="Century"/>
          <w:lang w:eastAsia="ja-JP"/>
        </w:rPr>
        <w:t>に従って記録される。被害者に関する詳細は、刑事犯罪の有罪判決統計には含まれない。</w:t>
      </w:r>
    </w:p>
    <w:p w14:paraId="3542CA9F" w14:textId="783B3DE6"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53.</w:t>
      </w:r>
      <w:r w:rsidRPr="003A080A">
        <w:rPr>
          <w:rFonts w:ascii="Century" w:eastAsia="ＭＳ 明朝" w:hAnsi="Century"/>
          <w:lang w:eastAsia="ja-JP"/>
        </w:rPr>
        <w:tab/>
      </w:r>
      <w:r w:rsidR="00083E04" w:rsidRPr="003A080A">
        <w:rPr>
          <w:rFonts w:ascii="Century" w:eastAsia="ＭＳ 明朝" w:hAnsi="Century"/>
          <w:lang w:eastAsia="ja-JP"/>
        </w:rPr>
        <w:t>障害のある人</w:t>
      </w:r>
      <w:r w:rsidRPr="003A080A">
        <w:rPr>
          <w:rFonts w:ascii="Century" w:eastAsia="ＭＳ 明朝" w:hAnsi="Century"/>
          <w:lang w:eastAsia="ja-JP"/>
        </w:rPr>
        <w:t>が暴力の脅威にさらされたことに関する情報は、スウェーデン統計局の</w:t>
      </w:r>
      <w:r w:rsidRPr="003A080A">
        <w:rPr>
          <w:rFonts w:ascii="Century" w:eastAsia="ＭＳ 明朝" w:hAnsi="Century"/>
          <w:lang w:eastAsia="ja-JP"/>
        </w:rPr>
        <w:t>4</w:t>
      </w:r>
      <w:r w:rsidRPr="003A080A">
        <w:rPr>
          <w:rFonts w:ascii="Century" w:eastAsia="ＭＳ 明朝" w:hAnsi="Century"/>
          <w:lang w:eastAsia="ja-JP"/>
        </w:rPr>
        <w:t>年に</w:t>
      </w:r>
      <w:r w:rsidRPr="003A080A">
        <w:rPr>
          <w:rFonts w:ascii="Century" w:eastAsia="ＭＳ 明朝" w:hAnsi="Century"/>
          <w:lang w:eastAsia="ja-JP"/>
        </w:rPr>
        <w:t>1</w:t>
      </w:r>
      <w:r w:rsidRPr="003A080A">
        <w:rPr>
          <w:rFonts w:ascii="Century" w:eastAsia="ＭＳ 明朝" w:hAnsi="Century"/>
          <w:lang w:eastAsia="ja-JP"/>
        </w:rPr>
        <w:t>度の生活実態調査で示されている</w:t>
      </w:r>
      <w:r w:rsidR="00D9139B" w:rsidRPr="003A080A">
        <w:rPr>
          <w:rFonts w:ascii="Century" w:eastAsia="ＭＳ 明朝" w:hAnsi="Century"/>
          <w:lang w:eastAsia="ja-JP"/>
        </w:rPr>
        <w:t>。</w:t>
      </w:r>
      <w:r w:rsidR="00083E04" w:rsidRPr="003A080A">
        <w:rPr>
          <w:rFonts w:ascii="Century" w:eastAsia="ＭＳ 明朝" w:hAnsi="Century"/>
          <w:lang w:eastAsia="ja-JP"/>
        </w:rPr>
        <w:t>障害のある人</w:t>
      </w:r>
      <w:r w:rsidRPr="003A080A">
        <w:rPr>
          <w:rFonts w:ascii="Century" w:eastAsia="ＭＳ 明朝" w:hAnsi="Century"/>
          <w:lang w:eastAsia="ja-JP"/>
        </w:rPr>
        <w:t>は、脅迫や暴力を受けたことがあると、</w:t>
      </w:r>
      <w:r w:rsidR="00A43659" w:rsidRPr="003A080A">
        <w:rPr>
          <w:rFonts w:ascii="Century" w:eastAsia="ＭＳ 明朝" w:hAnsi="Century"/>
          <w:lang w:eastAsia="ja-JP"/>
        </w:rPr>
        <w:t>障害のない人々</w:t>
      </w:r>
      <w:r w:rsidRPr="003A080A">
        <w:rPr>
          <w:rFonts w:ascii="Century" w:eastAsia="ＭＳ 明朝" w:hAnsi="Century"/>
          <w:lang w:eastAsia="ja-JP"/>
        </w:rPr>
        <w:t>よりも高い</w:t>
      </w:r>
      <w:r w:rsidR="00BF0D35" w:rsidRPr="003A080A">
        <w:rPr>
          <w:rFonts w:ascii="Century" w:eastAsia="ＭＳ 明朝" w:hAnsi="Century"/>
          <w:lang w:eastAsia="ja-JP"/>
        </w:rPr>
        <w:t>頻度</w:t>
      </w:r>
      <w:r w:rsidRPr="003A080A">
        <w:rPr>
          <w:rFonts w:ascii="Century" w:eastAsia="ＭＳ 明朝" w:hAnsi="Century"/>
          <w:lang w:eastAsia="ja-JP"/>
        </w:rPr>
        <w:t>で答えている。その差は男性よりも女性の方が大きい。統計は障害別に集計されているが、統計にはかなりの不確実性があるため、そこから結論を導き出す</w:t>
      </w:r>
      <w:r w:rsidR="00A43659" w:rsidRPr="003A080A">
        <w:rPr>
          <w:rFonts w:ascii="Century" w:eastAsia="ＭＳ 明朝" w:hAnsi="Century"/>
          <w:lang w:eastAsia="ja-JP"/>
        </w:rPr>
        <w:t>状況</w:t>
      </w:r>
      <w:r w:rsidRPr="003A080A">
        <w:rPr>
          <w:rFonts w:ascii="Century" w:eastAsia="ＭＳ 明朝" w:hAnsi="Century"/>
          <w:lang w:eastAsia="ja-JP"/>
        </w:rPr>
        <w:t>は限られている</w:t>
      </w:r>
      <w:r w:rsidRPr="003A080A">
        <w:rPr>
          <w:rStyle w:val="ac"/>
          <w:rFonts w:ascii="Century" w:eastAsia="ＭＳ 明朝" w:hAnsi="Century"/>
          <w:lang w:eastAsia="ja-JP"/>
        </w:rPr>
        <w:footnoteReference w:id="19"/>
      </w:r>
      <w:r w:rsidR="00BF0D35" w:rsidRPr="003A080A">
        <w:rPr>
          <w:rFonts w:ascii="Century" w:eastAsia="ＭＳ 明朝" w:hAnsi="Century"/>
          <w:lang w:eastAsia="ja-JP"/>
        </w:rPr>
        <w:t>。</w:t>
      </w:r>
    </w:p>
    <w:p w14:paraId="5E641751" w14:textId="0E021A8D" w:rsidR="00D05718" w:rsidRPr="003A080A" w:rsidRDefault="000C72E3">
      <w:pPr>
        <w:pStyle w:val="H23G"/>
        <w:spacing w:after="0"/>
        <w:rPr>
          <w:rFonts w:ascii="Century" w:eastAsia="ＭＳ 明朝" w:hAnsi="Century"/>
          <w:b w:val="0"/>
          <w:bCs/>
          <w:lang w:eastAsia="ja-JP"/>
        </w:rPr>
      </w:pPr>
      <w:r w:rsidRPr="003A080A">
        <w:rPr>
          <w:rFonts w:ascii="Century" w:eastAsia="ＭＳ 明朝" w:hAnsi="Century"/>
          <w:lang w:eastAsia="ja-JP"/>
        </w:rPr>
        <w:tab/>
      </w:r>
      <w:r w:rsidRPr="003A080A">
        <w:rPr>
          <w:rFonts w:ascii="Century" w:eastAsia="ＭＳ 明朝" w:hAnsi="Century"/>
          <w:b w:val="0"/>
          <w:bCs/>
          <w:lang w:eastAsia="ja-JP"/>
        </w:rPr>
        <w:tab/>
      </w:r>
      <w:r w:rsidR="00BF0D35" w:rsidRPr="003A080A">
        <w:rPr>
          <w:rFonts w:ascii="Century" w:eastAsia="ＭＳ 明朝" w:hAnsi="Century"/>
          <w:b w:val="0"/>
          <w:bCs/>
          <w:lang w:eastAsia="ja-JP"/>
        </w:rPr>
        <w:t>図</w:t>
      </w:r>
    </w:p>
    <w:p w14:paraId="40DF6B4C" w14:textId="13C29C0A" w:rsidR="00D05718" w:rsidRPr="003A080A" w:rsidRDefault="000C72E3">
      <w:pPr>
        <w:pStyle w:val="H23G"/>
        <w:spacing w:before="0"/>
        <w:rPr>
          <w:rFonts w:ascii="Century" w:eastAsia="ＭＳ 明朝" w:hAnsi="Century"/>
          <w:lang w:eastAsia="ja-JP"/>
        </w:rPr>
      </w:pPr>
      <w:r w:rsidRPr="003A080A">
        <w:rPr>
          <w:rFonts w:ascii="Century" w:eastAsia="ＭＳ 明朝" w:hAnsi="Century"/>
          <w:lang w:eastAsia="ja-JP"/>
        </w:rPr>
        <w:tab/>
      </w:r>
      <w:r w:rsidRPr="003A080A">
        <w:rPr>
          <w:rFonts w:ascii="Century" w:eastAsia="ＭＳ 明朝" w:hAnsi="Century"/>
          <w:lang w:eastAsia="ja-JP"/>
        </w:rPr>
        <w:tab/>
      </w:r>
      <w:r w:rsidR="0089712D" w:rsidRPr="003A080A">
        <w:rPr>
          <w:rFonts w:ascii="Century" w:eastAsia="ＭＳ 明朝" w:hAnsi="Century"/>
          <w:lang w:eastAsia="ja-JP"/>
        </w:rPr>
        <w:t>16</w:t>
      </w:r>
      <w:r w:rsidR="0089712D" w:rsidRPr="003A080A">
        <w:rPr>
          <w:rFonts w:ascii="Century" w:eastAsia="ＭＳ 明朝" w:hAnsi="Century"/>
          <w:lang w:eastAsia="ja-JP"/>
        </w:rPr>
        <w:t>歳以上の</w:t>
      </w:r>
      <w:r w:rsidR="00083E04" w:rsidRPr="003A080A">
        <w:rPr>
          <w:rFonts w:ascii="Century" w:eastAsia="ＭＳ 明朝" w:hAnsi="Century"/>
          <w:lang w:eastAsia="ja-JP"/>
        </w:rPr>
        <w:t>障害のある人</w:t>
      </w:r>
      <w:r w:rsidR="0089712D" w:rsidRPr="003A080A">
        <w:rPr>
          <w:rFonts w:ascii="Century" w:eastAsia="ＭＳ 明朝" w:hAnsi="Century"/>
          <w:lang w:eastAsia="ja-JP"/>
        </w:rPr>
        <w:t>とそれ以外の</w:t>
      </w:r>
      <w:r w:rsidR="00A43659" w:rsidRPr="003A080A">
        <w:rPr>
          <w:rFonts w:ascii="Century" w:eastAsia="ＭＳ 明朝" w:hAnsi="Century"/>
          <w:lang w:eastAsia="ja-JP"/>
        </w:rPr>
        <w:t>人々の、</w:t>
      </w:r>
      <w:r w:rsidR="0089712D" w:rsidRPr="003A080A">
        <w:rPr>
          <w:rFonts w:ascii="Century" w:eastAsia="ＭＳ 明朝" w:hAnsi="Century"/>
          <w:lang w:eastAsia="ja-JP"/>
        </w:rPr>
        <w:t>暴力または脅迫を受けたことのある人の割合（</w:t>
      </w:r>
      <w:r w:rsidR="0089712D" w:rsidRPr="003A080A">
        <w:rPr>
          <w:rFonts w:ascii="Century" w:eastAsia="ＭＳ 明朝" w:hAnsi="Century"/>
          <w:lang w:eastAsia="ja-JP"/>
        </w:rPr>
        <w:t>%</w:t>
      </w:r>
      <w:r w:rsidR="0089712D" w:rsidRPr="003A080A">
        <w:rPr>
          <w:rFonts w:ascii="Century" w:eastAsia="ＭＳ 明朝" w:hAnsi="Century"/>
          <w:lang w:eastAsia="ja-JP"/>
        </w:rPr>
        <w:t>）（</w:t>
      </w:r>
      <w:r w:rsidR="0089712D" w:rsidRPr="003A080A">
        <w:rPr>
          <w:rFonts w:ascii="Century" w:eastAsia="ＭＳ 明朝" w:hAnsi="Century"/>
          <w:lang w:eastAsia="ja-JP"/>
        </w:rPr>
        <w:t>2016/17</w:t>
      </w:r>
      <w:r w:rsidR="0089712D" w:rsidRPr="003A080A">
        <w:rPr>
          <w:rFonts w:ascii="Century" w:eastAsia="ＭＳ 明朝" w:hAnsi="Century"/>
          <w:lang w:eastAsia="ja-JP"/>
        </w:rPr>
        <w:t>年</w:t>
      </w:r>
      <w:r w:rsidR="00BF0D35" w:rsidRPr="003A080A">
        <w:rPr>
          <w:rFonts w:ascii="Century" w:eastAsia="ＭＳ 明朝" w:hAnsi="Century"/>
          <w:lang w:eastAsia="ja-JP"/>
        </w:rPr>
        <w:t>）</w:t>
      </w:r>
    </w:p>
    <w:p w14:paraId="4D96ED8F" w14:textId="1F326BA6" w:rsidR="00D033AB" w:rsidRPr="003A080A" w:rsidRDefault="00D033AB" w:rsidP="00D033AB">
      <w:pPr>
        <w:rPr>
          <w:rFonts w:ascii="Century" w:eastAsia="ＭＳ 明朝" w:hAnsi="Century"/>
        </w:rPr>
      </w:pPr>
      <w:r w:rsidRPr="003A080A">
        <w:rPr>
          <w:rFonts w:ascii="Century" w:eastAsia="ＭＳ 明朝" w:hAnsi="Century"/>
          <w:noProof/>
          <w:lang w:eastAsia="en-GB"/>
        </w:rPr>
        <w:drawing>
          <wp:inline distT="0" distB="0" distL="0" distR="0" wp14:anchorId="6C58813D" wp14:editId="71C082CE">
            <wp:extent cx="4189626" cy="2367280"/>
            <wp:effectExtent l="0" t="0" r="1905" b="0"/>
            <wp:docPr id="4"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46CC0B3" w14:textId="3261F98C" w:rsidR="00D033AB" w:rsidRPr="003A080A" w:rsidRDefault="000C72E3" w:rsidP="003B25A7">
      <w:pPr>
        <w:pStyle w:val="SingleTxtG"/>
        <w:rPr>
          <w:rFonts w:ascii="Century" w:eastAsia="ＭＳ 明朝" w:hAnsi="Century"/>
          <w:sz w:val="18"/>
          <w:lang w:eastAsia="ja-JP"/>
        </w:rPr>
      </w:pPr>
      <w:r w:rsidRPr="003A080A">
        <w:rPr>
          <w:rFonts w:ascii="Century" w:eastAsia="ＭＳ 明朝" w:hAnsi="Century"/>
          <w:sz w:val="18"/>
        </w:rPr>
        <w:lastRenderedPageBreak/>
        <w:t>出典</w:t>
      </w:r>
      <w:r w:rsidR="00FB2EE3" w:rsidRPr="003A080A">
        <w:rPr>
          <w:rFonts w:ascii="Century" w:eastAsia="ＭＳ 明朝" w:hAnsi="Century"/>
          <w:sz w:val="18"/>
        </w:rPr>
        <w:t>：</w:t>
      </w:r>
      <w:r w:rsidRPr="003A080A">
        <w:rPr>
          <w:rFonts w:ascii="Century" w:eastAsia="ＭＳ 明朝" w:hAnsi="Century"/>
          <w:sz w:val="18"/>
        </w:rPr>
        <w:t>スウェーデン統計局、生活実態調査（</w:t>
      </w:r>
      <w:r w:rsidRPr="003A080A">
        <w:rPr>
          <w:rFonts w:ascii="Century" w:eastAsia="ＭＳ 明朝" w:hAnsi="Century"/>
          <w:sz w:val="18"/>
        </w:rPr>
        <w:t>ULF/SILC</w:t>
      </w:r>
      <w:r w:rsidRPr="003A080A">
        <w:rPr>
          <w:rFonts w:ascii="Century" w:eastAsia="ＭＳ 明朝" w:hAnsi="Century"/>
          <w:sz w:val="18"/>
        </w:rPr>
        <w:t>）</w:t>
      </w:r>
      <w:r w:rsidRPr="003A080A">
        <w:rPr>
          <w:rFonts w:ascii="Century" w:eastAsia="ＭＳ 明朝" w:hAnsi="Century"/>
          <w:sz w:val="18"/>
        </w:rPr>
        <w:t>2016/17</w:t>
      </w:r>
      <w:r w:rsidRPr="003A080A">
        <w:rPr>
          <w:rFonts w:ascii="Century" w:eastAsia="ＭＳ 明朝" w:hAnsi="Century"/>
          <w:sz w:val="18"/>
        </w:rPr>
        <w:t>年</w:t>
      </w:r>
    </w:p>
    <w:p w14:paraId="74155F21" w14:textId="77777777" w:rsidR="003B25A7" w:rsidRPr="003A080A" w:rsidRDefault="003B25A7" w:rsidP="003B25A7">
      <w:pPr>
        <w:pStyle w:val="SingleTxtG"/>
        <w:rPr>
          <w:rFonts w:ascii="Century" w:eastAsia="ＭＳ 明朝" w:hAnsi="Century"/>
          <w:lang w:eastAsia="ja-JP"/>
        </w:rPr>
      </w:pPr>
    </w:p>
    <w:p w14:paraId="5B6F88A7" w14:textId="22C5B694" w:rsidR="00D31D95" w:rsidRPr="003A080A" w:rsidRDefault="00D31D95">
      <w:pPr>
        <w:pStyle w:val="H1G"/>
        <w:rPr>
          <w:rFonts w:ascii="Century" w:eastAsia="ＭＳ 明朝" w:hAnsi="Century"/>
          <w:lang w:eastAsia="ja-JP"/>
        </w:rPr>
      </w:pPr>
      <w:bookmarkStart w:id="23" w:name="_Toc11739796"/>
      <w:r w:rsidRPr="003A080A">
        <w:rPr>
          <w:rFonts w:ascii="Century" w:eastAsia="ＭＳ 明朝" w:hAnsi="Century"/>
          <w:lang w:eastAsia="ja-JP"/>
        </w:rPr>
        <w:tab/>
      </w:r>
      <w:r w:rsidRPr="003A080A">
        <w:rPr>
          <w:rFonts w:ascii="Century" w:eastAsia="ＭＳ 明朝" w:hAnsi="Century"/>
          <w:lang w:eastAsia="ja-JP"/>
        </w:rPr>
        <w:t>障害のある子ども（第</w:t>
      </w:r>
      <w:r w:rsidRPr="003A080A">
        <w:rPr>
          <w:rFonts w:ascii="Century" w:eastAsia="ＭＳ 明朝" w:hAnsi="Century"/>
          <w:lang w:eastAsia="ja-JP"/>
        </w:rPr>
        <w:t>7</w:t>
      </w:r>
      <w:r w:rsidRPr="003A080A">
        <w:rPr>
          <w:rFonts w:ascii="Century" w:eastAsia="ＭＳ 明朝" w:hAnsi="Century"/>
          <w:lang w:eastAsia="ja-JP"/>
        </w:rPr>
        <w:t>条）</w:t>
      </w:r>
    </w:p>
    <w:p w14:paraId="4D42A86E" w14:textId="71F7FF12" w:rsidR="00D05718" w:rsidRPr="003A080A" w:rsidRDefault="00C24739">
      <w:pPr>
        <w:pStyle w:val="H1G"/>
        <w:rPr>
          <w:rFonts w:ascii="Century" w:eastAsia="ＭＳ 明朝" w:hAnsi="Century"/>
          <w:lang w:eastAsia="ja-JP"/>
        </w:rPr>
      </w:pPr>
      <w:r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000C72E3" w:rsidRPr="003A080A">
        <w:rPr>
          <w:rFonts w:ascii="Century" w:eastAsia="ＭＳ 明朝" w:hAnsi="Century"/>
          <w:lang w:eastAsia="ja-JP"/>
        </w:rPr>
        <w:t>4</w:t>
      </w:r>
      <w:r w:rsidR="000C72E3" w:rsidRPr="003A080A">
        <w:rPr>
          <w:rFonts w:ascii="Century" w:eastAsia="ＭＳ 明朝" w:hAnsi="Century"/>
          <w:lang w:eastAsia="ja-JP"/>
        </w:rPr>
        <w:t>（</w:t>
      </w:r>
      <w:r w:rsidR="000C72E3" w:rsidRPr="003A080A">
        <w:rPr>
          <w:rFonts w:ascii="Century" w:eastAsia="ＭＳ 明朝" w:hAnsi="Century"/>
          <w:lang w:eastAsia="ja-JP"/>
        </w:rPr>
        <w:t>a</w:t>
      </w:r>
      <w:r w:rsidR="000C72E3" w:rsidRPr="003A080A">
        <w:rPr>
          <w:rFonts w:ascii="Century" w:eastAsia="ＭＳ 明朝" w:hAnsi="Century"/>
          <w:lang w:eastAsia="ja-JP"/>
        </w:rPr>
        <w:t>）</w:t>
      </w:r>
      <w:r w:rsidR="00FE7A68" w:rsidRPr="003A080A">
        <w:rPr>
          <w:rFonts w:ascii="Century" w:eastAsia="ＭＳ 明朝" w:hAnsi="Century"/>
          <w:lang w:eastAsia="ja-JP"/>
        </w:rPr>
        <w:t>への</w:t>
      </w:r>
      <w:r w:rsidR="000C72E3" w:rsidRPr="003A080A">
        <w:rPr>
          <w:rFonts w:ascii="Century" w:eastAsia="ＭＳ 明朝" w:hAnsi="Century"/>
          <w:lang w:eastAsia="ja-JP"/>
        </w:rPr>
        <w:t>回答</w:t>
      </w:r>
    </w:p>
    <w:bookmarkEnd w:id="23"/>
    <w:p w14:paraId="114469F1" w14:textId="3D79BEC7"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54.</w:t>
      </w:r>
      <w:r w:rsidR="00EE57AC" w:rsidRPr="003A080A">
        <w:rPr>
          <w:rFonts w:ascii="Century" w:eastAsia="ＭＳ 明朝" w:hAnsi="Century"/>
          <w:lang w:eastAsia="ja-JP"/>
        </w:rPr>
        <w:tab/>
      </w:r>
      <w:r w:rsidRPr="003A080A">
        <w:rPr>
          <w:rFonts w:ascii="Century" w:eastAsia="ＭＳ 明朝" w:hAnsi="Century"/>
          <w:lang w:eastAsia="ja-JP"/>
        </w:rPr>
        <w:t>近年、障害のある子どもが暴力にさらされる特別な脆弱性に対する認識を高めるための対策がとられている。スウェーデンには現在、リンショーピン大学の一部</w:t>
      </w:r>
      <w:r w:rsidR="00FB2EE3" w:rsidRPr="003A080A">
        <w:rPr>
          <w:rFonts w:ascii="Century" w:eastAsia="ＭＳ 明朝" w:hAnsi="Century"/>
          <w:lang w:eastAsia="ja-JP"/>
        </w:rPr>
        <w:t>として</w:t>
      </w:r>
      <w:r w:rsidRPr="003A080A">
        <w:rPr>
          <w:rFonts w:ascii="Century" w:eastAsia="ＭＳ 明朝" w:hAnsi="Century"/>
          <w:lang w:eastAsia="ja-JP"/>
        </w:rPr>
        <w:t>バルナフリッド</w:t>
      </w:r>
      <w:r w:rsidR="00FB2EE3" w:rsidRPr="003A080A">
        <w:rPr>
          <w:rFonts w:ascii="Century" w:eastAsia="ＭＳ 明朝" w:hAnsi="Century"/>
          <w:lang w:eastAsia="ja-JP"/>
        </w:rPr>
        <w:t>（</w:t>
      </w:r>
      <w:proofErr w:type="spellStart"/>
      <w:r w:rsidR="00FB2EE3" w:rsidRPr="003A080A">
        <w:rPr>
          <w:rFonts w:ascii="Century" w:eastAsia="ＭＳ 明朝" w:hAnsi="Century"/>
          <w:lang w:eastAsia="ja-JP"/>
        </w:rPr>
        <w:t>Barnafrid</w:t>
      </w:r>
      <w:proofErr w:type="spellEnd"/>
      <w:r w:rsidR="00FB2EE3" w:rsidRPr="003A080A">
        <w:rPr>
          <w:rFonts w:ascii="Century" w:eastAsia="ＭＳ 明朝" w:hAnsi="Century"/>
          <w:lang w:eastAsia="ja-JP"/>
        </w:rPr>
        <w:t>）</w:t>
      </w:r>
      <w:r w:rsidRPr="003A080A">
        <w:rPr>
          <w:rFonts w:ascii="Century" w:eastAsia="ＭＳ 明朝" w:hAnsi="Century"/>
          <w:lang w:eastAsia="ja-JP"/>
        </w:rPr>
        <w:t>と呼ばれる国立知識センターがある。バルナフリッドの役割は、子どもに対する暴力やその他の虐待に関する知識を集め、広めることである</w:t>
      </w:r>
      <w:r w:rsidR="00D9139B" w:rsidRPr="003A080A">
        <w:rPr>
          <w:rFonts w:ascii="Century" w:eastAsia="ＭＳ 明朝" w:hAnsi="Century"/>
          <w:lang w:eastAsia="ja-JP"/>
        </w:rPr>
        <w:t>。</w:t>
      </w:r>
    </w:p>
    <w:p w14:paraId="3E105D19" w14:textId="41BF3177" w:rsidR="0058319C" w:rsidRPr="003A080A" w:rsidRDefault="000C72E3" w:rsidP="00A24C9C">
      <w:pPr>
        <w:pStyle w:val="SingleTxtG"/>
        <w:rPr>
          <w:rFonts w:ascii="Century" w:eastAsia="ＭＳ 明朝" w:hAnsi="Century"/>
          <w:lang w:eastAsia="ja-JP"/>
        </w:rPr>
      </w:pPr>
      <w:r w:rsidRPr="003A080A">
        <w:rPr>
          <w:rFonts w:ascii="Century" w:eastAsia="ＭＳ 明朝" w:hAnsi="Century"/>
          <w:lang w:eastAsia="ja-JP"/>
        </w:rPr>
        <w:t>55.</w:t>
      </w:r>
      <w:r w:rsidR="00EE57AC" w:rsidRPr="003A080A">
        <w:rPr>
          <w:rFonts w:ascii="Century" w:eastAsia="ＭＳ 明朝" w:hAnsi="Century"/>
          <w:lang w:eastAsia="ja-JP"/>
        </w:rPr>
        <w:tab/>
      </w:r>
      <w:r w:rsidRPr="003A080A">
        <w:rPr>
          <w:rFonts w:ascii="Century" w:eastAsia="ＭＳ 明朝" w:hAnsi="Century"/>
          <w:lang w:eastAsia="ja-JP"/>
        </w:rPr>
        <w:t>子どもに対する</w:t>
      </w:r>
      <w:r w:rsidR="0058319C" w:rsidRPr="003A080A">
        <w:rPr>
          <w:rFonts w:ascii="Century" w:eastAsia="ＭＳ 明朝" w:hAnsi="Century"/>
          <w:lang w:eastAsia="ja-JP"/>
        </w:rPr>
        <w:t>、</w:t>
      </w:r>
      <w:r w:rsidR="007A7CAE" w:rsidRPr="003A080A">
        <w:rPr>
          <w:rFonts w:ascii="Century" w:eastAsia="ＭＳ 明朝" w:hAnsi="Century"/>
          <w:lang w:eastAsia="ja-JP"/>
        </w:rPr>
        <w:t>体罰</w:t>
      </w:r>
      <w:r w:rsidRPr="003A080A">
        <w:rPr>
          <w:rFonts w:ascii="Century" w:eastAsia="ＭＳ 明朝" w:hAnsi="Century"/>
          <w:lang w:eastAsia="ja-JP"/>
        </w:rPr>
        <w:t>ハラスメント</w:t>
      </w:r>
      <w:r w:rsidR="00262FAF" w:rsidRPr="003A080A">
        <w:rPr>
          <w:rFonts w:ascii="Century" w:eastAsia="ＭＳ 明朝" w:hAnsi="Century"/>
          <w:lang w:eastAsia="ja-JP"/>
        </w:rPr>
        <w:t>と</w:t>
      </w:r>
      <w:r w:rsidRPr="003A080A">
        <w:rPr>
          <w:rFonts w:ascii="Century" w:eastAsia="ＭＳ 明朝" w:hAnsi="Century"/>
          <w:lang w:eastAsia="ja-JP"/>
        </w:rPr>
        <w:t>その他の形態のハラスメント</w:t>
      </w:r>
      <w:r w:rsidR="00262FAF" w:rsidRPr="003A080A">
        <w:rPr>
          <w:rFonts w:ascii="Century" w:eastAsia="ＭＳ 明朝" w:hAnsi="Century"/>
          <w:lang w:eastAsia="ja-JP"/>
        </w:rPr>
        <w:t>の</w:t>
      </w:r>
      <w:r w:rsidRPr="003A080A">
        <w:rPr>
          <w:rFonts w:ascii="Century" w:eastAsia="ＭＳ 明朝" w:hAnsi="Century"/>
          <w:lang w:eastAsia="ja-JP"/>
        </w:rPr>
        <w:t>最新の</w:t>
      </w:r>
      <w:r w:rsidR="00262FAF" w:rsidRPr="003A080A">
        <w:rPr>
          <w:rFonts w:ascii="Century" w:eastAsia="ＭＳ 明朝" w:hAnsi="Century"/>
          <w:lang w:eastAsia="ja-JP"/>
        </w:rPr>
        <w:t>対応</w:t>
      </w:r>
      <w:r w:rsidR="00D52D1C" w:rsidRPr="003A080A">
        <w:rPr>
          <w:rFonts w:ascii="Century" w:eastAsia="ＭＳ 明朝" w:hAnsi="Century"/>
          <w:lang w:eastAsia="ja-JP"/>
        </w:rPr>
        <w:t>分析</w:t>
      </w:r>
      <w:r w:rsidR="007A7CAE" w:rsidRPr="003A080A">
        <w:rPr>
          <w:rFonts w:ascii="Century" w:eastAsia="ＭＳ 明朝" w:hAnsi="Century"/>
          <w:lang w:eastAsia="ja-JP"/>
        </w:rPr>
        <w:t>調査（</w:t>
      </w:r>
      <w:r w:rsidR="007A7CAE" w:rsidRPr="003A080A">
        <w:rPr>
          <w:rFonts w:ascii="Century" w:eastAsia="ＭＳ 明朝" w:hAnsi="Century"/>
          <w:lang w:eastAsia="ja-JP"/>
        </w:rPr>
        <w:t>mapping</w:t>
      </w:r>
      <w:r w:rsidR="007A7CAE" w:rsidRPr="003A080A">
        <w:rPr>
          <w:rFonts w:ascii="Century" w:eastAsia="ＭＳ 明朝" w:hAnsi="Century"/>
          <w:lang w:eastAsia="ja-JP"/>
        </w:rPr>
        <w:t>）</w:t>
      </w:r>
      <w:r w:rsidRPr="003A080A">
        <w:rPr>
          <w:rFonts w:ascii="Century" w:eastAsia="ＭＳ 明朝" w:hAnsi="Century"/>
          <w:lang w:eastAsia="ja-JP"/>
        </w:rPr>
        <w:t>は、</w:t>
      </w:r>
      <w:r w:rsidRPr="003A080A">
        <w:rPr>
          <w:rFonts w:ascii="Century" w:eastAsia="ＭＳ 明朝" w:hAnsi="Century"/>
          <w:lang w:eastAsia="ja-JP"/>
        </w:rPr>
        <w:t>2016</w:t>
      </w:r>
      <w:r w:rsidRPr="003A080A">
        <w:rPr>
          <w:rFonts w:ascii="Century" w:eastAsia="ＭＳ 明朝" w:hAnsi="Century"/>
          <w:lang w:eastAsia="ja-JP"/>
        </w:rPr>
        <w:t>年にスウェーデン</w:t>
      </w:r>
      <w:r w:rsidR="003947AD" w:rsidRPr="003A080A">
        <w:rPr>
          <w:rFonts w:ascii="Century" w:eastAsia="ＭＳ 明朝" w:hAnsi="Century"/>
          <w:lang w:eastAsia="ja-JP"/>
        </w:rPr>
        <w:t>児童</w:t>
      </w:r>
      <w:r w:rsidRPr="003A080A">
        <w:rPr>
          <w:rFonts w:ascii="Century" w:eastAsia="ＭＳ 明朝" w:hAnsi="Century"/>
          <w:lang w:eastAsia="ja-JP"/>
        </w:rPr>
        <w:t>福祉財団（</w:t>
      </w:r>
      <w:r w:rsidRPr="003A080A">
        <w:rPr>
          <w:rFonts w:ascii="Century" w:eastAsia="ＭＳ 明朝" w:hAnsi="Century"/>
          <w:lang w:eastAsia="ja-JP"/>
        </w:rPr>
        <w:t>Children's Welfare Foundation Sweden</w:t>
      </w:r>
      <w:r w:rsidRPr="003A080A">
        <w:rPr>
          <w:rFonts w:ascii="Century" w:eastAsia="ＭＳ 明朝" w:hAnsi="Century"/>
          <w:lang w:eastAsia="ja-JP"/>
        </w:rPr>
        <w:t>）がカールスタード大学と協力し、政府の資金援助を受けて実施したものである</w:t>
      </w:r>
      <w:r w:rsidRPr="003A080A">
        <w:rPr>
          <w:rStyle w:val="ac"/>
          <w:rFonts w:ascii="Century" w:eastAsia="ＭＳ 明朝" w:hAnsi="Century"/>
          <w:lang w:eastAsia="ja-JP"/>
        </w:rPr>
        <w:footnoteReference w:id="20"/>
      </w:r>
      <w:r w:rsidR="00D9139B" w:rsidRPr="003A080A">
        <w:rPr>
          <w:rFonts w:ascii="Century" w:eastAsia="ＭＳ 明朝" w:hAnsi="Century"/>
          <w:lang w:eastAsia="ja-JP"/>
        </w:rPr>
        <w:t>。</w:t>
      </w:r>
      <w:r w:rsidRPr="003A080A">
        <w:rPr>
          <w:rFonts w:ascii="Century" w:eastAsia="ＭＳ 明朝" w:hAnsi="Century"/>
          <w:lang w:eastAsia="ja-JP"/>
        </w:rPr>
        <w:t>質問</w:t>
      </w:r>
      <w:r w:rsidRPr="003A080A">
        <w:rPr>
          <w:rFonts w:ascii="Century" w:eastAsia="ＭＳ 明朝" w:hAnsi="Century"/>
          <w:lang w:eastAsia="ja-JP"/>
        </w:rPr>
        <w:t>4 f</w:t>
      </w:r>
      <w:r w:rsidRPr="003A080A">
        <w:rPr>
          <w:rFonts w:ascii="Century" w:eastAsia="ＭＳ 明朝" w:hAnsi="Century"/>
          <w:lang w:eastAsia="ja-JP"/>
        </w:rPr>
        <w:t>への回答も参照のこと。</w:t>
      </w:r>
    </w:p>
    <w:p w14:paraId="23448E1F" w14:textId="3D8A1256"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56.</w:t>
      </w:r>
      <w:r w:rsidRPr="003A080A">
        <w:rPr>
          <w:rFonts w:ascii="Century" w:eastAsia="ＭＳ 明朝" w:hAnsi="Century"/>
          <w:lang w:eastAsia="ja-JP"/>
        </w:rPr>
        <w:tab/>
        <w:t>2016</w:t>
      </w:r>
      <w:r w:rsidRPr="003A080A">
        <w:rPr>
          <w:rFonts w:ascii="Century" w:eastAsia="ＭＳ 明朝" w:hAnsi="Century"/>
          <w:lang w:eastAsia="ja-JP"/>
        </w:rPr>
        <w:t>年、政府はスウェーデン児童福祉財団に、障害のある</w:t>
      </w:r>
      <w:r w:rsidR="007A7CAE" w:rsidRPr="003A080A">
        <w:rPr>
          <w:rFonts w:ascii="Century" w:eastAsia="ＭＳ 明朝" w:hAnsi="Century"/>
          <w:lang w:eastAsia="ja-JP"/>
        </w:rPr>
        <w:t>少女と少年</w:t>
      </w:r>
      <w:r w:rsidRPr="003A080A">
        <w:rPr>
          <w:rFonts w:ascii="Century" w:eastAsia="ＭＳ 明朝" w:hAnsi="Century"/>
          <w:lang w:eastAsia="ja-JP"/>
        </w:rPr>
        <w:t>の暴力とハラスメントに対する全般的な脆弱性に関する体系的な知識の要約を実施するための資金を授与した。</w:t>
      </w:r>
    </w:p>
    <w:p w14:paraId="180CF974" w14:textId="32309BA6"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57.</w:t>
      </w:r>
      <w:r w:rsidRPr="003A080A">
        <w:rPr>
          <w:rFonts w:ascii="Century" w:eastAsia="ＭＳ 明朝" w:hAnsi="Century"/>
          <w:lang w:eastAsia="ja-JP"/>
        </w:rPr>
        <w:tab/>
      </w:r>
      <w:r w:rsidRPr="003A080A">
        <w:rPr>
          <w:rFonts w:ascii="Century" w:eastAsia="ＭＳ 明朝" w:hAnsi="Century"/>
          <w:lang w:eastAsia="ja-JP"/>
        </w:rPr>
        <w:t>子どもオンブズマンによる</w:t>
      </w:r>
      <w:r w:rsidRPr="003A080A">
        <w:rPr>
          <w:rFonts w:ascii="Century" w:eastAsia="ＭＳ 明朝" w:hAnsi="Century"/>
          <w:lang w:eastAsia="ja-JP"/>
        </w:rPr>
        <w:t>2016</w:t>
      </w:r>
      <w:r w:rsidRPr="003A080A">
        <w:rPr>
          <w:rFonts w:ascii="Century" w:eastAsia="ＭＳ 明朝" w:hAnsi="Century"/>
          <w:lang w:eastAsia="ja-JP"/>
        </w:rPr>
        <w:t>年の年次報告は、</w:t>
      </w:r>
      <w:r w:rsidR="006E4EE5" w:rsidRPr="003A080A">
        <w:rPr>
          <w:rFonts w:ascii="Century" w:eastAsia="ＭＳ 明朝" w:hAnsi="Century"/>
          <w:lang w:eastAsia="ja-JP"/>
        </w:rPr>
        <w:t>とくに</w:t>
      </w:r>
      <w:r w:rsidRPr="003A080A">
        <w:rPr>
          <w:rFonts w:ascii="Century" w:eastAsia="ＭＳ 明朝" w:hAnsi="Century"/>
          <w:lang w:eastAsia="ja-JP"/>
        </w:rPr>
        <w:t>障害のある子どもと、彼らが社会から受ける支援に</w:t>
      </w:r>
      <w:r w:rsidR="007A7CAE" w:rsidRPr="003A080A">
        <w:rPr>
          <w:rFonts w:ascii="Century" w:eastAsia="ＭＳ 明朝" w:hAnsi="Century"/>
          <w:lang w:eastAsia="ja-JP"/>
        </w:rPr>
        <w:t>関するものであった</w:t>
      </w:r>
      <w:r w:rsidRPr="003A080A">
        <w:rPr>
          <w:rFonts w:ascii="Century" w:eastAsia="ＭＳ 明朝" w:hAnsi="Century"/>
          <w:lang w:eastAsia="ja-JP"/>
        </w:rPr>
        <w:t>。</w:t>
      </w:r>
    </w:p>
    <w:p w14:paraId="44CAA7D7" w14:textId="659D3CA6"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58.</w:t>
      </w:r>
      <w:r w:rsidRPr="003A080A">
        <w:rPr>
          <w:rFonts w:ascii="Century" w:eastAsia="ＭＳ 明朝" w:hAnsi="Century"/>
          <w:lang w:eastAsia="ja-JP"/>
        </w:rPr>
        <w:tab/>
        <w:t>2016</w:t>
      </w:r>
      <w:r w:rsidRPr="003A080A">
        <w:rPr>
          <w:rFonts w:ascii="Century" w:eastAsia="ＭＳ 明朝" w:hAnsi="Century"/>
          <w:lang w:eastAsia="ja-JP"/>
        </w:rPr>
        <w:t>年、政府は全国保健福祉委員会に対し、強制ケアを監視する機会を改善するための措置を実施するよう命じた。また、全国保健福祉委員会は、精神科強制ケアに携わるさまざまなグループの職員に対</w:t>
      </w:r>
      <w:r w:rsidR="006575F7" w:rsidRPr="003A080A">
        <w:rPr>
          <w:rFonts w:ascii="Century" w:eastAsia="ＭＳ 明朝" w:hAnsi="Century"/>
          <w:lang w:eastAsia="ja-JP"/>
        </w:rPr>
        <w:t>する、</w:t>
      </w:r>
      <w:r w:rsidRPr="003A080A">
        <w:rPr>
          <w:rFonts w:ascii="Century" w:eastAsia="ＭＳ 明朝" w:hAnsi="Century"/>
          <w:lang w:eastAsia="ja-JP"/>
        </w:rPr>
        <w:t>報告</w:t>
      </w:r>
      <w:r w:rsidR="0041365F" w:rsidRPr="003A080A">
        <w:rPr>
          <w:rFonts w:ascii="Century" w:eastAsia="ＭＳ 明朝" w:hAnsi="Century"/>
          <w:lang w:eastAsia="ja-JP"/>
        </w:rPr>
        <w:t>の仕方</w:t>
      </w:r>
      <w:r w:rsidR="00FB5A97" w:rsidRPr="003A080A">
        <w:rPr>
          <w:rFonts w:ascii="Century" w:eastAsia="ＭＳ 明朝" w:hAnsi="Century"/>
          <w:lang w:eastAsia="ja-JP"/>
        </w:rPr>
        <w:t>に</w:t>
      </w:r>
      <w:r w:rsidR="003947AD" w:rsidRPr="003A080A">
        <w:rPr>
          <w:rFonts w:ascii="Century" w:eastAsia="ＭＳ 明朝" w:hAnsi="Century"/>
          <w:lang w:eastAsia="ja-JP"/>
        </w:rPr>
        <w:t>関する</w:t>
      </w:r>
      <w:r w:rsidRPr="003A080A">
        <w:rPr>
          <w:rFonts w:ascii="Century" w:eastAsia="ＭＳ 明朝" w:hAnsi="Century"/>
          <w:lang w:eastAsia="ja-JP"/>
        </w:rPr>
        <w:t>指示</w:t>
      </w:r>
      <w:r w:rsidR="003947AD" w:rsidRPr="003A080A">
        <w:rPr>
          <w:rFonts w:ascii="Century" w:eastAsia="ＭＳ 明朝" w:hAnsi="Century"/>
          <w:lang w:eastAsia="ja-JP"/>
        </w:rPr>
        <w:t>の</w:t>
      </w:r>
      <w:r w:rsidRPr="003A080A">
        <w:rPr>
          <w:rFonts w:ascii="Century" w:eastAsia="ＭＳ 明朝" w:hAnsi="Century"/>
          <w:lang w:eastAsia="ja-JP"/>
        </w:rPr>
        <w:t>明確な情報を作成し、周知する</w:t>
      </w:r>
      <w:r w:rsidR="006575F7" w:rsidRPr="003A080A">
        <w:rPr>
          <w:rFonts w:ascii="Century" w:eastAsia="ＭＳ 明朝" w:hAnsi="Century"/>
          <w:lang w:eastAsia="ja-JP"/>
        </w:rPr>
        <w:t>予定である</w:t>
      </w:r>
      <w:r w:rsidRPr="003A080A">
        <w:rPr>
          <w:rFonts w:ascii="Century" w:eastAsia="ＭＳ 明朝" w:hAnsi="Century"/>
          <w:lang w:eastAsia="ja-JP"/>
        </w:rPr>
        <w:t>。</w:t>
      </w:r>
    </w:p>
    <w:p w14:paraId="2D95AEA2" w14:textId="3A9EC41D" w:rsidR="00D05718" w:rsidRPr="003A080A" w:rsidRDefault="000C72E3">
      <w:pPr>
        <w:pStyle w:val="H1G"/>
        <w:rPr>
          <w:rFonts w:ascii="Century" w:eastAsia="ＭＳ 明朝" w:hAnsi="Century"/>
          <w:lang w:eastAsia="ja-JP"/>
        </w:rPr>
      </w:pPr>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Pr="003A080A">
        <w:rPr>
          <w:rFonts w:ascii="Century" w:eastAsia="ＭＳ 明朝" w:hAnsi="Century"/>
          <w:lang w:eastAsia="ja-JP"/>
        </w:rPr>
        <w:t>パラグラフ</w:t>
      </w:r>
      <w:r w:rsidRPr="003A080A">
        <w:rPr>
          <w:rFonts w:ascii="Century" w:eastAsia="ＭＳ 明朝" w:hAnsi="Century"/>
          <w:lang w:eastAsia="ja-JP"/>
        </w:rPr>
        <w:t>4</w:t>
      </w:r>
      <w:r w:rsidRPr="003A080A">
        <w:rPr>
          <w:rFonts w:ascii="Century" w:eastAsia="ＭＳ 明朝" w:hAnsi="Century"/>
          <w:lang w:eastAsia="ja-JP"/>
        </w:rPr>
        <w:t>（</w:t>
      </w:r>
      <w:r w:rsidRPr="003A080A">
        <w:rPr>
          <w:rFonts w:ascii="Century" w:eastAsia="ＭＳ 明朝" w:hAnsi="Century"/>
          <w:lang w:eastAsia="ja-JP"/>
        </w:rPr>
        <w:t>b</w:t>
      </w:r>
      <w:r w:rsidRPr="003A080A">
        <w:rPr>
          <w:rFonts w:ascii="Century" w:eastAsia="ＭＳ 明朝" w:hAnsi="Century"/>
          <w:lang w:eastAsia="ja-JP"/>
        </w:rPr>
        <w:t>）</w:t>
      </w:r>
      <w:r w:rsidR="00FE7A68" w:rsidRPr="003A080A">
        <w:rPr>
          <w:rFonts w:ascii="Century" w:eastAsia="ＭＳ 明朝" w:hAnsi="Century"/>
          <w:lang w:eastAsia="ja-JP"/>
        </w:rPr>
        <w:t>への</w:t>
      </w:r>
      <w:r w:rsidRPr="003A080A">
        <w:rPr>
          <w:rFonts w:ascii="Century" w:eastAsia="ＭＳ 明朝" w:hAnsi="Century"/>
          <w:lang w:eastAsia="ja-JP"/>
        </w:rPr>
        <w:t>回答</w:t>
      </w:r>
    </w:p>
    <w:p w14:paraId="62595A49" w14:textId="067862F1"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59.</w:t>
      </w:r>
      <w:r w:rsidRPr="003A080A">
        <w:rPr>
          <w:rFonts w:ascii="Century" w:eastAsia="ＭＳ 明朝" w:hAnsi="Century"/>
          <w:lang w:eastAsia="ja-JP"/>
        </w:rPr>
        <w:tab/>
      </w:r>
      <w:r w:rsidRPr="003A080A">
        <w:rPr>
          <w:rFonts w:ascii="Century" w:eastAsia="ＭＳ 明朝" w:hAnsi="Century"/>
          <w:lang w:eastAsia="ja-JP"/>
        </w:rPr>
        <w:t>スウェーデン</w:t>
      </w:r>
      <w:r w:rsidR="009D2F02" w:rsidRPr="003A080A">
        <w:rPr>
          <w:rFonts w:ascii="Century" w:eastAsia="ＭＳ 明朝" w:hAnsi="Century"/>
          <w:lang w:eastAsia="ja-JP"/>
        </w:rPr>
        <w:t>地方</w:t>
      </w:r>
      <w:r w:rsidRPr="003A080A">
        <w:rPr>
          <w:rFonts w:ascii="Century" w:eastAsia="ＭＳ 明朝" w:hAnsi="Century"/>
          <w:lang w:eastAsia="ja-JP"/>
        </w:rPr>
        <w:t>自治体・</w:t>
      </w:r>
      <w:r w:rsidR="006575F7" w:rsidRPr="003A080A">
        <w:rPr>
          <w:rFonts w:ascii="Century" w:eastAsia="ＭＳ 明朝" w:hAnsi="Century"/>
          <w:lang w:eastAsia="ja-JP"/>
        </w:rPr>
        <w:t>地域協会</w:t>
      </w:r>
      <w:r w:rsidR="00FB5A97" w:rsidRPr="003A080A">
        <w:rPr>
          <w:rFonts w:ascii="Century" w:eastAsia="ＭＳ 明朝" w:hAnsi="Century"/>
          <w:lang w:eastAsia="ja-JP"/>
        </w:rPr>
        <w:t>（</w:t>
      </w:r>
      <w:r w:rsidR="00FB5A97" w:rsidRPr="003A080A">
        <w:rPr>
          <w:rFonts w:ascii="Century" w:eastAsia="ＭＳ 明朝" w:hAnsi="Century"/>
          <w:lang w:eastAsia="ja-JP"/>
        </w:rPr>
        <w:t>Swedish Association of Local Authorities and Regions</w:t>
      </w:r>
      <w:r w:rsidR="00FB5A97" w:rsidRPr="003A080A">
        <w:rPr>
          <w:rFonts w:ascii="Century" w:eastAsia="ＭＳ 明朝" w:hAnsi="Century"/>
          <w:lang w:eastAsia="ja-JP"/>
        </w:rPr>
        <w:t>）</w:t>
      </w:r>
      <w:r w:rsidRPr="003A080A">
        <w:rPr>
          <w:rFonts w:ascii="Century" w:eastAsia="ＭＳ 明朝" w:hAnsi="Century"/>
          <w:lang w:eastAsia="ja-JP"/>
        </w:rPr>
        <w:t>と政府は、メンタルヘルスに関する取り組みについて数年前から合意している。この活動の目標のひとつは、子どもや若者のメンタルヘルスに関する取り組みを改善し、調整することである</w:t>
      </w:r>
      <w:r w:rsidR="00D9139B" w:rsidRPr="003A080A">
        <w:rPr>
          <w:rFonts w:ascii="Century" w:eastAsia="ＭＳ 明朝" w:hAnsi="Century"/>
          <w:lang w:eastAsia="ja-JP"/>
        </w:rPr>
        <w:t>。</w:t>
      </w:r>
      <w:bookmarkStart w:id="24" w:name="_Hlk17801901"/>
    </w:p>
    <w:p w14:paraId="18E98FC5" w14:textId="34DDB733"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60.</w:t>
      </w:r>
      <w:r w:rsidRPr="003A080A">
        <w:rPr>
          <w:rFonts w:ascii="Century" w:eastAsia="ＭＳ 明朝" w:hAnsi="Century"/>
          <w:lang w:eastAsia="ja-JP"/>
        </w:rPr>
        <w:tab/>
        <w:t>2019</w:t>
      </w:r>
      <w:r w:rsidRPr="003A080A">
        <w:rPr>
          <w:rFonts w:ascii="Century" w:eastAsia="ＭＳ 明朝" w:hAnsi="Century"/>
          <w:lang w:eastAsia="ja-JP"/>
        </w:rPr>
        <w:t>年、政府はメンタルヘルス</w:t>
      </w:r>
      <w:r w:rsidR="00C404B8" w:rsidRPr="003A080A">
        <w:rPr>
          <w:rFonts w:ascii="Century" w:eastAsia="ＭＳ 明朝" w:hAnsi="Century"/>
          <w:lang w:eastAsia="ja-JP"/>
        </w:rPr>
        <w:t>への取り組みに関する</w:t>
      </w:r>
      <w:r w:rsidRPr="003A080A">
        <w:rPr>
          <w:rFonts w:ascii="Century" w:eastAsia="ＭＳ 明朝" w:hAnsi="Century"/>
          <w:lang w:eastAsia="ja-JP"/>
        </w:rPr>
        <w:t>協定を</w:t>
      </w:r>
      <w:r w:rsidR="006575F7" w:rsidRPr="003A080A">
        <w:rPr>
          <w:rFonts w:ascii="Century" w:eastAsia="ＭＳ 明朝" w:hAnsi="Century"/>
          <w:lang w:eastAsia="ja-JP"/>
        </w:rPr>
        <w:t>この</w:t>
      </w:r>
      <w:r w:rsidRPr="003A080A">
        <w:rPr>
          <w:rFonts w:ascii="Century" w:eastAsia="ＭＳ 明朝" w:hAnsi="Century"/>
          <w:lang w:eastAsia="ja-JP"/>
        </w:rPr>
        <w:t>協会と締結した。子どもや若者の精神的不健康を予防し、精神的不健康を抱える子どもや若者が早期かつ効果的なケアと治療を受けられるようにすることを目的とした取り組みのために、</w:t>
      </w:r>
      <w:r w:rsidRPr="003A080A">
        <w:rPr>
          <w:rFonts w:ascii="Century" w:eastAsia="ＭＳ 明朝" w:hAnsi="Century"/>
          <w:lang w:eastAsia="ja-JP"/>
        </w:rPr>
        <w:t>2019</w:t>
      </w:r>
      <w:r w:rsidRPr="003A080A">
        <w:rPr>
          <w:rFonts w:ascii="Century" w:eastAsia="ＭＳ 明朝" w:hAnsi="Century"/>
          <w:lang w:eastAsia="ja-JP"/>
        </w:rPr>
        <w:t>年中に</w:t>
      </w:r>
      <w:r w:rsidRPr="003A080A">
        <w:rPr>
          <w:rFonts w:ascii="Century" w:eastAsia="ＭＳ 明朝" w:hAnsi="Century"/>
          <w:lang w:eastAsia="ja-JP"/>
        </w:rPr>
        <w:t>2</w:t>
      </w:r>
      <w:r w:rsidRPr="003A080A">
        <w:rPr>
          <w:rFonts w:ascii="Century" w:eastAsia="ＭＳ 明朝" w:hAnsi="Century"/>
          <w:lang w:eastAsia="ja-JP"/>
        </w:rPr>
        <w:t>億</w:t>
      </w:r>
      <w:r w:rsidRPr="003A080A">
        <w:rPr>
          <w:rFonts w:ascii="Century" w:eastAsia="ＭＳ 明朝" w:hAnsi="Century"/>
          <w:lang w:eastAsia="ja-JP"/>
        </w:rPr>
        <w:t>5,000</w:t>
      </w:r>
      <w:r w:rsidRPr="003A080A">
        <w:rPr>
          <w:rFonts w:ascii="Century" w:eastAsia="ＭＳ 明朝" w:hAnsi="Century"/>
          <w:lang w:eastAsia="ja-JP"/>
        </w:rPr>
        <w:t>万クローネがランスティング</w:t>
      </w:r>
      <w:r w:rsidR="00F73DF7" w:rsidRPr="003A080A">
        <w:rPr>
          <w:rFonts w:ascii="Century" w:eastAsia="ＭＳ 明朝" w:hAnsi="Century"/>
          <w:lang w:eastAsia="ja-JP"/>
        </w:rPr>
        <w:t>（県議会）</w:t>
      </w:r>
      <w:r w:rsidRPr="003A080A">
        <w:rPr>
          <w:rFonts w:ascii="Century" w:eastAsia="ＭＳ 明朝" w:hAnsi="Century"/>
          <w:lang w:eastAsia="ja-JP"/>
        </w:rPr>
        <w:t>に割り当てられた。</w:t>
      </w:r>
      <w:r w:rsidR="001C7B0C" w:rsidRPr="003A080A">
        <w:rPr>
          <w:rFonts w:ascii="Century" w:eastAsia="ＭＳ 明朝" w:hAnsi="Century"/>
          <w:lang w:eastAsia="ja-JP"/>
        </w:rPr>
        <w:t>また</w:t>
      </w:r>
      <w:r w:rsidRPr="003A080A">
        <w:rPr>
          <w:rFonts w:ascii="Century" w:eastAsia="ＭＳ 明朝" w:hAnsi="Century"/>
          <w:lang w:eastAsia="ja-JP"/>
        </w:rPr>
        <w:t>3</w:t>
      </w:r>
      <w:r w:rsidRPr="003A080A">
        <w:rPr>
          <w:rFonts w:ascii="Century" w:eastAsia="ＭＳ 明朝" w:hAnsi="Century"/>
          <w:lang w:eastAsia="ja-JP"/>
        </w:rPr>
        <w:t>億</w:t>
      </w:r>
      <w:r w:rsidRPr="003A080A">
        <w:rPr>
          <w:rFonts w:ascii="Century" w:eastAsia="ＭＳ 明朝" w:hAnsi="Century"/>
          <w:lang w:eastAsia="ja-JP"/>
        </w:rPr>
        <w:t>8,000</w:t>
      </w:r>
      <w:r w:rsidRPr="003A080A">
        <w:rPr>
          <w:rFonts w:ascii="Century" w:eastAsia="ＭＳ 明朝" w:hAnsi="Century"/>
          <w:lang w:eastAsia="ja-JP"/>
        </w:rPr>
        <w:t>万クローネ</w:t>
      </w:r>
      <w:r w:rsidR="001C7B0C" w:rsidRPr="003A080A">
        <w:rPr>
          <w:rFonts w:ascii="Century" w:eastAsia="ＭＳ 明朝" w:hAnsi="Century"/>
          <w:lang w:eastAsia="ja-JP"/>
        </w:rPr>
        <w:t>が</w:t>
      </w:r>
      <w:r w:rsidRPr="003A080A">
        <w:rPr>
          <w:rFonts w:ascii="Century" w:eastAsia="ＭＳ 明朝" w:hAnsi="Century"/>
          <w:lang w:eastAsia="ja-JP"/>
        </w:rPr>
        <w:t>、児童・青少年精神医療サービスの利用可能性を高め、待ち時間を短縮するためにランスティングに割り当てられた。</w:t>
      </w:r>
      <w:bookmarkEnd w:id="24"/>
      <w:r w:rsidRPr="003A080A">
        <w:rPr>
          <w:rFonts w:ascii="Century" w:eastAsia="ＭＳ 明朝" w:hAnsi="Century"/>
          <w:lang w:eastAsia="ja-JP"/>
        </w:rPr>
        <w:t>さらに</w:t>
      </w:r>
      <w:r w:rsidRPr="003A080A">
        <w:rPr>
          <w:rFonts w:ascii="Century" w:eastAsia="ＭＳ 明朝" w:hAnsi="Century"/>
          <w:lang w:eastAsia="ja-JP"/>
        </w:rPr>
        <w:t>1</w:t>
      </w:r>
      <w:r w:rsidRPr="003A080A">
        <w:rPr>
          <w:rFonts w:ascii="Century" w:eastAsia="ＭＳ 明朝" w:hAnsi="Century"/>
          <w:lang w:eastAsia="ja-JP"/>
        </w:rPr>
        <w:t>億</w:t>
      </w:r>
      <w:r w:rsidRPr="003A080A">
        <w:rPr>
          <w:rFonts w:ascii="Century" w:eastAsia="ＭＳ 明朝" w:hAnsi="Century"/>
          <w:lang w:eastAsia="ja-JP"/>
        </w:rPr>
        <w:t>3,000</w:t>
      </w:r>
      <w:r w:rsidRPr="003A080A">
        <w:rPr>
          <w:rFonts w:ascii="Century" w:eastAsia="ＭＳ 明朝" w:hAnsi="Century"/>
          <w:lang w:eastAsia="ja-JP"/>
        </w:rPr>
        <w:t>万クローネが、協会との協定の枠内で、</w:t>
      </w:r>
      <w:r w:rsidRPr="003A080A">
        <w:rPr>
          <w:rFonts w:ascii="Century" w:eastAsia="ＭＳ 明朝" w:hAnsi="Century"/>
          <w:lang w:eastAsia="ja-JP"/>
        </w:rPr>
        <w:t>2019</w:t>
      </w:r>
      <w:r w:rsidRPr="003A080A">
        <w:rPr>
          <w:rFonts w:ascii="Century" w:eastAsia="ＭＳ 明朝" w:hAnsi="Century"/>
          <w:lang w:eastAsia="ja-JP"/>
        </w:rPr>
        <w:t>年にランスティングに対し、青少年指導センターが精神疾患の分野で実施する活動を強化するために割り当てられた。</w:t>
      </w:r>
    </w:p>
    <w:p w14:paraId="533D2599" w14:textId="4DFC7CE6"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61.</w:t>
      </w:r>
      <w:r w:rsidRPr="003A080A">
        <w:rPr>
          <w:rFonts w:ascii="Century" w:eastAsia="ＭＳ 明朝" w:hAnsi="Century"/>
          <w:lang w:eastAsia="ja-JP"/>
        </w:rPr>
        <w:t>政府は、</w:t>
      </w:r>
      <w:r w:rsidRPr="003A080A">
        <w:rPr>
          <w:rFonts w:ascii="Century" w:eastAsia="ＭＳ 明朝" w:hAnsi="Century"/>
          <w:lang w:eastAsia="ja-JP"/>
        </w:rPr>
        <w:t>2016</w:t>
      </w:r>
      <w:r w:rsidRPr="003A080A">
        <w:rPr>
          <w:rFonts w:ascii="Century" w:eastAsia="ＭＳ 明朝" w:hAnsi="Century"/>
          <w:lang w:eastAsia="ja-JP"/>
        </w:rPr>
        <w:t>年から</w:t>
      </w:r>
      <w:r w:rsidRPr="003A080A">
        <w:rPr>
          <w:rFonts w:ascii="Century" w:eastAsia="ＭＳ 明朝" w:hAnsi="Century"/>
          <w:lang w:eastAsia="ja-JP"/>
        </w:rPr>
        <w:t>2020</w:t>
      </w:r>
      <w:r w:rsidRPr="003A080A">
        <w:rPr>
          <w:rFonts w:ascii="Century" w:eastAsia="ＭＳ 明朝" w:hAnsi="Century"/>
          <w:lang w:eastAsia="ja-JP"/>
        </w:rPr>
        <w:t>年までのメンタルヘルス分野における活動戦略を採択した。</w:t>
      </w:r>
      <w:r w:rsidR="00C77335" w:rsidRPr="003A080A">
        <w:rPr>
          <w:rFonts w:ascii="Century" w:eastAsia="ＭＳ 明朝" w:hAnsi="Century"/>
          <w:lang w:eastAsia="ja-JP"/>
        </w:rPr>
        <w:t>「</w:t>
      </w:r>
      <w:r w:rsidRPr="003A080A">
        <w:rPr>
          <w:rFonts w:ascii="Century" w:eastAsia="ＭＳ 明朝" w:hAnsi="Century"/>
          <w:lang w:eastAsia="ja-JP"/>
        </w:rPr>
        <w:t>参加と権利」および</w:t>
      </w:r>
      <w:r w:rsidR="00D9139B" w:rsidRPr="003A080A">
        <w:rPr>
          <w:rFonts w:ascii="Century" w:eastAsia="ＭＳ 明朝" w:hAnsi="Century"/>
          <w:lang w:eastAsia="ja-JP"/>
        </w:rPr>
        <w:t>「</w:t>
      </w:r>
      <w:r w:rsidR="001C7B0C" w:rsidRPr="003A080A">
        <w:rPr>
          <w:rFonts w:ascii="Century" w:eastAsia="ＭＳ 明朝" w:hAnsi="Century"/>
          <w:lang w:eastAsia="ja-JP"/>
        </w:rPr>
        <w:t>脆弱なグループ</w:t>
      </w:r>
      <w:r w:rsidR="00D9139B" w:rsidRPr="003A080A">
        <w:rPr>
          <w:rFonts w:ascii="Century" w:eastAsia="ＭＳ 明朝" w:hAnsi="Century"/>
          <w:lang w:eastAsia="ja-JP"/>
        </w:rPr>
        <w:t>」の</w:t>
      </w:r>
      <w:r w:rsidRPr="003A080A">
        <w:rPr>
          <w:rFonts w:ascii="Century" w:eastAsia="ＭＳ 明朝" w:hAnsi="Century"/>
          <w:lang w:eastAsia="ja-JP"/>
        </w:rPr>
        <w:t>分野では、</w:t>
      </w:r>
      <w:r w:rsidR="00083E04" w:rsidRPr="003A080A">
        <w:rPr>
          <w:rFonts w:ascii="Century" w:eastAsia="ＭＳ 明朝" w:hAnsi="Century"/>
          <w:lang w:eastAsia="ja-JP"/>
        </w:rPr>
        <w:t>障害のある人</w:t>
      </w:r>
      <w:r w:rsidRPr="003A080A">
        <w:rPr>
          <w:rFonts w:ascii="Century" w:eastAsia="ＭＳ 明朝" w:hAnsi="Century"/>
          <w:lang w:eastAsia="ja-JP"/>
        </w:rPr>
        <w:t>について</w:t>
      </w:r>
      <w:r w:rsidR="006E4EE5" w:rsidRPr="003A080A">
        <w:rPr>
          <w:rFonts w:ascii="Century" w:eastAsia="ＭＳ 明朝" w:hAnsi="Century"/>
          <w:lang w:eastAsia="ja-JP"/>
        </w:rPr>
        <w:t>とくに</w:t>
      </w:r>
      <w:r w:rsidRPr="003A080A">
        <w:rPr>
          <w:rFonts w:ascii="Century" w:eastAsia="ＭＳ 明朝" w:hAnsi="Century"/>
          <w:lang w:eastAsia="ja-JP"/>
        </w:rPr>
        <w:t>言及している。</w:t>
      </w:r>
    </w:p>
    <w:p w14:paraId="6BD83ECA" w14:textId="6A507452"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lastRenderedPageBreak/>
        <w:t>62.</w:t>
      </w:r>
      <w:r w:rsidRPr="003A080A">
        <w:rPr>
          <w:rFonts w:ascii="Century" w:eastAsia="ＭＳ 明朝" w:hAnsi="Century"/>
          <w:lang w:eastAsia="ja-JP"/>
        </w:rPr>
        <w:tab/>
      </w:r>
      <w:r w:rsidRPr="003A080A">
        <w:rPr>
          <w:rFonts w:ascii="Century" w:eastAsia="ＭＳ 明朝" w:hAnsi="Century"/>
          <w:lang w:eastAsia="ja-JP"/>
        </w:rPr>
        <w:t>政府は</w:t>
      </w:r>
      <w:r w:rsidRPr="003A080A">
        <w:rPr>
          <w:rFonts w:ascii="Century" w:eastAsia="ＭＳ 明朝" w:hAnsi="Century"/>
          <w:lang w:eastAsia="ja-JP"/>
        </w:rPr>
        <w:t>2016</w:t>
      </w:r>
      <w:r w:rsidRPr="003A080A">
        <w:rPr>
          <w:rFonts w:ascii="Century" w:eastAsia="ＭＳ 明朝" w:hAnsi="Century"/>
          <w:lang w:eastAsia="ja-JP"/>
        </w:rPr>
        <w:t>年以降、生徒の健康を強化・改善する取り組みに毎年</w:t>
      </w:r>
      <w:r w:rsidRPr="003A080A">
        <w:rPr>
          <w:rFonts w:ascii="Century" w:eastAsia="ＭＳ 明朝" w:hAnsi="Century"/>
          <w:lang w:eastAsia="ja-JP"/>
        </w:rPr>
        <w:t>2</w:t>
      </w:r>
      <w:r w:rsidRPr="003A080A">
        <w:rPr>
          <w:rFonts w:ascii="Century" w:eastAsia="ＭＳ 明朝" w:hAnsi="Century"/>
          <w:lang w:eastAsia="ja-JP"/>
        </w:rPr>
        <w:t>億クローネを費やしてきた。これには、生徒保健のスタッフを採用するために</w:t>
      </w:r>
      <w:r w:rsidR="001C7B0C" w:rsidRPr="003A080A">
        <w:rPr>
          <w:rFonts w:ascii="Century" w:eastAsia="ＭＳ 明朝" w:hAnsi="Century"/>
          <w:lang w:eastAsia="ja-JP"/>
        </w:rPr>
        <w:t>義務教育の責任者が</w:t>
      </w:r>
      <w:r w:rsidRPr="003A080A">
        <w:rPr>
          <w:rFonts w:ascii="Century" w:eastAsia="ＭＳ 明朝" w:hAnsi="Century"/>
          <w:lang w:eastAsia="ja-JP"/>
        </w:rPr>
        <w:t>申請できる政府補助金</w:t>
      </w:r>
      <w:r w:rsidRPr="003A080A">
        <w:rPr>
          <w:rStyle w:val="ac"/>
          <w:rFonts w:ascii="Century" w:eastAsia="ＭＳ 明朝" w:hAnsi="Century"/>
          <w:lang w:eastAsia="ja-JP"/>
        </w:rPr>
        <w:footnoteReference w:id="21"/>
      </w:r>
      <w:r w:rsidRPr="003A080A">
        <w:rPr>
          <w:rFonts w:ascii="Century" w:eastAsia="ＭＳ 明朝" w:hAnsi="Century"/>
          <w:lang w:eastAsia="ja-JP"/>
        </w:rPr>
        <w:t>の導入が含まれ</w:t>
      </w:r>
      <w:r w:rsidR="00D6563F" w:rsidRPr="003A080A">
        <w:rPr>
          <w:rFonts w:ascii="Century" w:eastAsia="ＭＳ 明朝" w:hAnsi="Century"/>
          <w:lang w:eastAsia="ja-JP"/>
        </w:rPr>
        <w:t>てい</w:t>
      </w:r>
      <w:r w:rsidRPr="003A080A">
        <w:rPr>
          <w:rFonts w:ascii="Century" w:eastAsia="ＭＳ 明朝" w:hAnsi="Century"/>
          <w:lang w:eastAsia="ja-JP"/>
        </w:rPr>
        <w:t>る</w:t>
      </w:r>
      <w:r w:rsidRPr="003A080A">
        <w:rPr>
          <w:rStyle w:val="ac"/>
          <w:rFonts w:ascii="Century" w:eastAsia="ＭＳ 明朝" w:hAnsi="Century"/>
          <w:lang w:eastAsia="ja-JP"/>
        </w:rPr>
        <w:footnoteReference w:id="22"/>
      </w:r>
      <w:r w:rsidR="00C77335" w:rsidRPr="003A080A">
        <w:rPr>
          <w:rFonts w:ascii="Century" w:eastAsia="ＭＳ 明朝" w:hAnsi="Century"/>
          <w:lang w:eastAsia="ja-JP"/>
        </w:rPr>
        <w:t>。</w:t>
      </w:r>
    </w:p>
    <w:p w14:paraId="61EDADE9" w14:textId="168844BC"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63.</w:t>
      </w:r>
      <w:r w:rsidRPr="003A080A">
        <w:rPr>
          <w:rFonts w:ascii="Century" w:eastAsia="ＭＳ 明朝" w:hAnsi="Century"/>
          <w:lang w:eastAsia="ja-JP"/>
        </w:rPr>
        <w:tab/>
        <w:t>2017</w:t>
      </w:r>
      <w:r w:rsidRPr="003A080A">
        <w:rPr>
          <w:rFonts w:ascii="Century" w:eastAsia="ＭＳ 明朝" w:hAnsi="Century"/>
          <w:lang w:eastAsia="ja-JP"/>
        </w:rPr>
        <w:t>年、政府は、</w:t>
      </w:r>
      <w:r w:rsidR="00B60B19" w:rsidRPr="003A080A">
        <w:rPr>
          <w:rFonts w:ascii="Century" w:eastAsia="ＭＳ 明朝" w:hAnsi="Century"/>
          <w:lang w:eastAsia="ja-JP"/>
        </w:rPr>
        <w:t>「</w:t>
      </w:r>
      <w:r w:rsidRPr="003A080A">
        <w:rPr>
          <w:rFonts w:ascii="Century" w:eastAsia="ＭＳ 明朝" w:hAnsi="Century"/>
          <w:lang w:eastAsia="ja-JP"/>
        </w:rPr>
        <w:t>義務教育</w:t>
      </w:r>
      <w:r w:rsidR="004850BD" w:rsidRPr="003A080A">
        <w:rPr>
          <w:rFonts w:ascii="Century" w:eastAsia="ＭＳ 明朝" w:hAnsi="Century"/>
          <w:lang w:eastAsia="ja-JP"/>
        </w:rPr>
        <w:t>の</w:t>
      </w:r>
      <w:r w:rsidRPr="003A080A">
        <w:rPr>
          <w:rFonts w:ascii="Century" w:eastAsia="ＭＳ 明朝" w:hAnsi="Century"/>
          <w:lang w:eastAsia="ja-JP"/>
        </w:rPr>
        <w:t>生徒が最低限必要な</w:t>
      </w:r>
      <w:r w:rsidR="0075752B" w:rsidRPr="003A080A">
        <w:rPr>
          <w:rFonts w:ascii="Century" w:eastAsia="ＭＳ 明朝" w:hAnsi="Century"/>
          <w:lang w:eastAsia="ja-JP"/>
        </w:rPr>
        <w:t>国民としての</w:t>
      </w:r>
      <w:r w:rsidRPr="003A080A">
        <w:rPr>
          <w:rFonts w:ascii="Century" w:eastAsia="ＭＳ 明朝" w:hAnsi="Century"/>
          <w:lang w:eastAsia="ja-JP"/>
        </w:rPr>
        <w:t>知識を</w:t>
      </w:r>
      <w:r w:rsidR="0075752B" w:rsidRPr="003A080A">
        <w:rPr>
          <w:rFonts w:ascii="Century" w:eastAsia="ＭＳ 明朝" w:hAnsi="Century"/>
          <w:lang w:eastAsia="ja-JP"/>
        </w:rPr>
        <w:t>得る</w:t>
      </w:r>
      <w:r w:rsidRPr="003A080A">
        <w:rPr>
          <w:rFonts w:ascii="Century" w:eastAsia="ＭＳ 明朝" w:hAnsi="Century"/>
          <w:lang w:eastAsia="ja-JP"/>
        </w:rPr>
        <w:t>ためのより良い機会</w:t>
      </w:r>
      <w:r w:rsidR="00B60B19" w:rsidRPr="003A080A">
        <w:rPr>
          <w:rFonts w:ascii="Century" w:eastAsia="ＭＳ 明朝" w:hAnsi="Century"/>
          <w:lang w:eastAsia="ja-JP"/>
        </w:rPr>
        <w:t>」</w:t>
      </w:r>
      <w:r w:rsidRPr="003A080A">
        <w:rPr>
          <w:rStyle w:val="ac"/>
          <w:rFonts w:ascii="Century" w:eastAsia="ＭＳ 明朝" w:hAnsi="Century"/>
          <w:lang w:eastAsia="ja-JP"/>
        </w:rPr>
        <w:footnoteReference w:id="23"/>
      </w:r>
      <w:r w:rsidR="00972136" w:rsidRPr="003A080A">
        <w:rPr>
          <w:rFonts w:ascii="Century" w:eastAsia="ＭＳ 明朝" w:hAnsi="Century"/>
          <w:lang w:eastAsia="ja-JP"/>
        </w:rPr>
        <w:t>に関する調査団を任命し</w:t>
      </w:r>
      <w:r w:rsidRPr="003A080A">
        <w:rPr>
          <w:rFonts w:ascii="Century" w:eastAsia="ＭＳ 明朝" w:hAnsi="Century"/>
          <w:lang w:eastAsia="ja-JP"/>
        </w:rPr>
        <w:t>、支援と生徒の健康に関連する</w:t>
      </w:r>
      <w:r w:rsidR="00D9139B" w:rsidRPr="003A080A">
        <w:rPr>
          <w:rFonts w:ascii="Century" w:eastAsia="ＭＳ 明朝" w:hAnsi="Century"/>
          <w:lang w:eastAsia="ja-JP"/>
        </w:rPr>
        <w:t>学校の</w:t>
      </w:r>
      <w:r w:rsidRPr="003A080A">
        <w:rPr>
          <w:rFonts w:ascii="Century" w:eastAsia="ＭＳ 明朝" w:hAnsi="Century"/>
          <w:lang w:eastAsia="ja-JP"/>
        </w:rPr>
        <w:t>取り組みを</w:t>
      </w:r>
      <w:r w:rsidR="000B6D03" w:rsidRPr="003A080A">
        <w:rPr>
          <w:rFonts w:ascii="Century" w:eastAsia="ＭＳ 明朝" w:hAnsi="Century"/>
          <w:lang w:eastAsia="ja-JP"/>
        </w:rPr>
        <w:t>対応調査（</w:t>
      </w:r>
      <w:r w:rsidR="000B6D03" w:rsidRPr="003A080A">
        <w:rPr>
          <w:rFonts w:ascii="Century" w:eastAsia="ＭＳ 明朝" w:hAnsi="Century"/>
          <w:lang w:eastAsia="ja-JP"/>
        </w:rPr>
        <w:t>mapping</w:t>
      </w:r>
      <w:r w:rsidR="000B6D03" w:rsidRPr="003A080A">
        <w:rPr>
          <w:rFonts w:ascii="Century" w:eastAsia="ＭＳ 明朝" w:hAnsi="Century"/>
          <w:lang w:eastAsia="ja-JP"/>
        </w:rPr>
        <w:t>）</w:t>
      </w:r>
      <w:r w:rsidRPr="003A080A">
        <w:rPr>
          <w:rFonts w:ascii="Century" w:eastAsia="ＭＳ 明朝" w:hAnsi="Century"/>
          <w:lang w:eastAsia="ja-JP"/>
        </w:rPr>
        <w:t>・分析</w:t>
      </w:r>
      <w:r w:rsidR="00972136" w:rsidRPr="003A080A">
        <w:rPr>
          <w:rFonts w:ascii="Century" w:eastAsia="ＭＳ 明朝" w:hAnsi="Century"/>
          <w:lang w:eastAsia="ja-JP"/>
        </w:rPr>
        <w:t>するよう命じた。そして、</w:t>
      </w:r>
      <w:r w:rsidRPr="003A080A">
        <w:rPr>
          <w:rFonts w:ascii="Century" w:eastAsia="ＭＳ 明朝" w:hAnsi="Century"/>
          <w:lang w:eastAsia="ja-JP"/>
        </w:rPr>
        <w:t>生徒が最低限必要な知識を達成するためのより良い機会を創出するための提案を</w:t>
      </w:r>
      <w:r w:rsidR="00972136" w:rsidRPr="003A080A">
        <w:rPr>
          <w:rFonts w:ascii="Century" w:eastAsia="ＭＳ 明朝" w:hAnsi="Century"/>
          <w:lang w:eastAsia="ja-JP"/>
        </w:rPr>
        <w:t>もとめた。</w:t>
      </w:r>
      <w:r w:rsidRPr="003A080A">
        <w:rPr>
          <w:rFonts w:ascii="Century" w:eastAsia="ＭＳ 明朝" w:hAnsi="Century"/>
          <w:lang w:eastAsia="ja-JP"/>
        </w:rPr>
        <w:t>調査</w:t>
      </w:r>
      <w:r w:rsidR="00972136" w:rsidRPr="003A080A">
        <w:rPr>
          <w:rFonts w:ascii="Century" w:eastAsia="ＭＳ 明朝" w:hAnsi="Century"/>
          <w:lang w:eastAsia="ja-JP"/>
        </w:rPr>
        <w:t>団</w:t>
      </w:r>
      <w:r w:rsidRPr="003A080A">
        <w:rPr>
          <w:rFonts w:ascii="Century" w:eastAsia="ＭＳ 明朝" w:hAnsi="Century"/>
          <w:lang w:eastAsia="ja-JP"/>
        </w:rPr>
        <w:t>は</w:t>
      </w:r>
      <w:r w:rsidRPr="003A080A">
        <w:rPr>
          <w:rFonts w:ascii="Century" w:eastAsia="ＭＳ 明朝" w:hAnsi="Century"/>
          <w:lang w:eastAsia="ja-JP"/>
        </w:rPr>
        <w:t>2020</w:t>
      </w:r>
      <w:r w:rsidRPr="003A080A">
        <w:rPr>
          <w:rFonts w:ascii="Century" w:eastAsia="ＭＳ 明朝" w:hAnsi="Century"/>
          <w:lang w:eastAsia="ja-JP"/>
        </w:rPr>
        <w:t>年</w:t>
      </w:r>
      <w:r w:rsidRPr="003A080A">
        <w:rPr>
          <w:rFonts w:ascii="Century" w:eastAsia="ＭＳ 明朝" w:hAnsi="Century"/>
          <w:lang w:eastAsia="ja-JP"/>
        </w:rPr>
        <w:t>2</w:t>
      </w:r>
      <w:r w:rsidRPr="003A080A">
        <w:rPr>
          <w:rFonts w:ascii="Century" w:eastAsia="ＭＳ 明朝" w:hAnsi="Century"/>
          <w:lang w:eastAsia="ja-JP"/>
        </w:rPr>
        <w:t>月</w:t>
      </w:r>
      <w:r w:rsidRPr="003A080A">
        <w:rPr>
          <w:rFonts w:ascii="Century" w:eastAsia="ＭＳ 明朝" w:hAnsi="Century"/>
          <w:lang w:eastAsia="ja-JP"/>
        </w:rPr>
        <w:t>28</w:t>
      </w:r>
      <w:r w:rsidRPr="003A080A">
        <w:rPr>
          <w:rFonts w:ascii="Century" w:eastAsia="ＭＳ 明朝" w:hAnsi="Century"/>
          <w:lang w:eastAsia="ja-JP"/>
        </w:rPr>
        <w:t>日</w:t>
      </w:r>
      <w:r w:rsidR="00972136" w:rsidRPr="003A080A">
        <w:rPr>
          <w:rFonts w:ascii="Century" w:eastAsia="ＭＳ 明朝" w:hAnsi="Century"/>
          <w:lang w:eastAsia="ja-JP"/>
        </w:rPr>
        <w:t>まで</w:t>
      </w:r>
      <w:r w:rsidRPr="003A080A">
        <w:rPr>
          <w:rFonts w:ascii="Century" w:eastAsia="ＭＳ 明朝" w:hAnsi="Century"/>
          <w:lang w:eastAsia="ja-JP"/>
        </w:rPr>
        <w:t>に報告書を提出する予定である。</w:t>
      </w:r>
    </w:p>
    <w:p w14:paraId="7635BE73" w14:textId="3CF9968F" w:rsidR="00D05718" w:rsidRPr="003A080A" w:rsidRDefault="000C72E3">
      <w:pPr>
        <w:pStyle w:val="SingleTxtG"/>
        <w:rPr>
          <w:rFonts w:ascii="Century" w:eastAsiaTheme="minorEastAsia" w:hAnsi="Century"/>
          <w:lang w:eastAsia="ja-JP"/>
        </w:rPr>
      </w:pPr>
      <w:r w:rsidRPr="003A080A">
        <w:rPr>
          <w:rFonts w:ascii="Century" w:eastAsia="ＭＳ 明朝" w:hAnsi="Century"/>
          <w:lang w:eastAsia="ja-JP"/>
        </w:rPr>
        <w:t>64.</w:t>
      </w:r>
      <w:r w:rsidRPr="003A080A">
        <w:rPr>
          <w:rFonts w:ascii="Century" w:eastAsia="ＭＳ 明朝" w:hAnsi="Century"/>
          <w:lang w:eastAsia="ja-JP"/>
        </w:rPr>
        <w:tab/>
      </w:r>
      <w:r w:rsidRPr="003A080A">
        <w:rPr>
          <w:rFonts w:ascii="Century" w:eastAsia="ＭＳ 明朝" w:hAnsi="Century"/>
          <w:lang w:eastAsia="ja-JP"/>
        </w:rPr>
        <w:t>スウェーデン国立教育庁</w:t>
      </w:r>
      <w:r w:rsidR="00BD3BE7" w:rsidRPr="003A080A">
        <w:rPr>
          <w:rFonts w:ascii="Century" w:eastAsia="ＭＳ 明朝" w:hAnsi="Century"/>
          <w:lang w:eastAsia="ja-JP"/>
        </w:rPr>
        <w:t>（</w:t>
      </w:r>
      <w:r w:rsidR="00BD3BE7" w:rsidRPr="003A080A">
        <w:rPr>
          <w:rFonts w:ascii="Century" w:hAnsi="Century"/>
        </w:rPr>
        <w:t>Swedish National Agency for Education</w:t>
      </w:r>
      <w:r w:rsidR="00BD3BE7" w:rsidRPr="003A080A">
        <w:rPr>
          <w:rFonts w:ascii="Century" w:eastAsia="ＭＳ 明朝" w:hAnsi="Century"/>
          <w:lang w:eastAsia="ja-JP"/>
        </w:rPr>
        <w:t>）</w:t>
      </w:r>
      <w:r w:rsidRPr="003A080A">
        <w:rPr>
          <w:rFonts w:ascii="Century" w:eastAsia="ＭＳ 明朝" w:hAnsi="Century"/>
          <w:lang w:eastAsia="ja-JP"/>
        </w:rPr>
        <w:t>は、</w:t>
      </w:r>
      <w:r w:rsidR="00124455" w:rsidRPr="003A080A">
        <w:rPr>
          <w:rFonts w:ascii="Century" w:eastAsia="ＭＳ 明朝" w:hAnsi="Century"/>
          <w:lang w:eastAsia="ja-JP"/>
        </w:rPr>
        <w:t>全国</w:t>
      </w:r>
      <w:r w:rsidRPr="003A080A">
        <w:rPr>
          <w:rFonts w:ascii="Century" w:eastAsia="ＭＳ 明朝" w:hAnsi="Century"/>
          <w:lang w:eastAsia="ja-JP"/>
        </w:rPr>
        <w:t>保健福祉委員会と協力して、学生の健康に関するガイダンスを作成した</w:t>
      </w:r>
      <w:r w:rsidRPr="003A080A">
        <w:rPr>
          <w:rStyle w:val="ac"/>
          <w:rFonts w:ascii="Century" w:eastAsia="ＭＳ 明朝" w:hAnsi="Century"/>
          <w:lang w:eastAsia="ja-JP"/>
        </w:rPr>
        <w:footnoteReference w:id="24"/>
      </w:r>
      <w:r w:rsidR="00972136" w:rsidRPr="003A080A">
        <w:rPr>
          <w:rFonts w:ascii="Century" w:eastAsia="ＭＳ 明朝" w:hAnsi="Century"/>
          <w:lang w:eastAsia="ja-JP"/>
        </w:rPr>
        <w:t>。</w:t>
      </w:r>
      <w:r w:rsidRPr="003A080A">
        <w:rPr>
          <w:rFonts w:ascii="Century" w:eastAsia="ＭＳ 明朝" w:hAnsi="Century"/>
          <w:lang w:eastAsia="ja-JP"/>
        </w:rPr>
        <w:t>2017</w:t>
      </w:r>
      <w:r w:rsidRPr="003A080A">
        <w:rPr>
          <w:rFonts w:ascii="Century" w:eastAsia="ＭＳ 明朝" w:hAnsi="Century"/>
          <w:lang w:eastAsia="ja-JP"/>
        </w:rPr>
        <w:t>年、スウェーデン国立教育庁と</w:t>
      </w:r>
      <w:r w:rsidR="00124455" w:rsidRPr="003A080A">
        <w:rPr>
          <w:rFonts w:ascii="Century" w:eastAsia="ＭＳ 明朝" w:hAnsi="Century"/>
          <w:lang w:eastAsia="ja-JP"/>
        </w:rPr>
        <w:t>全国</w:t>
      </w:r>
      <w:r w:rsidRPr="003A080A">
        <w:rPr>
          <w:rFonts w:ascii="Century" w:eastAsia="ＭＳ 明朝" w:hAnsi="Century"/>
          <w:lang w:eastAsia="ja-JP"/>
        </w:rPr>
        <w:t>保健福祉委員会は、子どもや若者が早期に協調した取り組みを受けられるよう、</w:t>
      </w:r>
      <w:r w:rsidR="00972136" w:rsidRPr="003A080A">
        <w:rPr>
          <w:rFonts w:ascii="Century" w:eastAsia="ＭＳ 明朝" w:hAnsi="Century"/>
          <w:lang w:eastAsia="ja-JP"/>
        </w:rPr>
        <w:t>生徒</w:t>
      </w:r>
      <w:r w:rsidRPr="003A080A">
        <w:rPr>
          <w:rFonts w:ascii="Century" w:eastAsia="ＭＳ 明朝" w:hAnsi="Century"/>
          <w:lang w:eastAsia="ja-JP"/>
        </w:rPr>
        <w:t>の保健、医療、福祉サービス間の</w:t>
      </w:r>
      <w:r w:rsidR="00597F78" w:rsidRPr="003A080A">
        <w:rPr>
          <w:rFonts w:ascii="Century" w:eastAsia="ＭＳ 明朝" w:hAnsi="Century"/>
          <w:lang w:eastAsia="ja-JP"/>
        </w:rPr>
        <w:t>連携</w:t>
      </w:r>
      <w:r w:rsidRPr="003A080A">
        <w:rPr>
          <w:rFonts w:ascii="Century" w:eastAsia="ＭＳ 明朝" w:hAnsi="Century"/>
          <w:lang w:eastAsia="ja-JP"/>
        </w:rPr>
        <w:t>を改善することを目的とした</w:t>
      </w:r>
      <w:r w:rsidRPr="003A080A">
        <w:rPr>
          <w:rFonts w:ascii="Century" w:eastAsia="ＭＳ 明朝" w:hAnsi="Century"/>
          <w:lang w:eastAsia="ja-JP"/>
        </w:rPr>
        <w:t>3</w:t>
      </w:r>
      <w:r w:rsidRPr="003A080A">
        <w:rPr>
          <w:rFonts w:ascii="Century" w:eastAsia="ＭＳ 明朝" w:hAnsi="Century"/>
          <w:lang w:eastAsia="ja-JP"/>
        </w:rPr>
        <w:t>年間</w:t>
      </w:r>
      <w:r w:rsidR="00C13D88" w:rsidRPr="003A080A">
        <w:rPr>
          <w:rFonts w:ascii="Century" w:eastAsia="ＭＳ 明朝" w:hAnsi="Century"/>
          <w:lang w:eastAsia="ja-JP"/>
        </w:rPr>
        <w:t>の</w:t>
      </w:r>
      <w:r w:rsidRPr="003A080A">
        <w:rPr>
          <w:rFonts w:ascii="Century" w:eastAsia="ＭＳ 明朝" w:hAnsi="Century"/>
          <w:lang w:eastAsia="ja-JP"/>
        </w:rPr>
        <w:t>開発作業を実施することを、政府から共同で命じられた。最終報告書は</w:t>
      </w:r>
      <w:r w:rsidRPr="003A080A">
        <w:rPr>
          <w:rFonts w:ascii="Century" w:eastAsia="ＭＳ 明朝" w:hAnsi="Century"/>
          <w:lang w:eastAsia="ja-JP"/>
        </w:rPr>
        <w:t>2021</w:t>
      </w:r>
      <w:r w:rsidRPr="003A080A">
        <w:rPr>
          <w:rFonts w:ascii="Century" w:eastAsia="ＭＳ 明朝" w:hAnsi="Century"/>
          <w:lang w:eastAsia="ja-JP"/>
        </w:rPr>
        <w:t>年</w:t>
      </w:r>
      <w:r w:rsidRPr="003A080A">
        <w:rPr>
          <w:rFonts w:ascii="Century" w:eastAsia="ＭＳ 明朝" w:hAnsi="Century"/>
          <w:lang w:eastAsia="ja-JP"/>
        </w:rPr>
        <w:t>1</w:t>
      </w:r>
      <w:r w:rsidRPr="003A080A">
        <w:rPr>
          <w:rFonts w:ascii="Century" w:eastAsia="ＭＳ 明朝" w:hAnsi="Century"/>
          <w:lang w:eastAsia="ja-JP"/>
        </w:rPr>
        <w:t>月</w:t>
      </w:r>
      <w:r w:rsidRPr="003A080A">
        <w:rPr>
          <w:rFonts w:ascii="Century" w:eastAsia="ＭＳ 明朝" w:hAnsi="Century"/>
          <w:lang w:eastAsia="ja-JP"/>
        </w:rPr>
        <w:t>31</w:t>
      </w:r>
      <w:r w:rsidRPr="003A080A">
        <w:rPr>
          <w:rFonts w:ascii="Century" w:eastAsia="ＭＳ 明朝" w:hAnsi="Century"/>
          <w:lang w:eastAsia="ja-JP"/>
        </w:rPr>
        <w:t>日までに官公庁に提出される</w:t>
      </w:r>
      <w:r w:rsidRPr="003A080A">
        <w:rPr>
          <w:rStyle w:val="ac"/>
          <w:rFonts w:ascii="Century" w:eastAsia="ＭＳ 明朝" w:hAnsi="Century"/>
          <w:lang w:eastAsia="ja-JP"/>
        </w:rPr>
        <w:footnoteReference w:id="25"/>
      </w:r>
      <w:r w:rsidR="00972136" w:rsidRPr="003A080A">
        <w:rPr>
          <w:rFonts w:ascii="Century" w:eastAsia="ＭＳ 明朝" w:hAnsi="Century"/>
          <w:lang w:eastAsia="ja-JP"/>
        </w:rPr>
        <w:t>。</w:t>
      </w:r>
    </w:p>
    <w:p w14:paraId="06D836D2" w14:textId="4E11CDF4"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65.</w:t>
      </w:r>
      <w:r w:rsidRPr="003A080A">
        <w:rPr>
          <w:rFonts w:ascii="Century" w:eastAsia="ＭＳ 明朝" w:hAnsi="Century"/>
          <w:lang w:eastAsia="ja-JP"/>
        </w:rPr>
        <w:tab/>
        <w:t>2018</w:t>
      </w:r>
      <w:r w:rsidRPr="003A080A">
        <w:rPr>
          <w:rFonts w:ascii="Century" w:eastAsia="ＭＳ 明朝" w:hAnsi="Century"/>
          <w:lang w:eastAsia="ja-JP"/>
        </w:rPr>
        <w:t>年、スウェーデン</w:t>
      </w:r>
      <w:r w:rsidR="00597F78" w:rsidRPr="003A080A">
        <w:rPr>
          <w:rFonts w:ascii="Century" w:eastAsia="ＭＳ 明朝" w:hAnsi="Century"/>
          <w:lang w:eastAsia="ja-JP"/>
        </w:rPr>
        <w:t>公衆衛生庁</w:t>
      </w:r>
      <w:r w:rsidRPr="003A080A">
        <w:rPr>
          <w:rFonts w:ascii="Century" w:eastAsia="ＭＳ 明朝" w:hAnsi="Century"/>
          <w:lang w:eastAsia="ja-JP"/>
        </w:rPr>
        <w:t>は、子どもや若者のための活動</w:t>
      </w:r>
      <w:r w:rsidR="00535E4C" w:rsidRPr="003A080A">
        <w:rPr>
          <w:rFonts w:ascii="Century" w:eastAsia="ＭＳ 明朝" w:hAnsi="Century"/>
          <w:lang w:eastAsia="ja-JP"/>
        </w:rPr>
        <w:t>に取り組む</w:t>
      </w:r>
      <w:r w:rsidRPr="003A080A">
        <w:rPr>
          <w:rFonts w:ascii="Century" w:eastAsia="ＭＳ 明朝" w:hAnsi="Century"/>
          <w:lang w:eastAsia="ja-JP"/>
        </w:rPr>
        <w:t>ボランティア団体のリーダーを対象に、子どもや若者の精神的不健康と自殺に関する</w:t>
      </w:r>
      <w:r w:rsidR="00535E4C" w:rsidRPr="003A080A">
        <w:rPr>
          <w:rFonts w:ascii="Century" w:eastAsia="ＭＳ 明朝" w:hAnsi="Century"/>
          <w:lang w:eastAsia="ja-JP"/>
        </w:rPr>
        <w:t>基礎</w:t>
      </w:r>
      <w:r w:rsidRPr="003A080A">
        <w:rPr>
          <w:rFonts w:ascii="Century" w:eastAsia="ＭＳ 明朝" w:hAnsi="Century"/>
          <w:lang w:eastAsia="ja-JP"/>
        </w:rPr>
        <w:t>的なウェブ研修を作成し、普及させる任務を負った。この研修は、障害</w:t>
      </w:r>
      <w:r w:rsidR="00535E4C" w:rsidRPr="003A080A">
        <w:rPr>
          <w:rFonts w:ascii="Century" w:eastAsia="ＭＳ 明朝" w:hAnsi="Century"/>
          <w:lang w:eastAsia="ja-JP"/>
        </w:rPr>
        <w:t>のある人の権利</w:t>
      </w:r>
      <w:r w:rsidRPr="003A080A">
        <w:rPr>
          <w:rFonts w:ascii="Century" w:eastAsia="ＭＳ 明朝" w:hAnsi="Century"/>
          <w:lang w:eastAsia="ja-JP"/>
        </w:rPr>
        <w:t>と子どもの権利の視点を持</w:t>
      </w:r>
      <w:r w:rsidR="00535E4C" w:rsidRPr="003A080A">
        <w:rPr>
          <w:rFonts w:ascii="Century" w:eastAsia="ＭＳ 明朝" w:hAnsi="Century"/>
          <w:lang w:eastAsia="ja-JP"/>
        </w:rPr>
        <w:t>ち</w:t>
      </w:r>
      <w:r w:rsidRPr="003A080A">
        <w:rPr>
          <w:rFonts w:ascii="Century" w:eastAsia="ＭＳ 明朝" w:hAnsi="Century"/>
          <w:lang w:eastAsia="ja-JP"/>
        </w:rPr>
        <w:t>、</w:t>
      </w:r>
      <w:r w:rsidRPr="003A080A">
        <w:rPr>
          <w:rFonts w:ascii="Century" w:eastAsia="ＭＳ 明朝" w:hAnsi="Century"/>
          <w:lang w:eastAsia="ja-JP"/>
        </w:rPr>
        <w:t>2019</w:t>
      </w:r>
      <w:r w:rsidRPr="003A080A">
        <w:rPr>
          <w:rFonts w:ascii="Century" w:eastAsia="ＭＳ 明朝" w:hAnsi="Century"/>
          <w:lang w:eastAsia="ja-JP"/>
        </w:rPr>
        <w:t>年中に完了する予定である</w:t>
      </w:r>
      <w:r w:rsidR="00D9139B" w:rsidRPr="003A080A">
        <w:rPr>
          <w:rFonts w:ascii="Century" w:eastAsia="ＭＳ 明朝" w:hAnsi="Century"/>
          <w:lang w:eastAsia="ja-JP"/>
        </w:rPr>
        <w:t>。</w:t>
      </w:r>
    </w:p>
    <w:p w14:paraId="2FBBBF47" w14:textId="781C574B" w:rsidR="00D05718" w:rsidRPr="003A080A" w:rsidRDefault="000C72E3">
      <w:pPr>
        <w:pStyle w:val="H1G"/>
        <w:rPr>
          <w:rFonts w:ascii="Century" w:eastAsia="ＭＳ 明朝" w:hAnsi="Century"/>
          <w:lang w:eastAsia="ja-JP"/>
        </w:rPr>
      </w:pPr>
      <w:bookmarkStart w:id="25" w:name="_Toc11739798"/>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Pr="003A080A">
        <w:rPr>
          <w:rFonts w:ascii="Century" w:eastAsia="ＭＳ 明朝" w:hAnsi="Century"/>
          <w:lang w:eastAsia="ja-JP"/>
        </w:rPr>
        <w:t>パラグラフ</w:t>
      </w:r>
      <w:r w:rsidRPr="003A080A">
        <w:rPr>
          <w:rFonts w:ascii="Century" w:eastAsia="ＭＳ 明朝" w:hAnsi="Century"/>
          <w:lang w:eastAsia="ja-JP"/>
        </w:rPr>
        <w:t>4</w:t>
      </w:r>
      <w:r w:rsidRPr="003A080A">
        <w:rPr>
          <w:rFonts w:ascii="Century" w:eastAsia="ＭＳ 明朝" w:hAnsi="Century"/>
          <w:lang w:eastAsia="ja-JP"/>
        </w:rPr>
        <w:t>（</w:t>
      </w:r>
      <w:r w:rsidRPr="003A080A">
        <w:rPr>
          <w:rFonts w:ascii="Century" w:eastAsia="ＭＳ 明朝" w:hAnsi="Century"/>
          <w:lang w:eastAsia="ja-JP"/>
        </w:rPr>
        <w:t>c</w:t>
      </w:r>
      <w:r w:rsidRPr="003A080A">
        <w:rPr>
          <w:rFonts w:ascii="Century" w:eastAsia="ＭＳ 明朝" w:hAnsi="Century"/>
          <w:lang w:eastAsia="ja-JP"/>
        </w:rPr>
        <w:t>）</w:t>
      </w:r>
      <w:r w:rsidR="00FE7A68" w:rsidRPr="003A080A">
        <w:rPr>
          <w:rFonts w:ascii="Century" w:eastAsia="ＭＳ 明朝" w:hAnsi="Century"/>
          <w:lang w:eastAsia="ja-JP"/>
        </w:rPr>
        <w:t>への</w:t>
      </w:r>
      <w:r w:rsidRPr="003A080A">
        <w:rPr>
          <w:rFonts w:ascii="Century" w:eastAsia="ＭＳ 明朝" w:hAnsi="Century"/>
          <w:lang w:eastAsia="ja-JP"/>
        </w:rPr>
        <w:t>回答</w:t>
      </w:r>
    </w:p>
    <w:bookmarkEnd w:id="25"/>
    <w:p w14:paraId="50A5C7FB" w14:textId="24080EA6"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66.</w:t>
      </w:r>
      <w:r w:rsidRPr="003A080A">
        <w:rPr>
          <w:rFonts w:ascii="Century" w:eastAsia="ＭＳ 明朝" w:hAnsi="Century"/>
          <w:lang w:eastAsia="ja-JP"/>
        </w:rPr>
        <w:tab/>
      </w:r>
      <w:r w:rsidRPr="003A080A">
        <w:rPr>
          <w:rFonts w:ascii="Century" w:eastAsia="ＭＳ 明朝" w:hAnsi="Century"/>
          <w:lang w:eastAsia="ja-JP"/>
        </w:rPr>
        <w:t>子どもの権利、</w:t>
      </w:r>
      <w:r w:rsidR="00535E4C" w:rsidRPr="003A080A">
        <w:rPr>
          <w:rFonts w:ascii="Century" w:eastAsia="ＭＳ 明朝" w:hAnsi="Century"/>
          <w:lang w:eastAsia="ja-JP"/>
        </w:rPr>
        <w:t>および</w:t>
      </w:r>
      <w:r w:rsidRPr="003A080A">
        <w:rPr>
          <w:rFonts w:ascii="Century" w:eastAsia="ＭＳ 明朝" w:hAnsi="Century"/>
          <w:lang w:eastAsia="ja-JP"/>
        </w:rPr>
        <w:t>子どもの参加と影響力の権利を強化するために、多くの措置がとられてきた</w:t>
      </w:r>
      <w:r w:rsidR="00D9139B" w:rsidRPr="003A080A">
        <w:rPr>
          <w:rFonts w:ascii="Century" w:eastAsia="ＭＳ 明朝" w:hAnsi="Century"/>
          <w:lang w:eastAsia="ja-JP"/>
        </w:rPr>
        <w:t>。</w:t>
      </w:r>
      <w:r w:rsidRPr="003A080A">
        <w:rPr>
          <w:rFonts w:ascii="Century" w:eastAsia="ＭＳ 明朝" w:hAnsi="Century"/>
          <w:lang w:eastAsia="ja-JP"/>
        </w:rPr>
        <w:t>国連子どもの権利条約を盛り込</w:t>
      </w:r>
      <w:r w:rsidR="00D11855" w:rsidRPr="003A080A">
        <w:rPr>
          <w:rFonts w:ascii="Century" w:eastAsia="ＭＳ 明朝" w:hAnsi="Century"/>
          <w:lang w:eastAsia="ja-JP"/>
        </w:rPr>
        <w:t>んだ</w:t>
      </w:r>
      <w:r w:rsidRPr="003A080A">
        <w:rPr>
          <w:rFonts w:ascii="Century" w:eastAsia="ＭＳ 明朝" w:hAnsi="Century"/>
          <w:lang w:eastAsia="ja-JP"/>
        </w:rPr>
        <w:t>法律は、</w:t>
      </w:r>
      <w:r w:rsidRPr="003A080A">
        <w:rPr>
          <w:rFonts w:ascii="Century" w:eastAsia="ＭＳ 明朝" w:hAnsi="Century"/>
          <w:lang w:eastAsia="ja-JP"/>
        </w:rPr>
        <w:t>2020</w:t>
      </w:r>
      <w:r w:rsidRPr="003A080A">
        <w:rPr>
          <w:rFonts w:ascii="Century" w:eastAsia="ＭＳ 明朝" w:hAnsi="Century"/>
          <w:lang w:eastAsia="ja-JP"/>
        </w:rPr>
        <w:t>年</w:t>
      </w:r>
      <w:r w:rsidRPr="003A080A">
        <w:rPr>
          <w:rFonts w:ascii="Century" w:eastAsia="ＭＳ 明朝" w:hAnsi="Century"/>
          <w:lang w:eastAsia="ja-JP"/>
        </w:rPr>
        <w:t>1</w:t>
      </w:r>
      <w:r w:rsidRPr="003A080A">
        <w:rPr>
          <w:rFonts w:ascii="Century" w:eastAsia="ＭＳ 明朝" w:hAnsi="Century"/>
          <w:lang w:eastAsia="ja-JP"/>
        </w:rPr>
        <w:t>月</w:t>
      </w:r>
      <w:r w:rsidRPr="003A080A">
        <w:rPr>
          <w:rFonts w:ascii="Century" w:eastAsia="ＭＳ 明朝" w:hAnsi="Century"/>
          <w:lang w:eastAsia="ja-JP"/>
        </w:rPr>
        <w:t>1</w:t>
      </w:r>
      <w:r w:rsidRPr="003A080A">
        <w:rPr>
          <w:rFonts w:ascii="Century" w:eastAsia="ＭＳ 明朝" w:hAnsi="Century"/>
          <w:lang w:eastAsia="ja-JP"/>
        </w:rPr>
        <w:t>日に</w:t>
      </w:r>
      <w:r w:rsidR="00D11855" w:rsidRPr="003A080A">
        <w:rPr>
          <w:rFonts w:ascii="Century" w:eastAsia="ＭＳ 明朝" w:hAnsi="Century"/>
          <w:lang w:eastAsia="ja-JP"/>
        </w:rPr>
        <w:t>施行される</w:t>
      </w:r>
      <w:r w:rsidRPr="003A080A">
        <w:rPr>
          <w:rFonts w:ascii="Century" w:eastAsia="ＭＳ 明朝" w:hAnsi="Century"/>
          <w:lang w:eastAsia="ja-JP"/>
        </w:rPr>
        <w:t>。子どもオンブズマンは、自治体、ランスティング、</w:t>
      </w:r>
      <w:r w:rsidR="006E4EE5" w:rsidRPr="003A080A">
        <w:rPr>
          <w:rFonts w:ascii="Century" w:eastAsia="ＭＳ 明朝" w:hAnsi="Century"/>
          <w:lang w:eastAsia="ja-JP"/>
        </w:rPr>
        <w:t>とくに</w:t>
      </w:r>
      <w:r w:rsidRPr="003A080A">
        <w:rPr>
          <w:rFonts w:ascii="Century" w:eastAsia="ＭＳ 明朝" w:hAnsi="Century"/>
          <w:lang w:eastAsia="ja-JP"/>
        </w:rPr>
        <w:t>関連する政府機関</w:t>
      </w:r>
      <w:r w:rsidR="00E767BC" w:rsidRPr="003A080A">
        <w:rPr>
          <w:rFonts w:ascii="Century" w:eastAsia="ＭＳ 明朝" w:hAnsi="Century"/>
          <w:lang w:eastAsia="ja-JP"/>
        </w:rPr>
        <w:t>が業務を行う際に、</w:t>
      </w:r>
      <w:r w:rsidRPr="003A080A">
        <w:rPr>
          <w:rFonts w:ascii="Century" w:eastAsia="ＭＳ 明朝" w:hAnsi="Century"/>
          <w:lang w:eastAsia="ja-JP"/>
        </w:rPr>
        <w:t>子どもの権利</w:t>
      </w:r>
      <w:r w:rsidR="00E63C5C" w:rsidRPr="003A080A">
        <w:rPr>
          <w:rFonts w:ascii="Century" w:eastAsia="ＭＳ 明朝" w:hAnsi="Century"/>
          <w:lang w:eastAsia="ja-JP"/>
        </w:rPr>
        <w:t>が確実に適用されるように支援する</w:t>
      </w:r>
      <w:r w:rsidRPr="003A080A">
        <w:rPr>
          <w:rFonts w:ascii="Century" w:eastAsia="ＭＳ 明朝" w:hAnsi="Century"/>
          <w:lang w:eastAsia="ja-JP"/>
        </w:rPr>
        <w:t>ことを、政府から課せられている</w:t>
      </w:r>
      <w:r w:rsidR="00D9139B" w:rsidRPr="003A080A">
        <w:rPr>
          <w:rFonts w:ascii="Century" w:eastAsia="ＭＳ 明朝" w:hAnsi="Century"/>
          <w:lang w:eastAsia="ja-JP"/>
        </w:rPr>
        <w:t>。</w:t>
      </w:r>
      <w:r w:rsidRPr="003A080A">
        <w:rPr>
          <w:rFonts w:ascii="Century" w:eastAsia="ＭＳ 明朝" w:hAnsi="Century"/>
          <w:lang w:eastAsia="ja-JP"/>
        </w:rPr>
        <w:t>この任務は</w:t>
      </w:r>
      <w:r w:rsidRPr="003A080A">
        <w:rPr>
          <w:rFonts w:ascii="Century" w:eastAsia="ＭＳ 明朝" w:hAnsi="Century"/>
          <w:lang w:eastAsia="ja-JP"/>
        </w:rPr>
        <w:t>2017</w:t>
      </w:r>
      <w:r w:rsidRPr="003A080A">
        <w:rPr>
          <w:rFonts w:ascii="Century" w:eastAsia="ＭＳ 明朝" w:hAnsi="Century"/>
          <w:lang w:eastAsia="ja-JP"/>
        </w:rPr>
        <w:t>年から</w:t>
      </w:r>
      <w:r w:rsidRPr="003A080A">
        <w:rPr>
          <w:rFonts w:ascii="Century" w:eastAsia="ＭＳ 明朝" w:hAnsi="Century"/>
          <w:lang w:eastAsia="ja-JP"/>
        </w:rPr>
        <w:t>2019</w:t>
      </w:r>
      <w:r w:rsidRPr="003A080A">
        <w:rPr>
          <w:rFonts w:ascii="Century" w:eastAsia="ＭＳ 明朝" w:hAnsi="Century"/>
          <w:lang w:eastAsia="ja-JP"/>
        </w:rPr>
        <w:t>年にかけて適用される。</w:t>
      </w:r>
    </w:p>
    <w:p w14:paraId="02F5C313" w14:textId="035CF279"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67.</w:t>
      </w:r>
      <w:r w:rsidRPr="003A080A">
        <w:rPr>
          <w:rFonts w:ascii="Century" w:eastAsia="ＭＳ 明朝" w:hAnsi="Century"/>
          <w:lang w:eastAsia="ja-JP"/>
        </w:rPr>
        <w:tab/>
      </w:r>
      <w:r w:rsidRPr="003A080A">
        <w:rPr>
          <w:rFonts w:ascii="Century" w:eastAsia="ＭＳ 明朝" w:hAnsi="Century"/>
          <w:lang w:eastAsia="ja-JP"/>
        </w:rPr>
        <w:t>国立特別支援教育・学校</w:t>
      </w:r>
      <w:r w:rsidR="00062C5A" w:rsidRPr="003A080A">
        <w:rPr>
          <w:rFonts w:ascii="Century" w:eastAsia="ＭＳ 明朝" w:hAnsi="Century"/>
          <w:lang w:eastAsia="ja-JP"/>
        </w:rPr>
        <w:t>庁</w:t>
      </w:r>
      <w:r w:rsidR="00E63C5C" w:rsidRPr="003A080A">
        <w:rPr>
          <w:rFonts w:ascii="Century" w:eastAsia="ＭＳ 明朝" w:hAnsi="Century"/>
          <w:lang w:eastAsia="ja-JP"/>
        </w:rPr>
        <w:t>（</w:t>
      </w:r>
      <w:bookmarkStart w:id="26" w:name="_Hlk163400599"/>
      <w:r w:rsidR="00E63C5C" w:rsidRPr="003A080A">
        <w:rPr>
          <w:rFonts w:ascii="Century" w:eastAsia="ＭＳ 明朝" w:hAnsi="Century"/>
          <w:lang w:eastAsia="ja-JP"/>
        </w:rPr>
        <w:t>National Agency</w:t>
      </w:r>
      <w:bookmarkEnd w:id="26"/>
      <w:r w:rsidR="00E63C5C" w:rsidRPr="003A080A">
        <w:rPr>
          <w:rFonts w:ascii="Century" w:eastAsia="ＭＳ 明朝" w:hAnsi="Century"/>
          <w:lang w:eastAsia="ja-JP"/>
        </w:rPr>
        <w:t xml:space="preserve"> for Special Needs Education and Schools</w:t>
      </w:r>
      <w:r w:rsidR="00E63C5C" w:rsidRPr="003A080A">
        <w:rPr>
          <w:rFonts w:ascii="Century" w:eastAsia="ＭＳ 明朝" w:hAnsi="Century"/>
          <w:lang w:eastAsia="ja-JP"/>
        </w:rPr>
        <w:t>）</w:t>
      </w:r>
      <w:r w:rsidRPr="003A080A">
        <w:rPr>
          <w:rStyle w:val="ac"/>
          <w:rFonts w:ascii="Century" w:eastAsia="ＭＳ 明朝" w:hAnsi="Century"/>
          <w:lang w:eastAsia="ja-JP"/>
        </w:rPr>
        <w:footnoteReference w:id="26"/>
      </w:r>
      <w:r w:rsidRPr="003A080A">
        <w:rPr>
          <w:rFonts w:ascii="Century" w:eastAsia="ＭＳ 明朝" w:hAnsi="Century"/>
          <w:lang w:eastAsia="ja-JP"/>
        </w:rPr>
        <w:t xml:space="preserve"> </w:t>
      </w:r>
      <w:r w:rsidRPr="003A080A">
        <w:rPr>
          <w:rFonts w:ascii="Century" w:eastAsia="ＭＳ 明朝" w:hAnsi="Century"/>
          <w:lang w:eastAsia="ja-JP"/>
        </w:rPr>
        <w:t>は、その業務範囲内で子どもや若者の声を</w:t>
      </w:r>
      <w:r w:rsidR="00062C5A" w:rsidRPr="003A080A">
        <w:rPr>
          <w:rFonts w:ascii="Century" w:eastAsia="ＭＳ 明朝" w:hAnsi="Century"/>
          <w:lang w:eastAsia="ja-JP"/>
        </w:rPr>
        <w:t>確実に</w:t>
      </w:r>
      <w:r w:rsidRPr="003A080A">
        <w:rPr>
          <w:rFonts w:ascii="Century" w:eastAsia="ＭＳ 明朝" w:hAnsi="Century"/>
          <w:lang w:eastAsia="ja-JP"/>
        </w:rPr>
        <w:t>聞くため、子ども</w:t>
      </w:r>
      <w:r w:rsidR="00062C5A" w:rsidRPr="003A080A">
        <w:rPr>
          <w:rFonts w:ascii="Century" w:eastAsia="ＭＳ 明朝" w:hAnsi="Century"/>
          <w:lang w:eastAsia="ja-JP"/>
        </w:rPr>
        <w:t>委員会</w:t>
      </w:r>
      <w:r w:rsidRPr="003A080A">
        <w:rPr>
          <w:rFonts w:ascii="Century" w:eastAsia="ＭＳ 明朝" w:hAnsi="Century"/>
          <w:lang w:eastAsia="ja-JP"/>
        </w:rPr>
        <w:t>を設置している。</w:t>
      </w:r>
    </w:p>
    <w:p w14:paraId="2949700B" w14:textId="721B5D97"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lastRenderedPageBreak/>
        <w:t>68.</w:t>
      </w:r>
      <w:r w:rsidRPr="003A080A">
        <w:rPr>
          <w:rFonts w:ascii="Century" w:eastAsia="ＭＳ 明朝" w:hAnsi="Century"/>
          <w:lang w:eastAsia="ja-JP"/>
        </w:rPr>
        <w:tab/>
      </w:r>
      <w:r w:rsidRPr="003A080A">
        <w:rPr>
          <w:rFonts w:ascii="Century" w:eastAsia="ＭＳ 明朝" w:hAnsi="Century"/>
          <w:lang w:eastAsia="ja-JP"/>
        </w:rPr>
        <w:t>政府はまた、</w:t>
      </w:r>
      <w:r w:rsidRPr="003A080A">
        <w:rPr>
          <w:rFonts w:ascii="Century" w:eastAsia="ＭＳ 明朝" w:hAnsi="Century"/>
          <w:lang w:eastAsia="ja-JP"/>
        </w:rPr>
        <w:t>2014</w:t>
      </w:r>
      <w:r w:rsidRPr="003A080A">
        <w:rPr>
          <w:rFonts w:ascii="Century" w:eastAsia="ＭＳ 明朝" w:hAnsi="Century"/>
          <w:lang w:eastAsia="ja-JP"/>
        </w:rPr>
        <w:t>年から</w:t>
      </w:r>
      <w:r w:rsidRPr="003A080A">
        <w:rPr>
          <w:rFonts w:ascii="Century" w:eastAsia="ＭＳ 明朝" w:hAnsi="Century"/>
          <w:lang w:eastAsia="ja-JP"/>
        </w:rPr>
        <w:t>2016</w:t>
      </w:r>
      <w:r w:rsidRPr="003A080A">
        <w:rPr>
          <w:rFonts w:ascii="Century" w:eastAsia="ＭＳ 明朝" w:hAnsi="Century"/>
          <w:lang w:eastAsia="ja-JP"/>
        </w:rPr>
        <w:t>年にかけて、スウェーデン青少年・市民社会局</w:t>
      </w:r>
      <w:r w:rsidR="00766AD6" w:rsidRPr="003A080A">
        <w:rPr>
          <w:rFonts w:ascii="Century" w:eastAsia="ＭＳ 明朝" w:hAnsi="Century"/>
          <w:lang w:eastAsia="ja-JP"/>
        </w:rPr>
        <w:t>（</w:t>
      </w:r>
      <w:r w:rsidR="00766AD6" w:rsidRPr="003A080A">
        <w:rPr>
          <w:rFonts w:ascii="Century" w:hAnsi="Century"/>
        </w:rPr>
        <w:t>Swedish Agency for Youth and Civil Society</w:t>
      </w:r>
      <w:r w:rsidR="00766AD6" w:rsidRPr="003A080A">
        <w:rPr>
          <w:rFonts w:ascii="Century" w:eastAsia="ＭＳ 明朝" w:hAnsi="Century"/>
          <w:lang w:eastAsia="ja-JP"/>
        </w:rPr>
        <w:t>）</w:t>
      </w:r>
      <w:r w:rsidRPr="003A080A">
        <w:rPr>
          <w:rFonts w:ascii="Century" w:eastAsia="ＭＳ 明朝" w:hAnsi="Century"/>
          <w:lang w:eastAsia="ja-JP"/>
        </w:rPr>
        <w:t>と子どもオンブズマンに、子どもの権利と青少年の視点</w:t>
      </w:r>
      <w:r w:rsidR="00062C5A" w:rsidRPr="003A080A">
        <w:rPr>
          <w:rFonts w:ascii="Century" w:eastAsia="ＭＳ 明朝" w:hAnsi="Century"/>
          <w:lang w:eastAsia="ja-JP"/>
        </w:rPr>
        <w:t>とは何か</w:t>
      </w:r>
      <w:r w:rsidRPr="003A080A">
        <w:rPr>
          <w:rFonts w:ascii="Century" w:eastAsia="ＭＳ 明朝" w:hAnsi="Century"/>
          <w:lang w:eastAsia="ja-JP"/>
        </w:rPr>
        <w:t>について、</w:t>
      </w:r>
      <w:r w:rsidR="00062C5A" w:rsidRPr="003A080A">
        <w:rPr>
          <w:rFonts w:ascii="Century" w:eastAsia="ＭＳ 明朝" w:hAnsi="Century"/>
          <w:lang w:eastAsia="ja-JP"/>
        </w:rPr>
        <w:t>市町村</w:t>
      </w:r>
      <w:r w:rsidRPr="003A080A">
        <w:rPr>
          <w:rFonts w:ascii="Century" w:eastAsia="ＭＳ 明朝" w:hAnsi="Century"/>
          <w:lang w:eastAsia="ja-JP"/>
        </w:rPr>
        <w:t>やランスティングレベルの意思決定者や専門家の知識を強化し普及させることを課した</w:t>
      </w:r>
      <w:r w:rsidR="00D9139B" w:rsidRPr="003A080A">
        <w:rPr>
          <w:rFonts w:ascii="Century" w:eastAsia="ＭＳ 明朝" w:hAnsi="Century"/>
          <w:lang w:eastAsia="ja-JP"/>
        </w:rPr>
        <w:t>。</w:t>
      </w:r>
    </w:p>
    <w:p w14:paraId="015C1C0F" w14:textId="3041D9E1"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69.</w:t>
      </w:r>
      <w:r w:rsidRPr="003A080A">
        <w:rPr>
          <w:rFonts w:ascii="Century" w:eastAsia="ＭＳ 明朝" w:hAnsi="Century"/>
          <w:lang w:eastAsia="ja-JP"/>
        </w:rPr>
        <w:tab/>
        <w:t>2018</w:t>
      </w:r>
      <w:r w:rsidRPr="003A080A">
        <w:rPr>
          <w:rFonts w:ascii="Century" w:eastAsia="ＭＳ 明朝" w:hAnsi="Century"/>
          <w:lang w:eastAsia="ja-JP"/>
        </w:rPr>
        <w:t>年、全国保健福祉委員会は、</w:t>
      </w:r>
      <w:r w:rsidR="00473916" w:rsidRPr="003A080A">
        <w:rPr>
          <w:rFonts w:ascii="Century" w:eastAsia="ＭＳ 明朝" w:hAnsi="Century"/>
          <w:lang w:eastAsia="ja-JP"/>
        </w:rPr>
        <w:t>特定機能障害者支援・サービス法</w:t>
      </w:r>
      <w:r w:rsidR="00766AD6" w:rsidRPr="003A080A">
        <w:rPr>
          <w:rFonts w:ascii="Century" w:eastAsia="ＭＳ 明朝" w:hAnsi="Century"/>
          <w:lang w:eastAsia="ja-JP"/>
        </w:rPr>
        <w:t>（</w:t>
      </w:r>
      <w:r w:rsidR="00766AD6" w:rsidRPr="003A080A">
        <w:rPr>
          <w:rFonts w:ascii="Century" w:eastAsia="ＭＳ 明朝" w:hAnsi="Century"/>
          <w:lang w:eastAsia="ja-JP"/>
        </w:rPr>
        <w:t>Act concerning Support and Service for Persons with Certain Functional Impairments</w:t>
      </w:r>
      <w:r w:rsidR="00766AD6" w:rsidRPr="003A080A">
        <w:rPr>
          <w:rFonts w:ascii="Century" w:eastAsia="ＭＳ 明朝" w:hAnsi="Century"/>
          <w:lang w:eastAsia="ja-JP"/>
        </w:rPr>
        <w:t>）</w:t>
      </w:r>
      <w:r w:rsidRPr="003A080A">
        <w:rPr>
          <w:rFonts w:ascii="Century" w:eastAsia="ＭＳ 明朝" w:hAnsi="Century"/>
          <w:lang w:eastAsia="ja-JP"/>
        </w:rPr>
        <w:t>に基づ</w:t>
      </w:r>
      <w:r w:rsidR="00062C5A" w:rsidRPr="003A080A">
        <w:rPr>
          <w:rFonts w:ascii="Century" w:eastAsia="ＭＳ 明朝" w:hAnsi="Century"/>
          <w:lang w:eastAsia="ja-JP"/>
        </w:rPr>
        <w:t>く</w:t>
      </w:r>
      <w:r w:rsidRPr="003A080A">
        <w:rPr>
          <w:rFonts w:ascii="Century" w:eastAsia="ＭＳ 明朝" w:hAnsi="Century"/>
          <w:lang w:eastAsia="ja-JP"/>
        </w:rPr>
        <w:t>評価、決定、計画立案において、子どもの最善の利益の原則がどのように考慮されているかについて追跡調査した</w:t>
      </w:r>
      <w:r w:rsidRPr="003A080A">
        <w:rPr>
          <w:rStyle w:val="ac"/>
          <w:rFonts w:ascii="Century" w:eastAsia="ＭＳ 明朝" w:hAnsi="Century"/>
          <w:lang w:eastAsia="ja-JP"/>
        </w:rPr>
        <w:footnoteReference w:id="27"/>
      </w:r>
      <w:r w:rsidR="00062C5A" w:rsidRPr="003A080A">
        <w:rPr>
          <w:rFonts w:ascii="Century" w:eastAsia="ＭＳ 明朝" w:hAnsi="Century"/>
          <w:lang w:eastAsia="ja-JP"/>
        </w:rPr>
        <w:t>。</w:t>
      </w:r>
      <w:r w:rsidRPr="003A080A">
        <w:rPr>
          <w:rFonts w:ascii="Century" w:eastAsia="ＭＳ 明朝" w:hAnsi="Century"/>
          <w:lang w:eastAsia="ja-JP"/>
        </w:rPr>
        <w:t>調査の結果、コミュニケーション</w:t>
      </w:r>
      <w:r w:rsidR="00062C5A" w:rsidRPr="003A080A">
        <w:rPr>
          <w:rFonts w:ascii="Century" w:eastAsia="ＭＳ 明朝" w:hAnsi="Century"/>
          <w:lang w:eastAsia="ja-JP"/>
        </w:rPr>
        <w:t>手段</w:t>
      </w:r>
      <w:r w:rsidRPr="003A080A">
        <w:rPr>
          <w:rFonts w:ascii="Century" w:eastAsia="ＭＳ 明朝" w:hAnsi="Century"/>
          <w:lang w:eastAsia="ja-JP"/>
        </w:rPr>
        <w:t>へのアクセス不足などが明らかになった。</w:t>
      </w:r>
    </w:p>
    <w:p w14:paraId="45AD2F8F" w14:textId="47790E5C"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70.</w:t>
      </w:r>
      <w:r w:rsidRPr="003A080A">
        <w:rPr>
          <w:rFonts w:ascii="Century" w:eastAsia="ＭＳ 明朝" w:hAnsi="Century"/>
          <w:lang w:eastAsia="ja-JP"/>
        </w:rPr>
        <w:tab/>
      </w:r>
      <w:r w:rsidRPr="003A080A">
        <w:rPr>
          <w:rFonts w:ascii="Century" w:eastAsia="ＭＳ 明朝" w:hAnsi="Century"/>
          <w:lang w:eastAsia="ja-JP"/>
        </w:rPr>
        <w:t>全国保健福祉委員会は、福祉、医療、歯科医療において子どもと接し、子どもと話すすべての人を対象に、子どもへの話し方に関する</w:t>
      </w:r>
      <w:r w:rsidR="0058319C" w:rsidRPr="003A080A">
        <w:rPr>
          <w:rFonts w:ascii="Century" w:eastAsia="ＭＳ 明朝" w:hAnsi="Century"/>
          <w:lang w:eastAsia="ja-JP"/>
        </w:rPr>
        <w:t>「</w:t>
      </w:r>
      <w:r w:rsidRPr="003A080A">
        <w:rPr>
          <w:rFonts w:ascii="Century" w:eastAsia="ＭＳ 明朝" w:hAnsi="Century"/>
          <w:lang w:eastAsia="ja-JP"/>
        </w:rPr>
        <w:t>知識サポート</w:t>
      </w:r>
      <w:r w:rsidR="00B513F7" w:rsidRPr="003A080A">
        <w:rPr>
          <w:rFonts w:ascii="Century" w:eastAsia="ＭＳ 明朝" w:hAnsi="Century"/>
          <w:lang w:eastAsia="ja-JP"/>
        </w:rPr>
        <w:t>（</w:t>
      </w:r>
      <w:r w:rsidR="00B513F7" w:rsidRPr="003A080A">
        <w:rPr>
          <w:rFonts w:ascii="Century" w:eastAsia="ＭＳ 明朝" w:hAnsi="Century"/>
          <w:lang w:eastAsia="ja-JP"/>
        </w:rPr>
        <w:t>knowledge support</w:t>
      </w:r>
      <w:r w:rsidR="00B513F7" w:rsidRPr="003A080A">
        <w:rPr>
          <w:rFonts w:ascii="Century" w:eastAsia="ＭＳ 明朝" w:hAnsi="Century"/>
          <w:lang w:eastAsia="ja-JP"/>
        </w:rPr>
        <w:t>）</w:t>
      </w:r>
      <w:r w:rsidR="0058319C" w:rsidRPr="003A080A">
        <w:rPr>
          <w:rFonts w:ascii="Century" w:eastAsia="ＭＳ 明朝" w:hAnsi="Century"/>
          <w:lang w:eastAsia="ja-JP"/>
        </w:rPr>
        <w:t>」</w:t>
      </w:r>
      <w:r w:rsidRPr="003A080A">
        <w:rPr>
          <w:rFonts w:ascii="Century" w:eastAsia="ＭＳ 明朝" w:hAnsi="Century"/>
          <w:lang w:eastAsia="ja-JP"/>
        </w:rPr>
        <w:t>を作成した。</w:t>
      </w:r>
    </w:p>
    <w:p w14:paraId="20065F10" w14:textId="63E1438D"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71.</w:t>
      </w:r>
      <w:r w:rsidRPr="003A080A">
        <w:rPr>
          <w:rFonts w:ascii="Century" w:eastAsia="ＭＳ 明朝" w:hAnsi="Century"/>
          <w:lang w:eastAsia="ja-JP"/>
        </w:rPr>
        <w:tab/>
      </w:r>
      <w:r w:rsidRPr="003A080A">
        <w:rPr>
          <w:rFonts w:ascii="Century" w:eastAsia="ＭＳ 明朝" w:hAnsi="Century"/>
          <w:lang w:eastAsia="ja-JP"/>
        </w:rPr>
        <w:t>障害のある子どもが法制度の中で平等な機会を与えられるよう、スウェーデン警察は科学的に検証された</w:t>
      </w:r>
      <w:r w:rsidR="00B513F7" w:rsidRPr="003A080A">
        <w:rPr>
          <w:rFonts w:ascii="Century" w:eastAsia="ＭＳ 明朝" w:hAnsi="Century"/>
          <w:lang w:eastAsia="ja-JP"/>
        </w:rPr>
        <w:t>取り調べ</w:t>
      </w:r>
      <w:r w:rsidRPr="003A080A">
        <w:rPr>
          <w:rFonts w:ascii="Century" w:eastAsia="ＭＳ 明朝" w:hAnsi="Century"/>
          <w:lang w:eastAsia="ja-JP"/>
        </w:rPr>
        <w:t>方法を用いている。また、児童</w:t>
      </w:r>
      <w:r w:rsidR="00B513F7" w:rsidRPr="003A080A">
        <w:rPr>
          <w:rFonts w:ascii="Century" w:eastAsia="ＭＳ 明朝" w:hAnsi="Century"/>
          <w:lang w:eastAsia="ja-JP"/>
        </w:rPr>
        <w:t>権利</w:t>
      </w:r>
      <w:r w:rsidRPr="003A080A">
        <w:rPr>
          <w:rFonts w:ascii="Century" w:eastAsia="ＭＳ 明朝" w:hAnsi="Century"/>
          <w:lang w:eastAsia="ja-JP"/>
        </w:rPr>
        <w:t>擁護センター</w:t>
      </w:r>
      <w:r w:rsidR="00B513F7" w:rsidRPr="003A080A">
        <w:rPr>
          <w:rFonts w:ascii="Century" w:eastAsia="ＭＳ 明朝" w:hAnsi="Century"/>
          <w:lang w:eastAsia="ja-JP"/>
        </w:rPr>
        <w:t>では</w:t>
      </w:r>
      <w:r w:rsidRPr="003A080A">
        <w:rPr>
          <w:rFonts w:ascii="Century" w:eastAsia="ＭＳ 明朝" w:hAnsi="Century"/>
          <w:lang w:eastAsia="ja-JP"/>
        </w:rPr>
        <w:t>、市町村やランスティングとの協力関係も構築されている。</w:t>
      </w:r>
    </w:p>
    <w:p w14:paraId="2F79AD26" w14:textId="56375D00"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72.</w:t>
      </w:r>
      <w:r w:rsidRPr="003A080A">
        <w:rPr>
          <w:rFonts w:ascii="Century" w:eastAsia="ＭＳ 明朝" w:hAnsi="Century"/>
          <w:lang w:eastAsia="ja-JP"/>
        </w:rPr>
        <w:tab/>
      </w:r>
      <w:r w:rsidRPr="003A080A">
        <w:rPr>
          <w:rFonts w:ascii="Century" w:eastAsia="ＭＳ 明朝" w:hAnsi="Century"/>
          <w:lang w:eastAsia="ja-JP"/>
        </w:rPr>
        <w:t>親権、住居、人間関係について決定する際には、子どもの年齢と成熟度に応じ、子どもの希望が考慮される</w:t>
      </w:r>
      <w:r w:rsidR="00D9139B" w:rsidRPr="003A080A">
        <w:rPr>
          <w:rFonts w:ascii="Century" w:eastAsia="ＭＳ 明朝" w:hAnsi="Century"/>
          <w:lang w:eastAsia="ja-JP"/>
        </w:rPr>
        <w:t>。</w:t>
      </w:r>
      <w:r w:rsidRPr="003A080A">
        <w:rPr>
          <w:rFonts w:ascii="Century" w:eastAsia="ＭＳ 明朝" w:hAnsi="Century"/>
          <w:lang w:eastAsia="ja-JP"/>
        </w:rPr>
        <w:t>これは、障害の有無にかかわらず、すべての子どもに適用される。法務省は現在、</w:t>
      </w:r>
      <w:r w:rsidRPr="003A080A">
        <w:rPr>
          <w:rFonts w:ascii="Century" w:eastAsia="ＭＳ 明朝" w:hAnsi="Century"/>
          <w:lang w:eastAsia="ja-JP"/>
        </w:rPr>
        <w:t>2014</w:t>
      </w:r>
      <w:r w:rsidRPr="003A080A">
        <w:rPr>
          <w:rFonts w:ascii="Century" w:eastAsia="ＭＳ 明朝" w:hAnsi="Century"/>
          <w:lang w:eastAsia="ja-JP"/>
        </w:rPr>
        <w:t>年親権調査の報告書</w:t>
      </w:r>
      <w:r w:rsidR="00D9139B" w:rsidRPr="003A080A">
        <w:rPr>
          <w:rFonts w:ascii="Century" w:eastAsia="ＭＳ 明朝" w:hAnsi="Century"/>
          <w:lang w:eastAsia="ja-JP"/>
        </w:rPr>
        <w:t>「</w:t>
      </w:r>
      <w:r w:rsidR="00B513F7" w:rsidRPr="003A080A">
        <w:rPr>
          <w:rFonts w:ascii="Century" w:eastAsia="ＭＳ 明朝" w:hAnsi="Century"/>
          <w:lang w:eastAsia="ja-JP"/>
        </w:rPr>
        <w:t>子どもを見よ（</w:t>
      </w:r>
      <w:r w:rsidRPr="003A080A">
        <w:rPr>
          <w:rFonts w:ascii="Century" w:eastAsia="ＭＳ 明朝" w:hAnsi="Century"/>
          <w:lang w:eastAsia="ja-JP"/>
        </w:rPr>
        <w:t>See the Child</w:t>
      </w:r>
      <w:r w:rsidR="00B513F7" w:rsidRPr="003A080A">
        <w:rPr>
          <w:rFonts w:ascii="Century" w:eastAsia="ＭＳ 明朝" w:hAnsi="Century"/>
          <w:lang w:eastAsia="ja-JP"/>
        </w:rPr>
        <w:t>）</w:t>
      </w:r>
      <w:r w:rsidRPr="003A080A">
        <w:rPr>
          <w:rFonts w:ascii="Century" w:eastAsia="ＭＳ 明朝" w:hAnsi="Century"/>
          <w:lang w:eastAsia="ja-JP"/>
        </w:rPr>
        <w:t>！</w:t>
      </w:r>
      <w:r w:rsidR="00D9139B" w:rsidRPr="003A080A">
        <w:rPr>
          <w:rFonts w:ascii="Century" w:eastAsia="ＭＳ 明朝" w:hAnsi="Century"/>
          <w:lang w:eastAsia="ja-JP"/>
        </w:rPr>
        <w:t>」に向けて準備を進めている</w:t>
      </w:r>
      <w:r w:rsidR="00B513F7" w:rsidRPr="003A080A">
        <w:rPr>
          <w:rStyle w:val="ac"/>
          <w:rFonts w:ascii="Century" w:eastAsia="ＭＳ 明朝" w:hAnsi="Century"/>
          <w:lang w:eastAsia="ja-JP"/>
        </w:rPr>
        <w:footnoteReference w:id="28"/>
      </w:r>
      <w:r w:rsidR="00D9139B" w:rsidRPr="003A080A">
        <w:rPr>
          <w:rFonts w:ascii="Century" w:eastAsia="ＭＳ 明朝" w:hAnsi="Century"/>
          <w:lang w:eastAsia="ja-JP"/>
        </w:rPr>
        <w:t>。</w:t>
      </w:r>
      <w:r w:rsidRPr="003A080A">
        <w:rPr>
          <w:rFonts w:ascii="Century" w:eastAsia="ＭＳ 明朝" w:hAnsi="Century"/>
          <w:lang w:eastAsia="ja-JP"/>
        </w:rPr>
        <w:t>養子縁組に関する規則も最近近代化され、養子縁組</w:t>
      </w:r>
      <w:r w:rsidR="00B513F7" w:rsidRPr="003A080A">
        <w:rPr>
          <w:rFonts w:ascii="Century" w:eastAsia="ＭＳ 明朝" w:hAnsi="Century"/>
          <w:lang w:eastAsia="ja-JP"/>
        </w:rPr>
        <w:t>審判</w:t>
      </w:r>
      <w:r w:rsidRPr="003A080A">
        <w:rPr>
          <w:rFonts w:ascii="Century" w:eastAsia="ＭＳ 明朝" w:hAnsi="Century"/>
          <w:lang w:eastAsia="ja-JP"/>
        </w:rPr>
        <w:t>において子どもが情報を得る権利と自分の意見を述べる権利が明確化された</w:t>
      </w:r>
      <w:r w:rsidR="00D9139B" w:rsidRPr="003A080A">
        <w:rPr>
          <w:rFonts w:ascii="Century" w:eastAsia="ＭＳ 明朝" w:hAnsi="Century"/>
          <w:lang w:eastAsia="ja-JP"/>
        </w:rPr>
        <w:t>。</w:t>
      </w:r>
    </w:p>
    <w:p w14:paraId="69F45774" w14:textId="0A28A748"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73.</w:t>
      </w:r>
      <w:r w:rsidRPr="003A080A">
        <w:rPr>
          <w:rFonts w:ascii="Century" w:eastAsia="ＭＳ 明朝" w:hAnsi="Century"/>
          <w:lang w:eastAsia="ja-JP"/>
        </w:rPr>
        <w:tab/>
      </w:r>
      <w:r w:rsidRPr="003A080A">
        <w:rPr>
          <w:rFonts w:ascii="Century" w:eastAsia="ＭＳ 明朝" w:hAnsi="Century"/>
          <w:lang w:eastAsia="ja-JP"/>
        </w:rPr>
        <w:t>スウェーデン国立教育庁は、</w:t>
      </w:r>
      <w:r w:rsidR="00B513F7" w:rsidRPr="003A080A">
        <w:rPr>
          <w:rFonts w:ascii="Century" w:eastAsia="ＭＳ 明朝" w:hAnsi="Century"/>
          <w:lang w:eastAsia="ja-JP"/>
        </w:rPr>
        <w:t>同僚</w:t>
      </w:r>
      <w:r w:rsidRPr="003A080A">
        <w:rPr>
          <w:rFonts w:ascii="Century" w:eastAsia="ＭＳ 明朝" w:hAnsi="Century"/>
          <w:lang w:eastAsia="ja-JP"/>
        </w:rPr>
        <w:t>学習</w:t>
      </w:r>
      <w:r w:rsidR="00B513F7" w:rsidRPr="003A080A">
        <w:rPr>
          <w:rFonts w:ascii="Century" w:eastAsia="ＭＳ 明朝" w:hAnsi="Century"/>
          <w:lang w:eastAsia="ja-JP"/>
        </w:rPr>
        <w:t>（</w:t>
      </w:r>
      <w:r w:rsidR="00B513F7" w:rsidRPr="003A080A">
        <w:rPr>
          <w:rFonts w:ascii="Century" w:eastAsia="ＭＳ 明朝" w:hAnsi="Century"/>
          <w:lang w:eastAsia="ja-JP"/>
        </w:rPr>
        <w:t>collegial learning</w:t>
      </w:r>
      <w:r w:rsidR="00FF0EB9" w:rsidRPr="003A080A">
        <w:rPr>
          <w:rFonts w:ascii="Century" w:eastAsia="ＭＳ 明朝" w:hAnsi="Century"/>
          <w:lang w:eastAsia="ja-JP"/>
        </w:rPr>
        <w:t xml:space="preserve">　訳注　職場グループ、教育機関、大学間で、教師が他の教師に教えることによって学習すること）</w:t>
      </w:r>
      <w:r w:rsidRPr="003A080A">
        <w:rPr>
          <w:rFonts w:ascii="Century" w:eastAsia="ＭＳ 明朝" w:hAnsi="Century"/>
          <w:lang w:eastAsia="ja-JP"/>
        </w:rPr>
        <w:t>を通じて、参加、影響力、平等な扱いに関する能力開発</w:t>
      </w:r>
      <w:r w:rsidR="00281CDF" w:rsidRPr="003A080A">
        <w:rPr>
          <w:rFonts w:ascii="Century" w:eastAsia="ＭＳ 明朝" w:hAnsi="Century"/>
          <w:lang w:eastAsia="ja-JP"/>
        </w:rPr>
        <w:t>への取り組み</w:t>
      </w:r>
      <w:r w:rsidRPr="003A080A">
        <w:rPr>
          <w:rFonts w:ascii="Century" w:eastAsia="ＭＳ 明朝" w:hAnsi="Century"/>
          <w:lang w:eastAsia="ja-JP"/>
        </w:rPr>
        <w:t>を提供している</w:t>
      </w:r>
      <w:r w:rsidRPr="003A080A">
        <w:rPr>
          <w:rStyle w:val="ac"/>
          <w:rFonts w:ascii="Century" w:eastAsia="ＭＳ 明朝" w:hAnsi="Century"/>
          <w:lang w:eastAsia="ja-JP"/>
        </w:rPr>
        <w:footnoteReference w:id="29"/>
      </w:r>
      <w:r w:rsidR="00B513F7" w:rsidRPr="003A080A">
        <w:rPr>
          <w:rFonts w:ascii="Century" w:eastAsia="ＭＳ 明朝" w:hAnsi="Century"/>
          <w:lang w:eastAsia="ja-JP"/>
        </w:rPr>
        <w:t>。</w:t>
      </w:r>
    </w:p>
    <w:p w14:paraId="5DCBF660" w14:textId="54A6300D"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74.</w:t>
      </w:r>
      <w:r w:rsidRPr="003A080A">
        <w:rPr>
          <w:rFonts w:ascii="Century" w:eastAsia="ＭＳ 明朝" w:hAnsi="Century"/>
          <w:lang w:eastAsia="ja-JP"/>
        </w:rPr>
        <w:tab/>
      </w:r>
      <w:r w:rsidRPr="003A080A">
        <w:rPr>
          <w:rFonts w:ascii="Century" w:eastAsia="ＭＳ 明朝" w:hAnsi="Century"/>
          <w:lang w:eastAsia="ja-JP"/>
        </w:rPr>
        <w:t>スウェーデン警察は</w:t>
      </w:r>
      <w:r w:rsidRPr="003A080A">
        <w:rPr>
          <w:rFonts w:ascii="Century" w:eastAsia="ＭＳ 明朝" w:hAnsi="Century"/>
          <w:lang w:eastAsia="ja-JP"/>
        </w:rPr>
        <w:t>2019</w:t>
      </w:r>
      <w:r w:rsidRPr="003A080A">
        <w:rPr>
          <w:rFonts w:ascii="Century" w:eastAsia="ＭＳ 明朝" w:hAnsi="Century"/>
          <w:lang w:eastAsia="ja-JP"/>
        </w:rPr>
        <w:t>年</w:t>
      </w:r>
      <w:r w:rsidRPr="003A080A">
        <w:rPr>
          <w:rFonts w:ascii="Century" w:eastAsia="ＭＳ 明朝" w:hAnsi="Century"/>
          <w:lang w:eastAsia="ja-JP"/>
        </w:rPr>
        <w:t>6</w:t>
      </w:r>
      <w:r w:rsidRPr="003A080A">
        <w:rPr>
          <w:rFonts w:ascii="Century" w:eastAsia="ＭＳ 明朝" w:hAnsi="Century"/>
          <w:lang w:eastAsia="ja-JP"/>
        </w:rPr>
        <w:t>月、政府から、国連子どもの権利条約に関する法律</w:t>
      </w:r>
      <w:r w:rsidRPr="003A080A">
        <w:rPr>
          <w:rStyle w:val="ac"/>
          <w:rFonts w:ascii="Century" w:eastAsia="ＭＳ 明朝" w:hAnsi="Century"/>
          <w:lang w:eastAsia="ja-JP"/>
        </w:rPr>
        <w:footnoteReference w:id="30"/>
      </w:r>
      <w:r w:rsidRPr="003A080A">
        <w:rPr>
          <w:rFonts w:ascii="Century" w:eastAsia="ＭＳ 明朝" w:hAnsi="Century"/>
          <w:lang w:eastAsia="ja-JP"/>
        </w:rPr>
        <w:t>の</w:t>
      </w:r>
      <w:r w:rsidR="00B513F7" w:rsidRPr="003A080A">
        <w:rPr>
          <w:rFonts w:ascii="Century" w:eastAsia="ＭＳ 明朝" w:hAnsi="Century"/>
          <w:lang w:eastAsia="ja-JP"/>
        </w:rPr>
        <w:t>範囲</w:t>
      </w:r>
      <w:r w:rsidRPr="003A080A">
        <w:rPr>
          <w:rFonts w:ascii="Century" w:eastAsia="ＭＳ 明朝" w:hAnsi="Century"/>
          <w:lang w:eastAsia="ja-JP"/>
        </w:rPr>
        <w:t>内での</w:t>
      </w:r>
      <w:r w:rsidR="00B513F7" w:rsidRPr="003A080A">
        <w:rPr>
          <w:rFonts w:ascii="Century" w:eastAsia="ＭＳ 明朝" w:hAnsi="Century"/>
          <w:lang w:eastAsia="ja-JP"/>
        </w:rPr>
        <w:t>（子どもの権利条約の）</w:t>
      </w:r>
      <w:r w:rsidRPr="003A080A">
        <w:rPr>
          <w:rFonts w:ascii="Century" w:eastAsia="ＭＳ 明朝" w:hAnsi="Century"/>
          <w:lang w:eastAsia="ja-JP"/>
        </w:rPr>
        <w:t>実践的</w:t>
      </w:r>
      <w:r w:rsidR="00CA1658" w:rsidRPr="003A080A">
        <w:rPr>
          <w:rFonts w:ascii="Century" w:eastAsia="ＭＳ 明朝" w:hAnsi="Century"/>
          <w:lang w:eastAsia="ja-JP"/>
        </w:rPr>
        <w:t>アプリケーション</w:t>
      </w:r>
      <w:r w:rsidRPr="003A080A">
        <w:rPr>
          <w:rFonts w:ascii="Century" w:eastAsia="ＭＳ 明朝" w:hAnsi="Century"/>
          <w:lang w:eastAsia="ja-JP"/>
        </w:rPr>
        <w:t>を開発するよう命じられた。この任務は</w:t>
      </w:r>
      <w:r w:rsidRPr="003A080A">
        <w:rPr>
          <w:rFonts w:ascii="Century" w:eastAsia="ＭＳ 明朝" w:hAnsi="Century"/>
          <w:lang w:eastAsia="ja-JP"/>
        </w:rPr>
        <w:t>2021</w:t>
      </w:r>
      <w:r w:rsidRPr="003A080A">
        <w:rPr>
          <w:rFonts w:ascii="Century" w:eastAsia="ＭＳ 明朝" w:hAnsi="Century"/>
          <w:lang w:eastAsia="ja-JP"/>
        </w:rPr>
        <w:t>年</w:t>
      </w:r>
      <w:r w:rsidRPr="003A080A">
        <w:rPr>
          <w:rFonts w:ascii="Century" w:eastAsia="ＭＳ 明朝" w:hAnsi="Century"/>
          <w:lang w:eastAsia="ja-JP"/>
        </w:rPr>
        <w:t>3</w:t>
      </w:r>
      <w:r w:rsidRPr="003A080A">
        <w:rPr>
          <w:rFonts w:ascii="Century" w:eastAsia="ＭＳ 明朝" w:hAnsi="Century"/>
          <w:lang w:eastAsia="ja-JP"/>
        </w:rPr>
        <w:t>月までに報告される予定である。</w:t>
      </w:r>
      <w:r w:rsidRPr="003A080A">
        <w:rPr>
          <w:rFonts w:ascii="Century" w:eastAsia="ＭＳ 明朝" w:hAnsi="Century"/>
          <w:lang w:eastAsia="ja-JP"/>
        </w:rPr>
        <w:t xml:space="preserve"> </w:t>
      </w:r>
    </w:p>
    <w:p w14:paraId="74B796AA" w14:textId="1AE620B4" w:rsidR="00D05718" w:rsidRPr="003A080A" w:rsidRDefault="000C72E3">
      <w:pPr>
        <w:pStyle w:val="H1G"/>
        <w:rPr>
          <w:rFonts w:ascii="Century" w:eastAsia="ＭＳ 明朝" w:hAnsi="Century"/>
          <w:lang w:eastAsia="ja-JP"/>
        </w:rPr>
      </w:pPr>
      <w:bookmarkStart w:id="27" w:name="_Toc11739799"/>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Pr="003A080A">
        <w:rPr>
          <w:rFonts w:ascii="Century" w:eastAsia="ＭＳ 明朝" w:hAnsi="Century"/>
          <w:lang w:eastAsia="ja-JP"/>
        </w:rPr>
        <w:t>パラグラフ</w:t>
      </w:r>
      <w:r w:rsidRPr="003A080A">
        <w:rPr>
          <w:rFonts w:ascii="Century" w:eastAsia="ＭＳ 明朝" w:hAnsi="Century"/>
          <w:lang w:eastAsia="ja-JP"/>
        </w:rPr>
        <w:t>4</w:t>
      </w:r>
      <w:r w:rsidRPr="003A080A">
        <w:rPr>
          <w:rFonts w:ascii="Century" w:eastAsia="ＭＳ 明朝" w:hAnsi="Century"/>
          <w:lang w:eastAsia="ja-JP"/>
        </w:rPr>
        <w:t>（</w:t>
      </w:r>
      <w:r w:rsidRPr="003A080A">
        <w:rPr>
          <w:rFonts w:ascii="Century" w:eastAsia="ＭＳ 明朝" w:hAnsi="Century"/>
          <w:lang w:eastAsia="ja-JP"/>
        </w:rPr>
        <w:t>d</w:t>
      </w:r>
      <w:r w:rsidRPr="003A080A">
        <w:rPr>
          <w:rFonts w:ascii="Century" w:eastAsia="ＭＳ 明朝" w:hAnsi="Century"/>
          <w:lang w:eastAsia="ja-JP"/>
        </w:rPr>
        <w:t>）</w:t>
      </w:r>
      <w:r w:rsidR="00FE7A68" w:rsidRPr="003A080A">
        <w:rPr>
          <w:rFonts w:ascii="Century" w:eastAsia="ＭＳ 明朝" w:hAnsi="Century"/>
          <w:lang w:eastAsia="ja-JP"/>
        </w:rPr>
        <w:t>への</w:t>
      </w:r>
      <w:r w:rsidRPr="003A080A">
        <w:rPr>
          <w:rFonts w:ascii="Century" w:eastAsia="ＭＳ 明朝" w:hAnsi="Century"/>
          <w:lang w:eastAsia="ja-JP"/>
        </w:rPr>
        <w:t>回答</w:t>
      </w:r>
    </w:p>
    <w:bookmarkEnd w:id="27"/>
    <w:p w14:paraId="421BF723" w14:textId="29339AD7"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75.</w:t>
      </w:r>
      <w:r w:rsidRPr="003A080A">
        <w:rPr>
          <w:rFonts w:ascii="Century" w:eastAsia="ＭＳ 明朝" w:hAnsi="Century"/>
          <w:lang w:eastAsia="ja-JP"/>
        </w:rPr>
        <w:tab/>
      </w:r>
      <w:r w:rsidR="00B513F7" w:rsidRPr="003A080A">
        <w:rPr>
          <w:rFonts w:ascii="Century" w:eastAsia="ＭＳ 明朝" w:hAnsi="Century"/>
          <w:lang w:eastAsia="ja-JP"/>
        </w:rPr>
        <w:t>「</w:t>
      </w:r>
      <w:r w:rsidRPr="003A080A">
        <w:rPr>
          <w:rFonts w:ascii="Century" w:eastAsia="ＭＳ 明朝" w:hAnsi="Century"/>
          <w:lang w:eastAsia="ja-JP"/>
        </w:rPr>
        <w:t>子どもオンブズマン</w:t>
      </w:r>
      <w:r w:rsidR="00B513F7" w:rsidRPr="003A080A">
        <w:rPr>
          <w:rFonts w:ascii="Century" w:eastAsia="ＭＳ 明朝" w:hAnsi="Century"/>
          <w:lang w:eastAsia="ja-JP"/>
        </w:rPr>
        <w:t>」</w:t>
      </w:r>
      <w:r w:rsidRPr="003A080A">
        <w:rPr>
          <w:rFonts w:ascii="Century" w:eastAsia="ＭＳ 明朝" w:hAnsi="Century"/>
          <w:lang w:eastAsia="ja-JP"/>
        </w:rPr>
        <w:t>は、「ヤングスピーカー</w:t>
      </w:r>
      <w:r w:rsidR="00B513F7" w:rsidRPr="003A080A">
        <w:rPr>
          <w:rFonts w:ascii="Century" w:eastAsia="ＭＳ 明朝" w:hAnsi="Century"/>
          <w:lang w:eastAsia="ja-JP"/>
        </w:rPr>
        <w:t>ズ</w:t>
      </w:r>
      <w:r w:rsidRPr="003A080A">
        <w:rPr>
          <w:rFonts w:ascii="Century" w:eastAsia="ＭＳ 明朝" w:hAnsi="Century"/>
          <w:lang w:eastAsia="ja-JP"/>
        </w:rPr>
        <w:t>」と呼ばれる、子どもや若者の話を聞くための方法を取り入れ、さらに発展させてきた</w:t>
      </w:r>
      <w:r w:rsidR="00D9139B" w:rsidRPr="003A080A">
        <w:rPr>
          <w:rFonts w:ascii="Century" w:eastAsia="ＭＳ 明朝" w:hAnsi="Century"/>
          <w:lang w:eastAsia="ja-JP"/>
        </w:rPr>
        <w:t>。</w:t>
      </w:r>
      <w:r w:rsidR="00B513F7" w:rsidRPr="003A080A">
        <w:rPr>
          <w:rFonts w:ascii="Century" w:eastAsia="ＭＳ 明朝" w:hAnsi="Century"/>
          <w:lang w:eastAsia="ja-JP"/>
        </w:rPr>
        <w:t>「</w:t>
      </w:r>
      <w:r w:rsidRPr="003A080A">
        <w:rPr>
          <w:rFonts w:ascii="Century" w:eastAsia="ＭＳ 明朝" w:hAnsi="Century"/>
          <w:lang w:eastAsia="ja-JP"/>
        </w:rPr>
        <w:t>ヤングスピーカーズ」は、子どもや若者の話を体系的に聞く機会を作ることを目的とし、子どもたち自身が経験したことを説明すること</w:t>
      </w:r>
      <w:r w:rsidR="00CA1658" w:rsidRPr="003A080A">
        <w:rPr>
          <w:rFonts w:ascii="Century" w:eastAsia="ＭＳ 明朝" w:hAnsi="Century"/>
          <w:lang w:eastAsia="ja-JP"/>
        </w:rPr>
        <w:t>を基本としている</w:t>
      </w:r>
      <w:r w:rsidRPr="003A080A">
        <w:rPr>
          <w:rFonts w:ascii="Century" w:eastAsia="ＭＳ 明朝" w:hAnsi="Century"/>
          <w:lang w:eastAsia="ja-JP"/>
        </w:rPr>
        <w:t>。子どもは自分が置かれている状況の専門家とみなされ、敬意を持って扱われる。</w:t>
      </w:r>
      <w:r w:rsidRPr="003A080A">
        <w:rPr>
          <w:rFonts w:ascii="Century" w:eastAsia="ＭＳ 明朝" w:hAnsi="Century"/>
          <w:lang w:eastAsia="ja-JP"/>
        </w:rPr>
        <w:t xml:space="preserve"> </w:t>
      </w:r>
    </w:p>
    <w:p w14:paraId="45E4CB76" w14:textId="53653A77" w:rsidR="00D05718" w:rsidRPr="003A080A" w:rsidRDefault="000C72E3">
      <w:pPr>
        <w:pStyle w:val="SingleTxtG"/>
        <w:rPr>
          <w:rFonts w:ascii="Century" w:eastAsiaTheme="minorEastAsia" w:hAnsi="Century"/>
          <w:lang w:eastAsia="ja-JP"/>
        </w:rPr>
      </w:pPr>
      <w:r w:rsidRPr="003A080A">
        <w:rPr>
          <w:rFonts w:ascii="Century" w:eastAsia="ＭＳ 明朝" w:hAnsi="Century"/>
          <w:lang w:eastAsia="ja-JP"/>
        </w:rPr>
        <w:t>76.</w:t>
      </w:r>
      <w:r w:rsidRPr="003A080A">
        <w:rPr>
          <w:rFonts w:ascii="Century" w:eastAsia="ＭＳ 明朝" w:hAnsi="Century"/>
          <w:lang w:eastAsia="ja-JP"/>
        </w:rPr>
        <w:tab/>
        <w:t>2014</w:t>
      </w:r>
      <w:r w:rsidRPr="003A080A">
        <w:rPr>
          <w:rFonts w:ascii="Century" w:eastAsia="ＭＳ 明朝" w:hAnsi="Century"/>
          <w:lang w:eastAsia="ja-JP"/>
        </w:rPr>
        <w:t>年、子どもオンブズマンは、さまざまな種類の障害</w:t>
      </w:r>
      <w:r w:rsidR="00B70CC3" w:rsidRPr="003A080A">
        <w:rPr>
          <w:rFonts w:ascii="Century" w:eastAsia="ＭＳ 明朝" w:hAnsi="Century"/>
          <w:lang w:eastAsia="ja-JP"/>
        </w:rPr>
        <w:t>のある</w:t>
      </w:r>
      <w:r w:rsidRPr="003A080A">
        <w:rPr>
          <w:rFonts w:ascii="Century" w:eastAsia="ＭＳ 明朝" w:hAnsi="Century"/>
          <w:lang w:eastAsia="ja-JP"/>
        </w:rPr>
        <w:t>子ども、</w:t>
      </w:r>
      <w:r w:rsidR="006E4EE5" w:rsidRPr="003A080A">
        <w:rPr>
          <w:rFonts w:ascii="Century" w:eastAsia="ＭＳ 明朝" w:hAnsi="Century"/>
          <w:lang w:eastAsia="ja-JP"/>
        </w:rPr>
        <w:t>とくに</w:t>
      </w:r>
      <w:r w:rsidRPr="003A080A">
        <w:rPr>
          <w:rFonts w:ascii="Century" w:eastAsia="ＭＳ 明朝" w:hAnsi="Century"/>
          <w:lang w:eastAsia="ja-JP"/>
        </w:rPr>
        <w:t>コミュニケーションに困難を抱える子どもの話を聞く方法を開発する課題について報告した</w:t>
      </w:r>
      <w:r w:rsidR="00D9139B" w:rsidRPr="003A080A">
        <w:rPr>
          <w:rFonts w:ascii="Century" w:eastAsia="ＭＳ 明朝" w:hAnsi="Century"/>
          <w:lang w:eastAsia="ja-JP"/>
        </w:rPr>
        <w:t>。</w:t>
      </w:r>
      <w:r w:rsidRPr="003A080A">
        <w:rPr>
          <w:rFonts w:ascii="Century" w:eastAsia="ＭＳ 明朝" w:hAnsi="Century"/>
          <w:lang w:eastAsia="ja-JP"/>
        </w:rPr>
        <w:t>オンブズマンは、この課題</w:t>
      </w:r>
      <w:r w:rsidR="00B513F7" w:rsidRPr="003A080A">
        <w:rPr>
          <w:rFonts w:ascii="Century" w:eastAsia="ＭＳ 明朝" w:hAnsi="Century"/>
          <w:lang w:eastAsia="ja-JP"/>
        </w:rPr>
        <w:t>はとくに</w:t>
      </w:r>
      <w:r w:rsidRPr="003A080A">
        <w:rPr>
          <w:rFonts w:ascii="Century" w:eastAsia="ＭＳ 明朝" w:hAnsi="Century"/>
          <w:lang w:eastAsia="ja-JP"/>
        </w:rPr>
        <w:t>、コミュニケーションに困難を伴う障害</w:t>
      </w:r>
      <w:r w:rsidR="00B70CC3" w:rsidRPr="003A080A">
        <w:rPr>
          <w:rFonts w:ascii="Century" w:eastAsia="ＭＳ 明朝" w:hAnsi="Century"/>
          <w:lang w:eastAsia="ja-JP"/>
        </w:rPr>
        <w:t>のある</w:t>
      </w:r>
      <w:r w:rsidRPr="003A080A">
        <w:rPr>
          <w:rFonts w:ascii="Century" w:eastAsia="ＭＳ 明朝" w:hAnsi="Century"/>
          <w:lang w:eastAsia="ja-JP"/>
        </w:rPr>
        <w:t>子どもが発言するために必要な支援に関連する</w:t>
      </w:r>
      <w:r w:rsidR="00B513F7" w:rsidRPr="003A080A">
        <w:rPr>
          <w:rFonts w:ascii="Century" w:eastAsia="ＭＳ 明朝" w:hAnsi="Century"/>
          <w:lang w:eastAsia="ja-JP"/>
        </w:rPr>
        <w:t>とした。</w:t>
      </w:r>
    </w:p>
    <w:p w14:paraId="755E4E39" w14:textId="30B89696" w:rsidR="00D05718" w:rsidRPr="003A080A" w:rsidRDefault="000C72E3">
      <w:pPr>
        <w:pStyle w:val="H1G"/>
        <w:rPr>
          <w:rFonts w:ascii="Century" w:eastAsia="ＭＳ 明朝" w:hAnsi="Century"/>
          <w:lang w:eastAsia="ja-JP"/>
        </w:rPr>
      </w:pPr>
      <w:bookmarkStart w:id="28" w:name="_Toc11739800"/>
      <w:r w:rsidRPr="003A080A">
        <w:rPr>
          <w:rFonts w:ascii="Century" w:eastAsia="ＭＳ 明朝" w:hAnsi="Century"/>
          <w:lang w:eastAsia="ja-JP"/>
        </w:rPr>
        <w:lastRenderedPageBreak/>
        <w:tab/>
      </w:r>
      <w:r w:rsidR="00C24739" w:rsidRPr="003A080A">
        <w:rPr>
          <w:rFonts w:ascii="Century" w:eastAsia="ＭＳ 明朝" w:hAnsi="Century"/>
          <w:lang w:eastAsia="ja-JP"/>
        </w:rPr>
        <w:t>報告前の質問事項</w:t>
      </w:r>
      <w:r w:rsidRPr="003A080A">
        <w:rPr>
          <w:rFonts w:ascii="Century" w:eastAsia="ＭＳ 明朝" w:hAnsi="Century"/>
          <w:lang w:eastAsia="ja-JP"/>
        </w:rPr>
        <w:t>パラグラフ</w:t>
      </w:r>
      <w:r w:rsidRPr="003A080A">
        <w:rPr>
          <w:rFonts w:ascii="Century" w:eastAsia="ＭＳ 明朝" w:hAnsi="Century"/>
          <w:lang w:eastAsia="ja-JP"/>
        </w:rPr>
        <w:t>4</w:t>
      </w:r>
      <w:r w:rsidRPr="003A080A">
        <w:rPr>
          <w:rFonts w:ascii="Century" w:eastAsia="ＭＳ 明朝" w:hAnsi="Century"/>
          <w:lang w:eastAsia="ja-JP"/>
        </w:rPr>
        <w:t>（</w:t>
      </w:r>
      <w:r w:rsidRPr="003A080A">
        <w:rPr>
          <w:rFonts w:ascii="Century" w:eastAsia="ＭＳ 明朝" w:hAnsi="Century"/>
          <w:lang w:eastAsia="ja-JP"/>
        </w:rPr>
        <w:t>e</w:t>
      </w:r>
      <w:r w:rsidRPr="003A080A">
        <w:rPr>
          <w:rFonts w:ascii="Century" w:eastAsia="ＭＳ 明朝" w:hAnsi="Century"/>
          <w:lang w:eastAsia="ja-JP"/>
        </w:rPr>
        <w:t>）</w:t>
      </w:r>
      <w:r w:rsidR="00FE7A68" w:rsidRPr="003A080A">
        <w:rPr>
          <w:rFonts w:ascii="Century" w:eastAsia="ＭＳ 明朝" w:hAnsi="Century"/>
          <w:lang w:eastAsia="ja-JP"/>
        </w:rPr>
        <w:t>への</w:t>
      </w:r>
      <w:r w:rsidRPr="003A080A">
        <w:rPr>
          <w:rFonts w:ascii="Century" w:eastAsia="ＭＳ 明朝" w:hAnsi="Century"/>
          <w:lang w:eastAsia="ja-JP"/>
        </w:rPr>
        <w:t>回答</w:t>
      </w:r>
    </w:p>
    <w:bookmarkEnd w:id="28"/>
    <w:p w14:paraId="3DEBD12D" w14:textId="64A360E4"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77.</w:t>
      </w:r>
      <w:r w:rsidRPr="003A080A">
        <w:rPr>
          <w:rFonts w:ascii="Century" w:eastAsia="ＭＳ 明朝" w:hAnsi="Century"/>
          <w:lang w:eastAsia="ja-JP"/>
        </w:rPr>
        <w:tab/>
      </w:r>
      <w:r w:rsidRPr="003A080A">
        <w:rPr>
          <w:rFonts w:ascii="Century" w:eastAsia="ＭＳ 明朝" w:hAnsi="Century"/>
          <w:lang w:eastAsia="ja-JP"/>
        </w:rPr>
        <w:t>国立保健医療福祉委員会は、心配する親や診断を受けた子ども</w:t>
      </w:r>
      <w:r w:rsidR="00B513F7" w:rsidRPr="003A080A">
        <w:rPr>
          <w:rFonts w:ascii="Century" w:eastAsia="ＭＳ 明朝" w:hAnsi="Century"/>
          <w:lang w:eastAsia="ja-JP"/>
        </w:rPr>
        <w:t>の親</w:t>
      </w:r>
      <w:r w:rsidRPr="003A080A">
        <w:rPr>
          <w:rFonts w:ascii="Century" w:eastAsia="ＭＳ 明朝" w:hAnsi="Century"/>
          <w:lang w:eastAsia="ja-JP"/>
        </w:rPr>
        <w:t>に対応するため、小児医療サービスを支援する形で、治療に関する教育パッケージを作成した。</w:t>
      </w:r>
    </w:p>
    <w:p w14:paraId="1AC4778D" w14:textId="3E40EF5C"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78.</w:t>
      </w:r>
      <w:r w:rsidRPr="003A080A">
        <w:rPr>
          <w:rFonts w:ascii="Century" w:eastAsia="ＭＳ 明朝" w:hAnsi="Century"/>
          <w:lang w:eastAsia="ja-JP"/>
        </w:rPr>
        <w:tab/>
        <w:t>2018</w:t>
      </w:r>
      <w:r w:rsidRPr="003A080A">
        <w:rPr>
          <w:rFonts w:ascii="Century" w:eastAsia="ＭＳ 明朝" w:hAnsi="Century"/>
          <w:lang w:eastAsia="ja-JP"/>
        </w:rPr>
        <w:t>年</w:t>
      </w:r>
      <w:r w:rsidRPr="003A080A">
        <w:rPr>
          <w:rFonts w:ascii="Century" w:eastAsia="ＭＳ 明朝" w:hAnsi="Century"/>
          <w:lang w:eastAsia="ja-JP"/>
        </w:rPr>
        <w:t>12</w:t>
      </w:r>
      <w:r w:rsidRPr="003A080A">
        <w:rPr>
          <w:rFonts w:ascii="Century" w:eastAsia="ＭＳ 明朝" w:hAnsi="Century"/>
          <w:lang w:eastAsia="ja-JP"/>
        </w:rPr>
        <w:t>月、国立特別支援教育・学校庁は、神経精神障害の</w:t>
      </w:r>
      <w:r w:rsidR="00B513F7" w:rsidRPr="003A080A">
        <w:rPr>
          <w:rFonts w:ascii="Century" w:eastAsia="ＭＳ 明朝" w:hAnsi="Century"/>
          <w:lang w:eastAsia="ja-JP"/>
        </w:rPr>
        <w:t>ある</w:t>
      </w:r>
      <w:r w:rsidRPr="003A080A">
        <w:rPr>
          <w:rFonts w:ascii="Century" w:eastAsia="ＭＳ 明朝" w:hAnsi="Century"/>
          <w:lang w:eastAsia="ja-JP"/>
        </w:rPr>
        <w:t>子どもの親への支援に関する課題を報告した。同庁は、スウェーデン国立教育庁および</w:t>
      </w:r>
      <w:r w:rsidR="00124455" w:rsidRPr="003A080A">
        <w:rPr>
          <w:rFonts w:ascii="Century" w:eastAsia="ＭＳ 明朝" w:hAnsi="Century"/>
          <w:lang w:eastAsia="ja-JP"/>
        </w:rPr>
        <w:t>全国</w:t>
      </w:r>
      <w:r w:rsidRPr="003A080A">
        <w:rPr>
          <w:rFonts w:ascii="Century" w:eastAsia="ＭＳ 明朝" w:hAnsi="Century"/>
          <w:lang w:eastAsia="ja-JP"/>
        </w:rPr>
        <w:t>保健福祉委員会とともに、神経精神障害</w:t>
      </w:r>
      <w:r w:rsidR="00B70CC3" w:rsidRPr="003A080A">
        <w:rPr>
          <w:rFonts w:ascii="Century" w:eastAsia="ＭＳ 明朝" w:hAnsi="Century"/>
          <w:lang w:eastAsia="ja-JP"/>
        </w:rPr>
        <w:t>のある</w:t>
      </w:r>
      <w:r w:rsidRPr="003A080A">
        <w:rPr>
          <w:rFonts w:ascii="Century" w:eastAsia="ＭＳ 明朝" w:hAnsi="Century"/>
          <w:lang w:eastAsia="ja-JP"/>
        </w:rPr>
        <w:t>子どもの親が利用できる支援と、これを就学前のクラス、</w:t>
      </w:r>
      <w:r w:rsidR="000A799C" w:rsidRPr="003A080A">
        <w:rPr>
          <w:rFonts w:ascii="Century" w:eastAsia="ＭＳ 明朝" w:hAnsi="Century"/>
          <w:lang w:eastAsia="ja-JP"/>
        </w:rPr>
        <w:t>学齢児教育ケア</w:t>
      </w:r>
      <w:r w:rsidR="00B513F7" w:rsidRPr="003A080A">
        <w:rPr>
          <w:rFonts w:ascii="Century" w:eastAsia="ＭＳ 明朝" w:hAnsi="Century"/>
          <w:lang w:eastAsia="ja-JP"/>
        </w:rPr>
        <w:t>(</w:t>
      </w:r>
      <w:proofErr w:type="spellStart"/>
      <w:r w:rsidR="00B513F7" w:rsidRPr="003A080A">
        <w:rPr>
          <w:rFonts w:ascii="Century" w:eastAsia="ＭＳ 明朝" w:hAnsi="Century"/>
          <w:lang w:eastAsia="ja-JP"/>
        </w:rPr>
        <w:t>educare</w:t>
      </w:r>
      <w:proofErr w:type="spellEnd"/>
      <w:r w:rsidR="00B513F7" w:rsidRPr="003A080A">
        <w:rPr>
          <w:rFonts w:ascii="Century" w:eastAsia="ＭＳ 明朝" w:hAnsi="Century"/>
          <w:lang w:eastAsia="ja-JP"/>
        </w:rPr>
        <w:t>)</w:t>
      </w:r>
      <w:r w:rsidR="00B513F7" w:rsidRPr="003A080A">
        <w:rPr>
          <w:rStyle w:val="ac"/>
          <w:rFonts w:ascii="Century" w:eastAsia="ＭＳ 明朝" w:hAnsi="Century"/>
          <w:lang w:eastAsia="ja-JP"/>
        </w:rPr>
        <w:footnoteReference w:id="31"/>
      </w:r>
      <w:r w:rsidRPr="003A080A">
        <w:rPr>
          <w:rFonts w:ascii="Century" w:eastAsia="ＭＳ 明朝" w:hAnsi="Century"/>
          <w:lang w:eastAsia="ja-JP"/>
        </w:rPr>
        <w:t>、義務教育学校および同等の学校形態、</w:t>
      </w:r>
      <w:r w:rsidR="00B513F7" w:rsidRPr="003A080A">
        <w:rPr>
          <w:rFonts w:ascii="Century" w:eastAsia="ＭＳ 明朝" w:hAnsi="Century"/>
          <w:lang w:eastAsia="ja-JP"/>
        </w:rPr>
        <w:t>高等学校および</w:t>
      </w:r>
      <w:r w:rsidRPr="003A080A">
        <w:rPr>
          <w:rFonts w:ascii="Century" w:eastAsia="ＭＳ 明朝" w:hAnsi="Century"/>
          <w:lang w:eastAsia="ja-JP"/>
        </w:rPr>
        <w:t>学習</w:t>
      </w:r>
      <w:r w:rsidR="00083E04" w:rsidRPr="003A080A">
        <w:rPr>
          <w:rFonts w:ascii="Century" w:eastAsia="ＭＳ 明朝" w:hAnsi="Century"/>
          <w:lang w:eastAsia="ja-JP"/>
        </w:rPr>
        <w:t>障害のある人</w:t>
      </w:r>
      <w:r w:rsidRPr="003A080A">
        <w:rPr>
          <w:rFonts w:ascii="Century" w:eastAsia="ＭＳ 明朝" w:hAnsi="Century"/>
          <w:lang w:eastAsia="ja-JP"/>
        </w:rPr>
        <w:t>のための高等学校内でどのように利用できるかを</w:t>
      </w:r>
      <w:r w:rsidR="000A799C" w:rsidRPr="003A080A">
        <w:rPr>
          <w:rFonts w:ascii="Century" w:eastAsia="ＭＳ 明朝" w:hAnsi="Century"/>
          <w:lang w:eastAsia="ja-JP"/>
        </w:rPr>
        <w:t>対応させる</w:t>
      </w:r>
      <w:r w:rsidR="00B513F7" w:rsidRPr="003A080A">
        <w:rPr>
          <w:rFonts w:ascii="Century" w:eastAsia="ＭＳ 明朝" w:hAnsi="Century"/>
          <w:lang w:eastAsia="ja-JP"/>
        </w:rPr>
        <w:t>（</w:t>
      </w:r>
      <w:r w:rsidR="00B513F7" w:rsidRPr="003A080A">
        <w:rPr>
          <w:rFonts w:ascii="Century" w:eastAsia="ＭＳ 明朝" w:hAnsi="Century"/>
          <w:lang w:eastAsia="ja-JP"/>
        </w:rPr>
        <w:t>mapping</w:t>
      </w:r>
      <w:r w:rsidR="00B513F7" w:rsidRPr="003A080A">
        <w:rPr>
          <w:rFonts w:ascii="Century" w:eastAsia="ＭＳ 明朝" w:hAnsi="Century"/>
          <w:lang w:eastAsia="ja-JP"/>
        </w:rPr>
        <w:t>）</w:t>
      </w:r>
      <w:r w:rsidRPr="003A080A">
        <w:rPr>
          <w:rFonts w:ascii="Century" w:eastAsia="ＭＳ 明朝" w:hAnsi="Century"/>
          <w:lang w:eastAsia="ja-JP"/>
        </w:rPr>
        <w:t>任務を負っていた</w:t>
      </w:r>
      <w:r w:rsidRPr="003A080A">
        <w:rPr>
          <w:rStyle w:val="ac"/>
          <w:rFonts w:ascii="Century" w:eastAsia="ＭＳ 明朝" w:hAnsi="Century"/>
          <w:lang w:eastAsia="ja-JP"/>
        </w:rPr>
        <w:footnoteReference w:id="32"/>
      </w:r>
      <w:r w:rsidRPr="003A080A">
        <w:rPr>
          <w:rFonts w:ascii="Century" w:eastAsia="ＭＳ 明朝" w:hAnsi="Century"/>
          <w:lang w:eastAsia="ja-JP"/>
        </w:rPr>
        <w:t>。</w:t>
      </w:r>
    </w:p>
    <w:p w14:paraId="7E2B2BA5" w14:textId="5C2B6015"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79.</w:t>
      </w:r>
      <w:r w:rsidR="00EE57AC" w:rsidRPr="003A080A">
        <w:rPr>
          <w:rFonts w:ascii="Century" w:eastAsia="ＭＳ 明朝" w:hAnsi="Century"/>
          <w:lang w:eastAsia="ja-JP"/>
        </w:rPr>
        <w:tab/>
      </w:r>
      <w:r w:rsidRPr="003A080A">
        <w:rPr>
          <w:rFonts w:ascii="Century" w:eastAsia="ＭＳ 明朝" w:hAnsi="Century"/>
          <w:lang w:eastAsia="ja-JP"/>
        </w:rPr>
        <w:t>政府は、児童生徒の保健と特別支援教育における</w:t>
      </w:r>
      <w:r w:rsidR="002D0A93" w:rsidRPr="003A080A">
        <w:rPr>
          <w:rFonts w:ascii="Century" w:eastAsia="ＭＳ 明朝" w:hAnsi="Century"/>
          <w:lang w:eastAsia="ja-JP"/>
        </w:rPr>
        <w:t>職員</w:t>
      </w:r>
      <w:r w:rsidRPr="003A080A">
        <w:rPr>
          <w:rFonts w:ascii="Century" w:eastAsia="ＭＳ 明朝" w:hAnsi="Century"/>
          <w:lang w:eastAsia="ja-JP"/>
        </w:rPr>
        <w:t>採用</w:t>
      </w:r>
      <w:r w:rsidR="002D0A93" w:rsidRPr="003A080A">
        <w:rPr>
          <w:rFonts w:ascii="Century" w:eastAsia="ＭＳ 明朝" w:hAnsi="Century"/>
          <w:lang w:eastAsia="ja-JP"/>
        </w:rPr>
        <w:t>への</w:t>
      </w:r>
      <w:r w:rsidRPr="003A080A">
        <w:rPr>
          <w:rFonts w:ascii="Century" w:eastAsia="ＭＳ 明朝" w:hAnsi="Century"/>
          <w:lang w:eastAsia="ja-JP"/>
        </w:rPr>
        <w:t>政府助成を開始した</w:t>
      </w:r>
      <w:r w:rsidR="002D0A93" w:rsidRPr="003A080A">
        <w:rPr>
          <w:rStyle w:val="ac"/>
          <w:rFonts w:ascii="Century" w:eastAsia="ＭＳ 明朝" w:hAnsi="Century"/>
          <w:lang w:eastAsia="ja-JP"/>
        </w:rPr>
        <w:footnoteReference w:id="33"/>
      </w:r>
      <w:r w:rsidRPr="003A080A">
        <w:rPr>
          <w:rFonts w:ascii="Century" w:eastAsia="ＭＳ 明朝" w:hAnsi="Century"/>
          <w:lang w:eastAsia="ja-JP"/>
        </w:rPr>
        <w:t>。また、国立特別支援教育・学校</w:t>
      </w:r>
      <w:r w:rsidR="00E608B6" w:rsidRPr="003A080A">
        <w:rPr>
          <w:rFonts w:ascii="Century" w:eastAsia="ＭＳ 明朝" w:hAnsi="Century"/>
          <w:lang w:eastAsia="ja-JP"/>
        </w:rPr>
        <w:t>庁</w:t>
      </w:r>
      <w:r w:rsidRPr="003A080A">
        <w:rPr>
          <w:rFonts w:ascii="Century" w:eastAsia="ＭＳ 明朝" w:hAnsi="Century"/>
          <w:lang w:eastAsia="ja-JP"/>
        </w:rPr>
        <w:t>は、学校全体を通して、より予防的で健康増進的な方法を開発する</w:t>
      </w:r>
      <w:r w:rsidR="002D0A93" w:rsidRPr="003A080A">
        <w:rPr>
          <w:rFonts w:ascii="Century" w:eastAsia="ＭＳ 明朝" w:hAnsi="Century"/>
          <w:lang w:eastAsia="ja-JP"/>
        </w:rPr>
        <w:t>ことを</w:t>
      </w:r>
      <w:r w:rsidRPr="003A080A">
        <w:rPr>
          <w:rFonts w:ascii="Century" w:eastAsia="ＭＳ 明朝" w:hAnsi="Century"/>
          <w:lang w:eastAsia="ja-JP"/>
        </w:rPr>
        <w:t>支援するため、児童生徒の健康に関する支援資料を作成した。</w:t>
      </w:r>
      <w:r w:rsidRPr="003A080A">
        <w:rPr>
          <w:rFonts w:ascii="Century" w:eastAsia="ＭＳ 明朝" w:hAnsi="Century"/>
          <w:lang w:eastAsia="ja-JP"/>
        </w:rPr>
        <w:t xml:space="preserve"> </w:t>
      </w:r>
    </w:p>
    <w:p w14:paraId="59364776" w14:textId="5CE7BA32"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80.</w:t>
      </w:r>
      <w:r w:rsidRPr="003A080A">
        <w:rPr>
          <w:rFonts w:ascii="Century" w:eastAsia="ＭＳ 明朝" w:hAnsi="Century"/>
          <w:lang w:eastAsia="ja-JP"/>
        </w:rPr>
        <w:tab/>
      </w:r>
      <w:r w:rsidRPr="003A080A">
        <w:rPr>
          <w:rFonts w:ascii="Century" w:eastAsia="ＭＳ 明朝" w:hAnsi="Century"/>
          <w:lang w:eastAsia="ja-JP"/>
        </w:rPr>
        <w:t>政府はまた、スウェーデン国立教育庁に対し、スウェーデン公共</w:t>
      </w:r>
      <w:r w:rsidR="00130018" w:rsidRPr="003A080A">
        <w:rPr>
          <w:rFonts w:ascii="Century" w:eastAsia="ＭＳ 明朝" w:hAnsi="Century"/>
          <w:lang w:eastAsia="ja-JP"/>
        </w:rPr>
        <w:t>職業安定所</w:t>
      </w:r>
      <w:r w:rsidRPr="003A080A">
        <w:rPr>
          <w:rFonts w:ascii="Century" w:eastAsia="ＭＳ 明朝" w:hAnsi="Century"/>
          <w:lang w:eastAsia="ja-JP"/>
        </w:rPr>
        <w:t>、スウェーデン社会保険庁、およびスウェーデン</w:t>
      </w:r>
      <w:r w:rsidR="00960229" w:rsidRPr="003A080A">
        <w:rPr>
          <w:rFonts w:ascii="Century" w:eastAsia="ＭＳ 明朝" w:hAnsi="Century"/>
          <w:lang w:eastAsia="ja-JP"/>
        </w:rPr>
        <w:t>社会</w:t>
      </w:r>
      <w:r w:rsidRPr="003A080A">
        <w:rPr>
          <w:rFonts w:ascii="Century" w:eastAsia="ＭＳ 明朝" w:hAnsi="Century"/>
          <w:lang w:eastAsia="ja-JP"/>
        </w:rPr>
        <w:t>参加庁と協力して、労働市場への定着などに関して知的障害のある若年者が遭遇する困難の軽減に焦点を当てた情報・教育</w:t>
      </w:r>
      <w:r w:rsidR="00281CDF" w:rsidRPr="003A080A">
        <w:rPr>
          <w:rFonts w:ascii="Century" w:eastAsia="ＭＳ 明朝" w:hAnsi="Century"/>
          <w:lang w:eastAsia="ja-JP"/>
        </w:rPr>
        <w:t>への取り組み</w:t>
      </w:r>
      <w:r w:rsidRPr="003A080A">
        <w:rPr>
          <w:rFonts w:ascii="Century" w:eastAsia="ＭＳ 明朝" w:hAnsi="Century"/>
          <w:lang w:eastAsia="ja-JP"/>
        </w:rPr>
        <w:t>を</w:t>
      </w:r>
      <w:r w:rsidR="00D94BB7" w:rsidRPr="003A080A">
        <w:rPr>
          <w:rFonts w:ascii="Century" w:eastAsia="ＭＳ 明朝" w:hAnsi="Century"/>
          <w:lang w:eastAsia="ja-JP"/>
        </w:rPr>
        <w:t>策定</w:t>
      </w:r>
      <w:r w:rsidRPr="003A080A">
        <w:rPr>
          <w:rFonts w:ascii="Century" w:eastAsia="ＭＳ 明朝" w:hAnsi="Century"/>
          <w:lang w:eastAsia="ja-JP"/>
        </w:rPr>
        <w:t>し、実施するよう命じている</w:t>
      </w:r>
      <w:r w:rsidRPr="003A080A">
        <w:rPr>
          <w:rStyle w:val="ac"/>
          <w:rFonts w:ascii="Century" w:eastAsia="ＭＳ 明朝" w:hAnsi="Century"/>
          <w:lang w:eastAsia="ja-JP"/>
        </w:rPr>
        <w:footnoteReference w:id="34"/>
      </w:r>
      <w:r w:rsidR="002D0A93" w:rsidRPr="003A080A">
        <w:rPr>
          <w:rFonts w:ascii="Century" w:eastAsia="ＭＳ 明朝" w:hAnsi="Century"/>
          <w:lang w:eastAsia="ja-JP"/>
        </w:rPr>
        <w:t>。</w:t>
      </w:r>
    </w:p>
    <w:p w14:paraId="126050B6" w14:textId="10F6E524" w:rsidR="00D05718" w:rsidRPr="003A080A" w:rsidRDefault="000C72E3">
      <w:pPr>
        <w:pStyle w:val="H1G"/>
        <w:rPr>
          <w:rFonts w:ascii="Century" w:eastAsia="ＭＳ 明朝" w:hAnsi="Century"/>
          <w:lang w:eastAsia="ja-JP"/>
        </w:rPr>
      </w:pPr>
      <w:bookmarkStart w:id="29" w:name="_Toc11739801"/>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4</w:t>
      </w:r>
      <w:r w:rsidRPr="003A080A">
        <w:rPr>
          <w:rFonts w:ascii="Century" w:eastAsia="ＭＳ 明朝" w:hAnsi="Century"/>
          <w:lang w:eastAsia="ja-JP"/>
        </w:rPr>
        <w:t>（</w:t>
      </w:r>
      <w:r w:rsidRPr="003A080A">
        <w:rPr>
          <w:rFonts w:ascii="Century" w:eastAsia="ＭＳ 明朝" w:hAnsi="Century"/>
          <w:lang w:eastAsia="ja-JP"/>
        </w:rPr>
        <w:t>f</w:t>
      </w:r>
      <w:r w:rsidRPr="003A080A">
        <w:rPr>
          <w:rFonts w:ascii="Century" w:eastAsia="ＭＳ 明朝" w:hAnsi="Century"/>
          <w:lang w:eastAsia="ja-JP"/>
        </w:rPr>
        <w:t>）への回答</w:t>
      </w:r>
    </w:p>
    <w:bookmarkEnd w:id="29"/>
    <w:p w14:paraId="14051D9A" w14:textId="5856099E"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81.</w:t>
      </w:r>
      <w:r w:rsidRPr="003A080A">
        <w:rPr>
          <w:rFonts w:ascii="Century" w:eastAsia="ＭＳ 明朝" w:hAnsi="Century"/>
          <w:lang w:eastAsia="ja-JP"/>
        </w:rPr>
        <w:tab/>
      </w:r>
      <w:r w:rsidRPr="003A080A">
        <w:rPr>
          <w:rFonts w:ascii="Century" w:eastAsia="ＭＳ 明朝" w:hAnsi="Century"/>
          <w:lang w:eastAsia="ja-JP"/>
        </w:rPr>
        <w:t>障害のある子ども</w:t>
      </w:r>
      <w:r w:rsidR="002D0A93" w:rsidRPr="003A080A">
        <w:rPr>
          <w:rFonts w:ascii="Century" w:eastAsia="ＭＳ 明朝" w:hAnsi="Century"/>
          <w:lang w:eastAsia="ja-JP"/>
        </w:rPr>
        <w:t>への</w:t>
      </w:r>
      <w:r w:rsidRPr="003A080A">
        <w:rPr>
          <w:rFonts w:ascii="Century" w:eastAsia="ＭＳ 明朝" w:hAnsi="Century"/>
          <w:lang w:eastAsia="ja-JP"/>
        </w:rPr>
        <w:t>暴力の報告数</w:t>
      </w:r>
      <w:r w:rsidR="002D0A93" w:rsidRPr="003A080A">
        <w:rPr>
          <w:rFonts w:ascii="Century" w:eastAsia="ＭＳ 明朝" w:hAnsi="Century"/>
          <w:lang w:eastAsia="ja-JP"/>
        </w:rPr>
        <w:t>の</w:t>
      </w:r>
      <w:r w:rsidRPr="003A080A">
        <w:rPr>
          <w:rFonts w:ascii="Century" w:eastAsia="ＭＳ 明朝" w:hAnsi="Century"/>
          <w:lang w:eastAsia="ja-JP"/>
        </w:rPr>
        <w:t>公式統計はない。また、訴追件数や有罪判決を受けた加害者の数に関する統計もない。スウェーデンの公式な刑事統計は、要求されたような方法で細分化されていない。しかし、障害のある子どもに対する暴力は、スウェーデン</w:t>
      </w:r>
      <w:r w:rsidR="003947AD" w:rsidRPr="003A080A">
        <w:rPr>
          <w:rFonts w:ascii="Century" w:eastAsia="ＭＳ 明朝" w:hAnsi="Century"/>
          <w:lang w:eastAsia="ja-JP"/>
        </w:rPr>
        <w:t>児童</w:t>
      </w:r>
      <w:r w:rsidR="00A53746" w:rsidRPr="003A080A">
        <w:rPr>
          <w:rFonts w:ascii="Century" w:eastAsia="ＭＳ 明朝" w:hAnsi="Century"/>
          <w:lang w:eastAsia="ja-JP"/>
        </w:rPr>
        <w:t>福祉財団</w:t>
      </w:r>
      <w:r w:rsidRPr="003A080A">
        <w:rPr>
          <w:rFonts w:ascii="Century" w:eastAsia="ＭＳ 明朝" w:hAnsi="Century"/>
          <w:lang w:eastAsia="ja-JP"/>
        </w:rPr>
        <w:t>がカールスタード大学と協力して実施した生徒調査など、他の調査を通じて長期的に監視することができる</w:t>
      </w:r>
      <w:r w:rsidR="00D9139B" w:rsidRPr="003A080A">
        <w:rPr>
          <w:rFonts w:ascii="Century" w:eastAsia="ＭＳ 明朝" w:hAnsi="Century"/>
          <w:lang w:eastAsia="ja-JP"/>
        </w:rPr>
        <w:t>。</w:t>
      </w:r>
      <w:r w:rsidRPr="003A080A">
        <w:rPr>
          <w:rFonts w:ascii="Century" w:eastAsia="ＭＳ 明朝" w:hAnsi="Century"/>
          <w:lang w:eastAsia="ja-JP"/>
        </w:rPr>
        <w:t>最新の調査は</w:t>
      </w:r>
      <w:r w:rsidRPr="003A080A">
        <w:rPr>
          <w:rFonts w:ascii="Century" w:eastAsia="ＭＳ 明朝" w:hAnsi="Century"/>
          <w:lang w:eastAsia="ja-JP"/>
        </w:rPr>
        <w:t>2011</w:t>
      </w:r>
      <w:r w:rsidRPr="003A080A">
        <w:rPr>
          <w:rFonts w:ascii="Century" w:eastAsia="ＭＳ 明朝" w:hAnsi="Century"/>
          <w:lang w:eastAsia="ja-JP"/>
        </w:rPr>
        <w:t>年と</w:t>
      </w:r>
      <w:r w:rsidRPr="003A080A">
        <w:rPr>
          <w:rFonts w:ascii="Century" w:eastAsia="ＭＳ 明朝" w:hAnsi="Century"/>
          <w:lang w:eastAsia="ja-JP"/>
        </w:rPr>
        <w:t>2016</w:t>
      </w:r>
      <w:r w:rsidRPr="003A080A">
        <w:rPr>
          <w:rFonts w:ascii="Century" w:eastAsia="ＭＳ 明朝" w:hAnsi="Century"/>
          <w:lang w:eastAsia="ja-JP"/>
        </w:rPr>
        <w:t>年の</w:t>
      </w:r>
      <w:r w:rsidRPr="003A080A">
        <w:rPr>
          <w:rFonts w:ascii="Century" w:eastAsia="ＭＳ 明朝" w:hAnsi="Century"/>
          <w:lang w:eastAsia="ja-JP"/>
        </w:rPr>
        <w:t>2</w:t>
      </w:r>
      <w:r w:rsidRPr="003A080A">
        <w:rPr>
          <w:rFonts w:ascii="Century" w:eastAsia="ＭＳ 明朝" w:hAnsi="Century"/>
          <w:lang w:eastAsia="ja-JP"/>
        </w:rPr>
        <w:t>回実施された。</w:t>
      </w:r>
    </w:p>
    <w:p w14:paraId="234D5B5D" w14:textId="77BBCB69"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82.</w:t>
      </w:r>
      <w:r w:rsidRPr="003A080A">
        <w:rPr>
          <w:rFonts w:ascii="Century" w:eastAsia="ＭＳ 明朝" w:hAnsi="Century"/>
          <w:lang w:eastAsia="ja-JP"/>
        </w:rPr>
        <w:tab/>
      </w:r>
      <w:r w:rsidRPr="003A080A">
        <w:rPr>
          <w:rFonts w:ascii="Century" w:eastAsia="ＭＳ 明朝" w:hAnsi="Century"/>
          <w:lang w:eastAsia="ja-JP"/>
        </w:rPr>
        <w:t>最新の調査によると、スウェーデンでは、障害や慢性疾患</w:t>
      </w:r>
      <w:r w:rsidR="00B70CC3" w:rsidRPr="003A080A">
        <w:rPr>
          <w:rFonts w:ascii="Century" w:eastAsia="ＭＳ 明朝" w:hAnsi="Century"/>
          <w:lang w:eastAsia="ja-JP"/>
        </w:rPr>
        <w:t>のある</w:t>
      </w:r>
      <w:r w:rsidRPr="003A080A">
        <w:rPr>
          <w:rFonts w:ascii="Century" w:eastAsia="ＭＳ 明朝" w:hAnsi="Century"/>
          <w:lang w:eastAsia="ja-JP"/>
        </w:rPr>
        <w:t>子どもは、障害や慢性疾患</w:t>
      </w:r>
      <w:r w:rsidR="002D0A93" w:rsidRPr="003A080A">
        <w:rPr>
          <w:rFonts w:ascii="Century" w:eastAsia="ＭＳ 明朝" w:hAnsi="Century"/>
          <w:lang w:eastAsia="ja-JP"/>
        </w:rPr>
        <w:t>の</w:t>
      </w:r>
      <w:r w:rsidRPr="003A080A">
        <w:rPr>
          <w:rFonts w:ascii="Century" w:eastAsia="ＭＳ 明朝" w:hAnsi="Century"/>
          <w:lang w:eastAsia="ja-JP"/>
        </w:rPr>
        <w:t>ない子どもよりも暴力に対して脆弱である。身体障害、</w:t>
      </w:r>
      <w:r w:rsidRPr="003A080A">
        <w:rPr>
          <w:rFonts w:ascii="Century" w:eastAsia="ＭＳ 明朝" w:hAnsi="Century"/>
          <w:lang w:eastAsia="ja-JP"/>
        </w:rPr>
        <w:t>ADHD</w:t>
      </w:r>
      <w:r w:rsidRPr="003A080A">
        <w:rPr>
          <w:rFonts w:ascii="Century" w:eastAsia="ＭＳ 明朝" w:hAnsi="Century"/>
          <w:lang w:eastAsia="ja-JP"/>
        </w:rPr>
        <w:t>、アスペルガー症候群、自閉症などの神経精神障害、摂食障害と回答した生徒が</w:t>
      </w:r>
      <w:r w:rsidR="006E4EE5" w:rsidRPr="003A080A">
        <w:rPr>
          <w:rFonts w:ascii="Century" w:eastAsia="ＭＳ 明朝" w:hAnsi="Century"/>
          <w:lang w:eastAsia="ja-JP"/>
        </w:rPr>
        <w:t>とくに</w:t>
      </w:r>
      <w:r w:rsidRPr="003A080A">
        <w:rPr>
          <w:rFonts w:ascii="Century" w:eastAsia="ＭＳ 明朝" w:hAnsi="Century"/>
          <w:lang w:eastAsia="ja-JP"/>
        </w:rPr>
        <w:t>脆弱</w:t>
      </w:r>
      <w:r w:rsidR="002D0A93" w:rsidRPr="003A080A">
        <w:rPr>
          <w:rFonts w:ascii="Century" w:eastAsia="ＭＳ 明朝" w:hAnsi="Century"/>
          <w:lang w:eastAsia="ja-JP"/>
        </w:rPr>
        <w:t>の</w:t>
      </w:r>
      <w:r w:rsidRPr="003A080A">
        <w:rPr>
          <w:rFonts w:ascii="Century" w:eastAsia="ＭＳ 明朝" w:hAnsi="Century"/>
          <w:lang w:eastAsia="ja-JP"/>
        </w:rPr>
        <w:t>よう</w:t>
      </w:r>
      <w:r w:rsidR="00073A5E" w:rsidRPr="003A080A">
        <w:rPr>
          <w:rFonts w:ascii="Century" w:eastAsia="ＭＳ 明朝" w:hAnsi="Century"/>
          <w:lang w:eastAsia="ja-JP"/>
        </w:rPr>
        <w:t>である</w:t>
      </w:r>
      <w:r w:rsidR="00D9139B" w:rsidRPr="003A080A">
        <w:rPr>
          <w:rFonts w:ascii="Century" w:eastAsia="ＭＳ 明朝" w:hAnsi="Century"/>
          <w:lang w:eastAsia="ja-JP"/>
        </w:rPr>
        <w:t>。</w:t>
      </w:r>
      <w:r w:rsidRPr="003A080A">
        <w:rPr>
          <w:rFonts w:ascii="Century" w:eastAsia="ＭＳ 明朝" w:hAnsi="Century"/>
          <w:lang w:eastAsia="ja-JP"/>
        </w:rPr>
        <w:t>心理的虐待やネグレクトは、障害</w:t>
      </w:r>
      <w:r w:rsidR="00B70CC3" w:rsidRPr="003A080A">
        <w:rPr>
          <w:rFonts w:ascii="Century" w:eastAsia="ＭＳ 明朝" w:hAnsi="Century"/>
          <w:lang w:eastAsia="ja-JP"/>
        </w:rPr>
        <w:t>のある</w:t>
      </w:r>
      <w:r w:rsidRPr="003A080A">
        <w:rPr>
          <w:rFonts w:ascii="Century" w:eastAsia="ＭＳ 明朝" w:hAnsi="Century"/>
          <w:lang w:eastAsia="ja-JP"/>
        </w:rPr>
        <w:t>生徒が、障害や慢性疾患</w:t>
      </w:r>
      <w:r w:rsidR="002D0A93" w:rsidRPr="003A080A">
        <w:rPr>
          <w:rFonts w:ascii="Century" w:eastAsia="ＭＳ 明朝" w:hAnsi="Century"/>
          <w:lang w:eastAsia="ja-JP"/>
        </w:rPr>
        <w:t>の</w:t>
      </w:r>
      <w:r w:rsidRPr="003A080A">
        <w:rPr>
          <w:rFonts w:ascii="Century" w:eastAsia="ＭＳ 明朝" w:hAnsi="Century"/>
          <w:lang w:eastAsia="ja-JP"/>
        </w:rPr>
        <w:t>ない生徒の</w:t>
      </w:r>
      <w:r w:rsidRPr="003A080A">
        <w:rPr>
          <w:rFonts w:ascii="Century" w:eastAsia="ＭＳ 明朝" w:hAnsi="Century"/>
          <w:lang w:eastAsia="ja-JP"/>
        </w:rPr>
        <w:t>2</w:t>
      </w:r>
      <w:r w:rsidRPr="003A080A">
        <w:rPr>
          <w:rFonts w:ascii="Century" w:eastAsia="ＭＳ 明朝" w:hAnsi="Century"/>
          <w:lang w:eastAsia="ja-JP"/>
        </w:rPr>
        <w:t>倍以上報告している。大人から性的暴行を受けたことのある生徒は、障害のない生徒に比べ、障害のある生徒の方が多かった。</w:t>
      </w:r>
    </w:p>
    <w:p w14:paraId="69B6BE06" w14:textId="3EB4E67D" w:rsidR="00D05718" w:rsidRPr="003A080A" w:rsidRDefault="000C72E3">
      <w:pPr>
        <w:pStyle w:val="H1G"/>
        <w:rPr>
          <w:rFonts w:ascii="Century" w:eastAsia="ＭＳ 明朝" w:hAnsi="Century"/>
          <w:lang w:eastAsia="ja-JP"/>
        </w:rPr>
      </w:pPr>
      <w:bookmarkStart w:id="30" w:name="_Toc11739802"/>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Pr="003A080A">
        <w:rPr>
          <w:rFonts w:ascii="Century" w:eastAsia="ＭＳ 明朝" w:hAnsi="Century"/>
          <w:lang w:eastAsia="ja-JP"/>
        </w:rPr>
        <w:t>パラグラフ</w:t>
      </w:r>
      <w:r w:rsidRPr="003A080A">
        <w:rPr>
          <w:rFonts w:ascii="Century" w:eastAsia="ＭＳ 明朝" w:hAnsi="Century"/>
          <w:lang w:eastAsia="ja-JP"/>
        </w:rPr>
        <w:t>4</w:t>
      </w:r>
      <w:r w:rsidRPr="003A080A">
        <w:rPr>
          <w:rFonts w:ascii="Century" w:eastAsia="ＭＳ 明朝" w:hAnsi="Century"/>
          <w:lang w:eastAsia="ja-JP"/>
        </w:rPr>
        <w:t>（</w:t>
      </w:r>
      <w:r w:rsidRPr="003A080A">
        <w:rPr>
          <w:rFonts w:ascii="Century" w:eastAsia="ＭＳ 明朝" w:hAnsi="Century"/>
          <w:lang w:eastAsia="ja-JP"/>
        </w:rPr>
        <w:t>g</w:t>
      </w:r>
      <w:r w:rsidRPr="003A080A">
        <w:rPr>
          <w:rFonts w:ascii="Century" w:eastAsia="ＭＳ 明朝" w:hAnsi="Century"/>
          <w:lang w:eastAsia="ja-JP"/>
        </w:rPr>
        <w:t>）</w:t>
      </w:r>
      <w:r w:rsidR="00FE7A68" w:rsidRPr="003A080A">
        <w:rPr>
          <w:rFonts w:ascii="Century" w:eastAsia="ＭＳ 明朝" w:hAnsi="Century"/>
          <w:lang w:eastAsia="ja-JP"/>
        </w:rPr>
        <w:t>への</w:t>
      </w:r>
      <w:r w:rsidRPr="003A080A">
        <w:rPr>
          <w:rFonts w:ascii="Century" w:eastAsia="ＭＳ 明朝" w:hAnsi="Century"/>
          <w:lang w:eastAsia="ja-JP"/>
        </w:rPr>
        <w:t>回答</w:t>
      </w:r>
    </w:p>
    <w:bookmarkEnd w:id="30"/>
    <w:p w14:paraId="22A4D1B6" w14:textId="726A4E81"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83.</w:t>
      </w:r>
      <w:r w:rsidRPr="003A080A">
        <w:rPr>
          <w:rFonts w:ascii="Century" w:eastAsia="ＭＳ 明朝" w:hAnsi="Century"/>
          <w:lang w:eastAsia="ja-JP"/>
        </w:rPr>
        <w:tab/>
      </w:r>
      <w:r w:rsidRPr="003A080A">
        <w:rPr>
          <w:rFonts w:ascii="Century" w:eastAsia="ＭＳ 明朝" w:hAnsi="Century"/>
          <w:lang w:eastAsia="ja-JP"/>
        </w:rPr>
        <w:t>さまざまな支援策にもかかわらず、親の家庭にとどまることができない障害のある子どもや若者には、里親や特別サービス付き住宅を提供することができる。この</w:t>
      </w:r>
      <w:r w:rsidR="002466C0" w:rsidRPr="003A080A">
        <w:rPr>
          <w:rFonts w:ascii="Century" w:eastAsia="ＭＳ 明朝" w:hAnsi="Century"/>
          <w:lang w:eastAsia="ja-JP"/>
        </w:rPr>
        <w:t>取り組み</w:t>
      </w:r>
      <w:r w:rsidRPr="003A080A">
        <w:rPr>
          <w:rFonts w:ascii="Century" w:eastAsia="ＭＳ 明朝" w:hAnsi="Century"/>
          <w:lang w:eastAsia="ja-JP"/>
        </w:rPr>
        <w:t>は、親と同居できる時間帯がある子どもにとっても、まったく家庭で暮らせない子どもにとっても、親の家庭を補完するものでなければならない。この</w:t>
      </w:r>
      <w:r w:rsidR="002466C0" w:rsidRPr="003A080A">
        <w:rPr>
          <w:rFonts w:ascii="Century" w:eastAsia="ＭＳ 明朝" w:hAnsi="Century"/>
          <w:lang w:eastAsia="ja-JP"/>
        </w:rPr>
        <w:t>取り組み</w:t>
      </w:r>
      <w:r w:rsidRPr="003A080A">
        <w:rPr>
          <w:rFonts w:ascii="Century" w:eastAsia="ＭＳ 明朝" w:hAnsi="Century"/>
          <w:lang w:eastAsia="ja-JP"/>
        </w:rPr>
        <w:t>を提供する理由としては、</w:t>
      </w:r>
      <w:r w:rsidRPr="003A080A">
        <w:rPr>
          <w:rFonts w:ascii="Century" w:eastAsia="ＭＳ 明朝" w:hAnsi="Century"/>
          <w:lang w:eastAsia="ja-JP"/>
        </w:rPr>
        <w:t>24</w:t>
      </w:r>
      <w:r w:rsidRPr="003A080A">
        <w:rPr>
          <w:rFonts w:ascii="Century" w:eastAsia="ＭＳ 明朝" w:hAnsi="Century"/>
          <w:lang w:eastAsia="ja-JP"/>
        </w:rPr>
        <w:t>時間体制の医療ケアが必要であったり、子どもが別の場所の学校に通わなければなら</w:t>
      </w:r>
      <w:r w:rsidR="002466C0" w:rsidRPr="003A080A">
        <w:rPr>
          <w:rFonts w:ascii="Century" w:eastAsia="ＭＳ 明朝" w:hAnsi="Century"/>
          <w:lang w:eastAsia="ja-JP"/>
        </w:rPr>
        <w:t>ない</w:t>
      </w:r>
      <w:r w:rsidRPr="003A080A">
        <w:rPr>
          <w:rFonts w:ascii="Century" w:eastAsia="ＭＳ 明朝" w:hAnsi="Century"/>
          <w:lang w:eastAsia="ja-JP"/>
        </w:rPr>
        <w:t>ために親と一緒に暮らせないといったことが考えられる。</w:t>
      </w:r>
    </w:p>
    <w:p w14:paraId="280DEB51" w14:textId="07774E7B"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lastRenderedPageBreak/>
        <w:t>84.</w:t>
      </w:r>
      <w:r w:rsidRPr="003A080A">
        <w:rPr>
          <w:rFonts w:ascii="Century" w:eastAsia="ＭＳ 明朝" w:hAnsi="Century"/>
          <w:lang w:eastAsia="ja-JP"/>
        </w:rPr>
        <w:tab/>
        <w:t>2017</w:t>
      </w:r>
      <w:r w:rsidRPr="003A080A">
        <w:rPr>
          <w:rFonts w:ascii="Century" w:eastAsia="ＭＳ 明朝" w:hAnsi="Century"/>
          <w:lang w:eastAsia="ja-JP"/>
        </w:rPr>
        <w:t>年</w:t>
      </w:r>
      <w:r w:rsidRPr="003A080A">
        <w:rPr>
          <w:rFonts w:ascii="Century" w:eastAsia="ＭＳ 明朝" w:hAnsi="Century"/>
          <w:lang w:eastAsia="ja-JP"/>
        </w:rPr>
        <w:t>10</w:t>
      </w:r>
      <w:r w:rsidRPr="003A080A">
        <w:rPr>
          <w:rFonts w:ascii="Century" w:eastAsia="ＭＳ 明朝" w:hAnsi="Century"/>
          <w:lang w:eastAsia="ja-JP"/>
        </w:rPr>
        <w:t>月、</w:t>
      </w:r>
      <w:r w:rsidR="00473916" w:rsidRPr="003A080A">
        <w:rPr>
          <w:rFonts w:ascii="Century" w:eastAsia="ＭＳ 明朝" w:hAnsi="Century"/>
          <w:lang w:eastAsia="ja-JP"/>
        </w:rPr>
        <w:t>特定機能障害者支援・サービス法</w:t>
      </w:r>
      <w:r w:rsidRPr="003A080A">
        <w:rPr>
          <w:rFonts w:ascii="Century" w:eastAsia="ＭＳ 明朝" w:hAnsi="Century"/>
          <w:lang w:eastAsia="ja-JP"/>
        </w:rPr>
        <w:t>に基づき住居を与えられた子どもは</w:t>
      </w:r>
      <w:r w:rsidRPr="003A080A">
        <w:rPr>
          <w:rFonts w:ascii="Century" w:eastAsia="ＭＳ 明朝" w:hAnsi="Century"/>
          <w:lang w:eastAsia="ja-JP"/>
        </w:rPr>
        <w:t>912</w:t>
      </w:r>
      <w:r w:rsidRPr="003A080A">
        <w:rPr>
          <w:rFonts w:ascii="Century" w:eastAsia="ＭＳ 明朝" w:hAnsi="Century"/>
          <w:lang w:eastAsia="ja-JP"/>
        </w:rPr>
        <w:t>人で、そのうち</w:t>
      </w:r>
      <w:r w:rsidR="002D0A93" w:rsidRPr="003A080A">
        <w:rPr>
          <w:rFonts w:ascii="Century" w:eastAsia="ＭＳ 明朝" w:hAnsi="Century"/>
          <w:lang w:eastAsia="ja-JP"/>
        </w:rPr>
        <w:t>少</w:t>
      </w:r>
      <w:r w:rsidRPr="003A080A">
        <w:rPr>
          <w:rFonts w:ascii="Century" w:eastAsia="ＭＳ 明朝" w:hAnsi="Century"/>
          <w:lang w:eastAsia="ja-JP"/>
        </w:rPr>
        <w:t>女が</w:t>
      </w:r>
      <w:r w:rsidRPr="003A080A">
        <w:rPr>
          <w:rFonts w:ascii="Century" w:eastAsia="ＭＳ 明朝" w:hAnsi="Century"/>
          <w:lang w:eastAsia="ja-JP"/>
        </w:rPr>
        <w:t>327</w:t>
      </w:r>
      <w:r w:rsidRPr="003A080A">
        <w:rPr>
          <w:rFonts w:ascii="Century" w:eastAsia="ＭＳ 明朝" w:hAnsi="Century"/>
          <w:lang w:eastAsia="ja-JP"/>
        </w:rPr>
        <w:t>人、</w:t>
      </w:r>
      <w:r w:rsidR="002D0A93" w:rsidRPr="003A080A">
        <w:rPr>
          <w:rFonts w:ascii="Century" w:eastAsia="ＭＳ 明朝" w:hAnsi="Century"/>
          <w:lang w:eastAsia="ja-JP"/>
        </w:rPr>
        <w:t>少年</w:t>
      </w:r>
      <w:r w:rsidRPr="003A080A">
        <w:rPr>
          <w:rFonts w:ascii="Century" w:eastAsia="ＭＳ 明朝" w:hAnsi="Century"/>
          <w:lang w:eastAsia="ja-JP"/>
        </w:rPr>
        <w:t>が</w:t>
      </w:r>
      <w:r w:rsidRPr="003A080A">
        <w:rPr>
          <w:rFonts w:ascii="Century" w:eastAsia="ＭＳ 明朝" w:hAnsi="Century"/>
          <w:lang w:eastAsia="ja-JP"/>
        </w:rPr>
        <w:t>585</w:t>
      </w:r>
      <w:r w:rsidRPr="003A080A">
        <w:rPr>
          <w:rFonts w:ascii="Century" w:eastAsia="ＭＳ 明朝" w:hAnsi="Century"/>
          <w:lang w:eastAsia="ja-JP"/>
        </w:rPr>
        <w:t>人だった。このうち、</w:t>
      </w:r>
      <w:r w:rsidRPr="003A080A">
        <w:rPr>
          <w:rFonts w:ascii="Century" w:eastAsia="ＭＳ 明朝" w:hAnsi="Century"/>
          <w:lang w:eastAsia="ja-JP"/>
        </w:rPr>
        <w:t>44</w:t>
      </w:r>
      <w:r w:rsidRPr="003A080A">
        <w:rPr>
          <w:rFonts w:ascii="Century" w:eastAsia="ＭＳ 明朝" w:hAnsi="Century"/>
          <w:lang w:eastAsia="ja-JP"/>
        </w:rPr>
        <w:t>人（</w:t>
      </w:r>
      <w:r w:rsidR="002D0A93" w:rsidRPr="003A080A">
        <w:rPr>
          <w:rFonts w:ascii="Century" w:eastAsia="ＭＳ 明朝" w:hAnsi="Century"/>
          <w:lang w:eastAsia="ja-JP"/>
        </w:rPr>
        <w:t>少女</w:t>
      </w:r>
      <w:r w:rsidRPr="003A080A">
        <w:rPr>
          <w:rFonts w:ascii="Century" w:eastAsia="ＭＳ 明朝" w:hAnsi="Century"/>
          <w:lang w:eastAsia="ja-JP"/>
        </w:rPr>
        <w:t>と</w:t>
      </w:r>
      <w:r w:rsidR="002D0A93" w:rsidRPr="003A080A">
        <w:rPr>
          <w:rFonts w:ascii="Century" w:eastAsia="ＭＳ 明朝" w:hAnsi="Century"/>
          <w:lang w:eastAsia="ja-JP"/>
        </w:rPr>
        <w:t>少年</w:t>
      </w:r>
      <w:r w:rsidRPr="003A080A">
        <w:rPr>
          <w:rFonts w:ascii="Century" w:eastAsia="ＭＳ 明朝" w:hAnsi="Century"/>
          <w:lang w:eastAsia="ja-JP"/>
        </w:rPr>
        <w:t>がほぼ同数）が児童養護施設で暮らし、残りは特別</w:t>
      </w:r>
      <w:r w:rsidR="002D0A93" w:rsidRPr="003A080A">
        <w:rPr>
          <w:rFonts w:ascii="Century" w:eastAsia="ＭＳ 明朝" w:hAnsi="Century"/>
          <w:lang w:eastAsia="ja-JP"/>
        </w:rPr>
        <w:t>支援</w:t>
      </w:r>
      <w:r w:rsidRPr="003A080A">
        <w:rPr>
          <w:rFonts w:ascii="Century" w:eastAsia="ＭＳ 明朝" w:hAnsi="Century"/>
          <w:lang w:eastAsia="ja-JP"/>
        </w:rPr>
        <w:t>ホームで暮らしている。</w:t>
      </w:r>
      <w:r w:rsidRPr="003A080A">
        <w:rPr>
          <w:rFonts w:ascii="Century" w:eastAsia="ＭＳ 明朝" w:hAnsi="Century"/>
          <w:lang w:eastAsia="ja-JP"/>
        </w:rPr>
        <w:t>2007</w:t>
      </w:r>
      <w:r w:rsidRPr="003A080A">
        <w:rPr>
          <w:rFonts w:ascii="Century" w:eastAsia="ＭＳ 明朝" w:hAnsi="Century"/>
          <w:lang w:eastAsia="ja-JP"/>
        </w:rPr>
        <w:t>年以降、同法に基づ</w:t>
      </w:r>
      <w:r w:rsidR="002D0A93" w:rsidRPr="003A080A">
        <w:rPr>
          <w:rFonts w:ascii="Century" w:eastAsia="ＭＳ 明朝" w:hAnsi="Century"/>
          <w:lang w:eastAsia="ja-JP"/>
        </w:rPr>
        <w:t>く</w:t>
      </w:r>
      <w:r w:rsidRPr="003A080A">
        <w:rPr>
          <w:rFonts w:ascii="Century" w:eastAsia="ＭＳ 明朝" w:hAnsi="Century"/>
          <w:lang w:eastAsia="ja-JP"/>
        </w:rPr>
        <w:t>児童施設に入所している児童・青少年の割合は</w:t>
      </w:r>
      <w:r w:rsidRPr="003A080A">
        <w:rPr>
          <w:rFonts w:ascii="Century" w:eastAsia="ＭＳ 明朝" w:hAnsi="Century"/>
          <w:lang w:eastAsia="ja-JP"/>
        </w:rPr>
        <w:t>29</w:t>
      </w:r>
      <w:r w:rsidRPr="003A080A">
        <w:rPr>
          <w:rFonts w:ascii="Century" w:eastAsia="ＭＳ 明朝" w:hAnsi="Century"/>
          <w:lang w:eastAsia="ja-JP"/>
        </w:rPr>
        <w:t>％減少した。児童施設の減少にもかかわらず、新たな</w:t>
      </w:r>
      <w:r w:rsidR="00CF56DF" w:rsidRPr="003A080A">
        <w:rPr>
          <w:rFonts w:ascii="Century" w:eastAsia="ＭＳ 明朝" w:hAnsi="Century"/>
          <w:lang w:eastAsia="ja-JP"/>
        </w:rPr>
        <w:t>入所</w:t>
      </w:r>
      <w:r w:rsidRPr="003A080A">
        <w:rPr>
          <w:rFonts w:ascii="Century" w:eastAsia="ＭＳ 明朝" w:hAnsi="Century"/>
          <w:lang w:eastAsia="ja-JP"/>
        </w:rPr>
        <w:t>決定はまだ行われている。</w:t>
      </w:r>
      <w:r w:rsidRPr="003A080A">
        <w:rPr>
          <w:rFonts w:ascii="Century" w:eastAsia="ＭＳ 明朝" w:hAnsi="Century"/>
          <w:lang w:eastAsia="ja-JP"/>
        </w:rPr>
        <w:t>2016</w:t>
      </w:r>
      <w:r w:rsidRPr="003A080A">
        <w:rPr>
          <w:rFonts w:ascii="Century" w:eastAsia="ＭＳ 明朝" w:hAnsi="Century"/>
          <w:lang w:eastAsia="ja-JP"/>
        </w:rPr>
        <w:t>年から</w:t>
      </w:r>
      <w:r w:rsidRPr="003A080A">
        <w:rPr>
          <w:rFonts w:ascii="Century" w:eastAsia="ＭＳ 明朝" w:hAnsi="Century"/>
          <w:lang w:eastAsia="ja-JP"/>
        </w:rPr>
        <w:t>2017</w:t>
      </w:r>
      <w:r w:rsidRPr="003A080A">
        <w:rPr>
          <w:rFonts w:ascii="Century" w:eastAsia="ＭＳ 明朝" w:hAnsi="Century"/>
          <w:lang w:eastAsia="ja-JP"/>
        </w:rPr>
        <w:t>年にかけて、</w:t>
      </w:r>
      <w:r w:rsidRPr="003A080A">
        <w:rPr>
          <w:rFonts w:ascii="Century" w:eastAsia="ＭＳ 明朝" w:hAnsi="Century"/>
          <w:lang w:eastAsia="ja-JP"/>
        </w:rPr>
        <w:t>260</w:t>
      </w:r>
      <w:r w:rsidRPr="003A080A">
        <w:rPr>
          <w:rFonts w:ascii="Century" w:eastAsia="ＭＳ 明朝" w:hAnsi="Century"/>
          <w:lang w:eastAsia="ja-JP"/>
        </w:rPr>
        <w:t>件の新たな決定がなされた。これは、同法に基づく子どものための</w:t>
      </w:r>
      <w:r w:rsidR="002D0A93" w:rsidRPr="003A080A">
        <w:rPr>
          <w:rFonts w:ascii="Century" w:eastAsia="ＭＳ 明朝" w:hAnsi="Century"/>
          <w:lang w:eastAsia="ja-JP"/>
        </w:rPr>
        <w:t>居住場所</w:t>
      </w:r>
      <w:r w:rsidRPr="003A080A">
        <w:rPr>
          <w:rFonts w:ascii="Century" w:eastAsia="ＭＳ 明朝" w:hAnsi="Century"/>
          <w:lang w:eastAsia="ja-JP"/>
        </w:rPr>
        <w:t>に関する決定全体の</w:t>
      </w:r>
      <w:r w:rsidRPr="003A080A">
        <w:rPr>
          <w:rFonts w:ascii="Century" w:eastAsia="ＭＳ 明朝" w:hAnsi="Century"/>
          <w:lang w:eastAsia="ja-JP"/>
        </w:rPr>
        <w:t>29</w:t>
      </w:r>
      <w:r w:rsidRPr="003A080A">
        <w:rPr>
          <w:rFonts w:ascii="Century" w:eastAsia="ＭＳ 明朝" w:hAnsi="Century"/>
          <w:lang w:eastAsia="ja-JP"/>
        </w:rPr>
        <w:t>％が新たな決定であったことを意味する。</w:t>
      </w:r>
      <w:r w:rsidR="002D0A93" w:rsidRPr="003A080A">
        <w:rPr>
          <w:rFonts w:ascii="Century" w:eastAsia="ＭＳ 明朝" w:hAnsi="Century"/>
          <w:lang w:eastAsia="ja-JP"/>
        </w:rPr>
        <w:t>前</w:t>
      </w:r>
      <w:r w:rsidRPr="003A080A">
        <w:rPr>
          <w:rFonts w:ascii="Century" w:eastAsia="ＭＳ 明朝" w:hAnsi="Century"/>
          <w:lang w:eastAsia="ja-JP"/>
        </w:rPr>
        <w:t>年と比較すると、新規決定の割合はほぼ同じである。これらの子どものほとんどは、別の場所の学校に通うため、また一部の子どもは、自宅では満たせないニーズを持つ</w:t>
      </w:r>
      <w:r w:rsidR="003335A8" w:rsidRPr="003A080A">
        <w:rPr>
          <w:rFonts w:ascii="Century" w:eastAsia="ＭＳ 明朝" w:hAnsi="Century"/>
          <w:lang w:eastAsia="ja-JP"/>
        </w:rPr>
        <w:t>重度の</w:t>
      </w:r>
      <w:r w:rsidRPr="003A080A">
        <w:rPr>
          <w:rFonts w:ascii="Century" w:eastAsia="ＭＳ 明朝" w:hAnsi="Century"/>
          <w:lang w:eastAsia="ja-JP"/>
        </w:rPr>
        <w:t>障害</w:t>
      </w:r>
      <w:r w:rsidR="003335A8" w:rsidRPr="003A080A">
        <w:rPr>
          <w:rFonts w:ascii="Century" w:eastAsia="ＭＳ 明朝" w:hAnsi="Century"/>
          <w:lang w:eastAsia="ja-JP"/>
        </w:rPr>
        <w:t>（</w:t>
      </w:r>
      <w:r w:rsidR="003335A8" w:rsidRPr="003A080A">
        <w:rPr>
          <w:rFonts w:ascii="Century" w:eastAsia="ＭＳ 明朝" w:hAnsi="Century"/>
          <w:lang w:eastAsia="ja-JP"/>
        </w:rPr>
        <w:t>extensive disabilities</w:t>
      </w:r>
      <w:r w:rsidR="003335A8" w:rsidRPr="003A080A">
        <w:rPr>
          <w:rFonts w:ascii="Century" w:eastAsia="ＭＳ 明朝" w:hAnsi="Century"/>
          <w:lang w:eastAsia="ja-JP"/>
        </w:rPr>
        <w:t>）</w:t>
      </w:r>
      <w:r w:rsidRPr="003A080A">
        <w:rPr>
          <w:rFonts w:ascii="Century" w:eastAsia="ＭＳ 明朝" w:hAnsi="Century"/>
          <w:lang w:eastAsia="ja-JP"/>
        </w:rPr>
        <w:t>のため、この</w:t>
      </w:r>
      <w:bookmarkStart w:id="31" w:name="_Hlk159967763"/>
      <w:r w:rsidRPr="003A080A">
        <w:rPr>
          <w:rFonts w:ascii="Century" w:eastAsia="ＭＳ 明朝" w:hAnsi="Century"/>
          <w:lang w:eastAsia="ja-JP"/>
        </w:rPr>
        <w:t>宿泊</w:t>
      </w:r>
      <w:r w:rsidR="002D0A93" w:rsidRPr="003A080A">
        <w:rPr>
          <w:rFonts w:ascii="Century" w:eastAsia="ＭＳ 明朝" w:hAnsi="Century"/>
          <w:lang w:eastAsia="ja-JP"/>
        </w:rPr>
        <w:t>場所</w:t>
      </w:r>
      <w:bookmarkEnd w:id="31"/>
      <w:r w:rsidRPr="003A080A">
        <w:rPr>
          <w:rFonts w:ascii="Century" w:eastAsia="ＭＳ 明朝" w:hAnsi="Century"/>
          <w:lang w:eastAsia="ja-JP"/>
        </w:rPr>
        <w:t>を提供された</w:t>
      </w:r>
      <w:r w:rsidRPr="003A080A">
        <w:rPr>
          <w:rStyle w:val="ac"/>
          <w:rFonts w:ascii="Century" w:eastAsia="ＭＳ 明朝" w:hAnsi="Century"/>
          <w:lang w:eastAsia="ja-JP"/>
        </w:rPr>
        <w:footnoteReference w:id="35"/>
      </w:r>
      <w:r w:rsidR="002D0A93" w:rsidRPr="003A080A">
        <w:rPr>
          <w:rFonts w:ascii="Century" w:eastAsia="ＭＳ 明朝" w:hAnsi="Century"/>
          <w:lang w:eastAsia="ja-JP"/>
        </w:rPr>
        <w:t>。</w:t>
      </w:r>
    </w:p>
    <w:p w14:paraId="39093EBE" w14:textId="5DFC4AA6"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85.</w:t>
      </w:r>
      <w:r w:rsidRPr="003A080A">
        <w:rPr>
          <w:rFonts w:ascii="Century" w:eastAsia="ＭＳ 明朝" w:hAnsi="Century"/>
          <w:lang w:eastAsia="ja-JP"/>
        </w:rPr>
        <w:tab/>
      </w:r>
      <w:r w:rsidRPr="003A080A">
        <w:rPr>
          <w:rFonts w:ascii="Century" w:eastAsia="ＭＳ 明朝" w:hAnsi="Century"/>
          <w:lang w:eastAsia="ja-JP"/>
        </w:rPr>
        <w:t>運営スタッフは、子</w:t>
      </w:r>
      <w:r w:rsidR="002D0A93" w:rsidRPr="003A080A">
        <w:rPr>
          <w:rFonts w:ascii="Century" w:eastAsia="ＭＳ 明朝" w:hAnsi="Century"/>
          <w:lang w:eastAsia="ja-JP"/>
        </w:rPr>
        <w:t>ども</w:t>
      </w:r>
      <w:r w:rsidRPr="003A080A">
        <w:rPr>
          <w:rFonts w:ascii="Century" w:eastAsia="ＭＳ 明朝" w:hAnsi="Century"/>
          <w:lang w:eastAsia="ja-JP"/>
        </w:rPr>
        <w:t>がこの</w:t>
      </w:r>
      <w:r w:rsidR="002D0A93" w:rsidRPr="003A080A">
        <w:rPr>
          <w:rFonts w:ascii="Century" w:eastAsia="ＭＳ 明朝" w:hAnsi="Century"/>
          <w:lang w:eastAsia="ja-JP"/>
        </w:rPr>
        <w:t>宿泊場所</w:t>
      </w:r>
      <w:r w:rsidRPr="003A080A">
        <w:rPr>
          <w:rFonts w:ascii="Century" w:eastAsia="ＭＳ 明朝" w:hAnsi="Century"/>
          <w:lang w:eastAsia="ja-JP"/>
        </w:rPr>
        <w:t>に滞在している間、子</w:t>
      </w:r>
      <w:r w:rsidR="002D0A93" w:rsidRPr="003A080A">
        <w:rPr>
          <w:rFonts w:ascii="Century" w:eastAsia="ＭＳ 明朝" w:hAnsi="Century"/>
          <w:lang w:eastAsia="ja-JP"/>
        </w:rPr>
        <w:t>ども</w:t>
      </w:r>
      <w:r w:rsidRPr="003A080A">
        <w:rPr>
          <w:rFonts w:ascii="Century" w:eastAsia="ＭＳ 明朝" w:hAnsi="Century"/>
          <w:lang w:eastAsia="ja-JP"/>
        </w:rPr>
        <w:t>と日常的に接触し、子</w:t>
      </w:r>
      <w:r w:rsidR="002D0A93" w:rsidRPr="003A080A">
        <w:rPr>
          <w:rFonts w:ascii="Century" w:eastAsia="ＭＳ 明朝" w:hAnsi="Century"/>
          <w:lang w:eastAsia="ja-JP"/>
        </w:rPr>
        <w:t>ども</w:t>
      </w:r>
      <w:r w:rsidRPr="003A080A">
        <w:rPr>
          <w:rFonts w:ascii="Century" w:eastAsia="ＭＳ 明朝" w:hAnsi="Century"/>
          <w:lang w:eastAsia="ja-JP"/>
        </w:rPr>
        <w:t>のニーズが満たされるよう実際的な責任を持つ</w:t>
      </w:r>
      <w:r w:rsidR="00D9139B" w:rsidRPr="003A080A">
        <w:rPr>
          <w:rFonts w:ascii="Century" w:eastAsia="ＭＳ 明朝" w:hAnsi="Century"/>
          <w:lang w:eastAsia="ja-JP"/>
        </w:rPr>
        <w:t>。</w:t>
      </w:r>
      <w:r w:rsidRPr="003A080A">
        <w:rPr>
          <w:rFonts w:ascii="Century" w:eastAsia="ＭＳ 明朝" w:hAnsi="Century"/>
          <w:lang w:eastAsia="ja-JP"/>
        </w:rPr>
        <w:t>保護者は、親権規約に従い、親権を持ち、子どもに関する重要な決定は保護者が行う。可能な限り、</w:t>
      </w:r>
      <w:r w:rsidR="002D0A93" w:rsidRPr="003A080A">
        <w:rPr>
          <w:rFonts w:ascii="Century" w:eastAsia="ＭＳ 明朝" w:hAnsi="Century"/>
          <w:lang w:eastAsia="ja-JP"/>
        </w:rPr>
        <w:t>宿泊場所</w:t>
      </w:r>
      <w:r w:rsidRPr="003A080A">
        <w:rPr>
          <w:rFonts w:ascii="Century" w:eastAsia="ＭＳ 明朝" w:hAnsi="Century"/>
          <w:lang w:eastAsia="ja-JP"/>
        </w:rPr>
        <w:t>を運営する者は、</w:t>
      </w:r>
      <w:r w:rsidR="008748B6" w:rsidRPr="003A080A">
        <w:rPr>
          <w:rFonts w:ascii="Century" w:eastAsia="ＭＳ 明朝" w:hAnsi="Century"/>
          <w:lang w:eastAsia="ja-JP"/>
        </w:rPr>
        <w:t>子ども</w:t>
      </w:r>
      <w:r w:rsidRPr="003A080A">
        <w:rPr>
          <w:rFonts w:ascii="Century" w:eastAsia="ＭＳ 明朝" w:hAnsi="Century"/>
          <w:lang w:eastAsia="ja-JP"/>
        </w:rPr>
        <w:t>および保護者とともにケア計画を立てる</w:t>
      </w:r>
      <w:r w:rsidR="00D9139B" w:rsidRPr="003A080A">
        <w:rPr>
          <w:rFonts w:ascii="Century" w:eastAsia="ＭＳ 明朝" w:hAnsi="Century"/>
          <w:lang w:eastAsia="ja-JP"/>
        </w:rPr>
        <w:t>。</w:t>
      </w:r>
      <w:r w:rsidRPr="003A080A">
        <w:rPr>
          <w:rFonts w:ascii="Century" w:eastAsia="ＭＳ 明朝" w:hAnsi="Century"/>
          <w:lang w:eastAsia="ja-JP"/>
        </w:rPr>
        <w:t>保護者や</w:t>
      </w:r>
      <w:r w:rsidR="008748B6" w:rsidRPr="003A080A">
        <w:rPr>
          <w:rFonts w:ascii="Century" w:eastAsia="ＭＳ 明朝" w:hAnsi="Century"/>
          <w:lang w:eastAsia="ja-JP"/>
        </w:rPr>
        <w:t>子ども</w:t>
      </w:r>
      <w:r w:rsidRPr="003A080A">
        <w:rPr>
          <w:rFonts w:ascii="Century" w:eastAsia="ＭＳ 明朝" w:hAnsi="Century"/>
          <w:lang w:eastAsia="ja-JP"/>
        </w:rPr>
        <w:t>がこの計画に参加できない場合は、その理由を</w:t>
      </w:r>
      <w:r w:rsidR="002D0A93" w:rsidRPr="003A080A">
        <w:rPr>
          <w:rFonts w:ascii="Century" w:eastAsia="ＭＳ 明朝" w:hAnsi="Century"/>
          <w:lang w:eastAsia="ja-JP"/>
        </w:rPr>
        <w:t>記録</w:t>
      </w:r>
      <w:r w:rsidRPr="003A080A">
        <w:rPr>
          <w:rFonts w:ascii="Century" w:eastAsia="ＭＳ 明朝" w:hAnsi="Century"/>
          <w:lang w:eastAsia="ja-JP"/>
        </w:rPr>
        <w:t>する。</w:t>
      </w:r>
      <w:r w:rsidR="002D0A93" w:rsidRPr="003A080A">
        <w:rPr>
          <w:rFonts w:ascii="Century" w:eastAsia="ＭＳ 明朝" w:hAnsi="Century"/>
          <w:lang w:eastAsia="ja-JP"/>
        </w:rPr>
        <w:t>宿泊場所</w:t>
      </w:r>
      <w:r w:rsidRPr="003A080A">
        <w:rPr>
          <w:rFonts w:ascii="Century" w:eastAsia="ＭＳ 明朝" w:hAnsi="Century"/>
          <w:lang w:eastAsia="ja-JP"/>
        </w:rPr>
        <w:t>を運営する者は、保護者の影響力と共同決定を促進するために、保護者と定期的に連絡を</w:t>
      </w:r>
      <w:r w:rsidR="00314B74" w:rsidRPr="003A080A">
        <w:rPr>
          <w:rFonts w:ascii="Century" w:eastAsia="ＭＳ 明朝" w:hAnsi="Century"/>
          <w:lang w:eastAsia="ja-JP"/>
        </w:rPr>
        <w:t>取らなければならない。</w:t>
      </w:r>
      <w:r w:rsidRPr="003A080A">
        <w:rPr>
          <w:rStyle w:val="ac"/>
          <w:rFonts w:ascii="Century" w:eastAsia="ＭＳ 明朝" w:hAnsi="Century"/>
          <w:lang w:eastAsia="ja-JP"/>
        </w:rPr>
        <w:footnoteReference w:id="36"/>
      </w:r>
    </w:p>
    <w:p w14:paraId="7E616BD5" w14:textId="261C00A6" w:rsidR="00D31D95" w:rsidRPr="003A080A" w:rsidRDefault="00D31D95">
      <w:pPr>
        <w:pStyle w:val="H1G"/>
        <w:rPr>
          <w:rFonts w:ascii="Century" w:eastAsia="ＭＳ 明朝" w:hAnsi="Century"/>
          <w:lang w:eastAsia="ja-JP"/>
        </w:rPr>
      </w:pPr>
      <w:bookmarkStart w:id="32" w:name="_Toc11739804"/>
      <w:r w:rsidRPr="003A080A">
        <w:rPr>
          <w:rFonts w:ascii="Century" w:eastAsia="ＭＳ 明朝" w:hAnsi="Century"/>
          <w:lang w:eastAsia="ja-JP"/>
        </w:rPr>
        <w:tab/>
      </w:r>
      <w:r w:rsidRPr="003A080A">
        <w:rPr>
          <w:rFonts w:ascii="Century" w:eastAsia="ＭＳ 明朝" w:hAnsi="Century"/>
          <w:lang w:eastAsia="ja-JP"/>
        </w:rPr>
        <w:t>意識の向上（第</w:t>
      </w:r>
      <w:r w:rsidRPr="003A080A">
        <w:rPr>
          <w:rFonts w:ascii="Century" w:eastAsia="ＭＳ 明朝" w:hAnsi="Century"/>
          <w:lang w:eastAsia="ja-JP"/>
        </w:rPr>
        <w:t>8</w:t>
      </w:r>
      <w:r w:rsidRPr="003A080A">
        <w:rPr>
          <w:rFonts w:ascii="Century" w:eastAsia="ＭＳ 明朝" w:hAnsi="Century"/>
          <w:lang w:eastAsia="ja-JP"/>
        </w:rPr>
        <w:t>条）</w:t>
      </w:r>
      <w:r w:rsidR="000C72E3" w:rsidRPr="003A080A">
        <w:rPr>
          <w:rFonts w:ascii="Century" w:eastAsia="ＭＳ 明朝" w:hAnsi="Century"/>
          <w:lang w:eastAsia="ja-JP"/>
        </w:rPr>
        <w:tab/>
      </w:r>
    </w:p>
    <w:p w14:paraId="32B8E155" w14:textId="4C1F1EC5" w:rsidR="00D05718" w:rsidRPr="003A080A" w:rsidRDefault="00C24739">
      <w:pPr>
        <w:pStyle w:val="H1G"/>
        <w:rPr>
          <w:rFonts w:ascii="Century" w:eastAsia="ＭＳ 明朝" w:hAnsi="Century"/>
          <w:lang w:eastAsia="ja-JP"/>
        </w:rPr>
      </w:pPr>
      <w:r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000C72E3" w:rsidRPr="003A080A">
        <w:rPr>
          <w:rFonts w:ascii="Century" w:eastAsia="ＭＳ 明朝" w:hAnsi="Century"/>
          <w:lang w:eastAsia="ja-JP"/>
        </w:rPr>
        <w:t>5</w:t>
      </w:r>
      <w:r w:rsidR="000C72E3" w:rsidRPr="003A080A">
        <w:rPr>
          <w:rFonts w:ascii="Century" w:eastAsia="ＭＳ 明朝" w:hAnsi="Century"/>
          <w:lang w:eastAsia="ja-JP"/>
        </w:rPr>
        <w:t>（</w:t>
      </w:r>
      <w:r w:rsidR="000C72E3" w:rsidRPr="003A080A">
        <w:rPr>
          <w:rFonts w:ascii="Century" w:eastAsia="ＭＳ 明朝" w:hAnsi="Century"/>
          <w:lang w:eastAsia="ja-JP"/>
        </w:rPr>
        <w:t>a</w:t>
      </w:r>
      <w:r w:rsidR="000C72E3" w:rsidRPr="003A080A">
        <w:rPr>
          <w:rFonts w:ascii="Century" w:eastAsia="ＭＳ 明朝" w:hAnsi="Century"/>
          <w:lang w:eastAsia="ja-JP"/>
        </w:rPr>
        <w:t>）</w:t>
      </w:r>
      <w:r w:rsidR="00FE7A68" w:rsidRPr="003A080A">
        <w:rPr>
          <w:rFonts w:ascii="Century" w:eastAsia="ＭＳ 明朝" w:hAnsi="Century"/>
          <w:lang w:eastAsia="ja-JP"/>
        </w:rPr>
        <w:t>への</w:t>
      </w:r>
      <w:r w:rsidR="000C72E3" w:rsidRPr="003A080A">
        <w:rPr>
          <w:rFonts w:ascii="Century" w:eastAsia="ＭＳ 明朝" w:hAnsi="Century"/>
          <w:lang w:eastAsia="ja-JP"/>
        </w:rPr>
        <w:t>回答</w:t>
      </w:r>
    </w:p>
    <w:bookmarkEnd w:id="32"/>
    <w:p w14:paraId="79A93957" w14:textId="28E780A3"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86.</w:t>
      </w:r>
      <w:r w:rsidR="00EE57AC" w:rsidRPr="003A080A">
        <w:rPr>
          <w:rFonts w:ascii="Century" w:eastAsia="ＭＳ 明朝" w:hAnsi="Century"/>
          <w:lang w:eastAsia="ja-JP"/>
        </w:rPr>
        <w:tab/>
      </w:r>
      <w:r w:rsidRPr="003A080A">
        <w:rPr>
          <w:rFonts w:ascii="Century" w:eastAsia="ＭＳ 明朝" w:hAnsi="Century"/>
          <w:lang w:eastAsia="ja-JP"/>
        </w:rPr>
        <w:t>さまざまな障害に関する国民の知識を増やし、条約</w:t>
      </w:r>
      <w:r w:rsidR="00741923" w:rsidRPr="003A080A">
        <w:rPr>
          <w:rFonts w:ascii="Century" w:eastAsia="ＭＳ 明朝" w:hAnsi="Century"/>
          <w:lang w:eastAsia="ja-JP"/>
        </w:rPr>
        <w:t>への</w:t>
      </w:r>
      <w:r w:rsidRPr="003A080A">
        <w:rPr>
          <w:rFonts w:ascii="Century" w:eastAsia="ＭＳ 明朝" w:hAnsi="Century"/>
          <w:lang w:eastAsia="ja-JP"/>
        </w:rPr>
        <w:t>認識を高める戦略を策定するという委員会の勧告に関する行動をとる</w:t>
      </w:r>
      <w:r w:rsidR="00741923" w:rsidRPr="003A080A">
        <w:rPr>
          <w:rFonts w:ascii="Century" w:eastAsia="ＭＳ 明朝" w:hAnsi="Century"/>
          <w:lang w:eastAsia="ja-JP"/>
        </w:rPr>
        <w:t>ことを主な理由として、</w:t>
      </w:r>
      <w:r w:rsidRPr="003A080A">
        <w:rPr>
          <w:rFonts w:ascii="Century" w:eastAsia="ＭＳ 明朝" w:hAnsi="Century"/>
          <w:lang w:eastAsia="ja-JP"/>
        </w:rPr>
        <w:t>政府は</w:t>
      </w:r>
      <w:r w:rsidRPr="003A080A">
        <w:rPr>
          <w:rFonts w:ascii="Century" w:eastAsia="ＭＳ 明朝" w:hAnsi="Century"/>
          <w:lang w:eastAsia="ja-JP"/>
        </w:rPr>
        <w:t>2015</w:t>
      </w:r>
      <w:r w:rsidRPr="003A080A">
        <w:rPr>
          <w:rFonts w:ascii="Century" w:eastAsia="ＭＳ 明朝" w:hAnsi="Century"/>
          <w:lang w:eastAsia="ja-JP"/>
        </w:rPr>
        <w:t>年、平等オンブズマンと協力して、条約に関する知識と認識を高めるためのコミュニケーション</w:t>
      </w:r>
      <w:r w:rsidR="003820CF" w:rsidRPr="003A080A">
        <w:rPr>
          <w:rFonts w:ascii="Century" w:eastAsia="ＭＳ 明朝" w:hAnsi="Century"/>
          <w:lang w:eastAsia="ja-JP"/>
        </w:rPr>
        <w:t>への取り組み</w:t>
      </w:r>
      <w:r w:rsidR="007E4E3E" w:rsidRPr="003A080A">
        <w:rPr>
          <w:rFonts w:ascii="Century" w:eastAsia="ＭＳ 明朝" w:hAnsi="Century"/>
          <w:lang w:eastAsia="ja-JP"/>
        </w:rPr>
        <w:t>（</w:t>
      </w:r>
      <w:r w:rsidR="007E4E3E" w:rsidRPr="003A080A">
        <w:rPr>
          <w:rFonts w:ascii="Century" w:hAnsi="Century"/>
        </w:rPr>
        <w:t>communication initiative</w:t>
      </w:r>
      <w:r w:rsidR="007E4E3E" w:rsidRPr="003A080A">
        <w:rPr>
          <w:rFonts w:ascii="Century" w:eastAsia="ＭＳ 明朝" w:hAnsi="Century"/>
          <w:lang w:eastAsia="ja-JP"/>
        </w:rPr>
        <w:t>）</w:t>
      </w:r>
      <w:r w:rsidRPr="003A080A">
        <w:rPr>
          <w:rFonts w:ascii="Century" w:eastAsia="ＭＳ 明朝" w:hAnsi="Century"/>
          <w:lang w:eastAsia="ja-JP"/>
        </w:rPr>
        <w:t>をスウェーデン</w:t>
      </w:r>
      <w:r w:rsidR="00960229" w:rsidRPr="003A080A">
        <w:rPr>
          <w:rFonts w:ascii="Century" w:eastAsia="ＭＳ 明朝" w:hAnsi="Century"/>
          <w:lang w:eastAsia="ja-JP"/>
        </w:rPr>
        <w:t>社会</w:t>
      </w:r>
      <w:r w:rsidRPr="003A080A">
        <w:rPr>
          <w:rFonts w:ascii="Century" w:eastAsia="ＭＳ 明朝" w:hAnsi="Century"/>
          <w:lang w:eastAsia="ja-JP"/>
        </w:rPr>
        <w:t>参加庁に課した。</w:t>
      </w:r>
    </w:p>
    <w:p w14:paraId="6C09B909" w14:textId="543EBB24"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87.</w:t>
      </w:r>
      <w:r w:rsidRPr="003A080A">
        <w:rPr>
          <w:rFonts w:ascii="Century" w:eastAsia="ＭＳ 明朝" w:hAnsi="Century"/>
          <w:lang w:eastAsia="ja-JP"/>
        </w:rPr>
        <w:tab/>
      </w:r>
      <w:r w:rsidRPr="003A080A">
        <w:rPr>
          <w:rFonts w:ascii="Century" w:eastAsia="ＭＳ 明朝" w:hAnsi="Century"/>
          <w:lang w:eastAsia="ja-JP"/>
        </w:rPr>
        <w:t>同庁は</w:t>
      </w:r>
      <w:r w:rsidRPr="003A080A">
        <w:rPr>
          <w:rFonts w:ascii="Century" w:eastAsia="ＭＳ 明朝" w:hAnsi="Century"/>
          <w:lang w:eastAsia="ja-JP"/>
        </w:rPr>
        <w:t>2018</w:t>
      </w:r>
      <w:r w:rsidRPr="003A080A">
        <w:rPr>
          <w:rFonts w:ascii="Century" w:eastAsia="ＭＳ 明朝" w:hAnsi="Century"/>
          <w:lang w:eastAsia="ja-JP"/>
        </w:rPr>
        <w:t>年</w:t>
      </w:r>
      <w:r w:rsidRPr="003A080A">
        <w:rPr>
          <w:rFonts w:ascii="Century" w:eastAsia="ＭＳ 明朝" w:hAnsi="Century"/>
          <w:lang w:eastAsia="ja-JP"/>
        </w:rPr>
        <w:t>2</w:t>
      </w:r>
      <w:r w:rsidRPr="003A080A">
        <w:rPr>
          <w:rFonts w:ascii="Century" w:eastAsia="ＭＳ 明朝" w:hAnsi="Century"/>
          <w:lang w:eastAsia="ja-JP"/>
        </w:rPr>
        <w:t>月に政府に報告した</w:t>
      </w:r>
      <w:r w:rsidRPr="003A080A">
        <w:rPr>
          <w:rStyle w:val="ac"/>
          <w:rFonts w:ascii="Century" w:eastAsia="ＭＳ 明朝" w:hAnsi="Century"/>
          <w:lang w:eastAsia="ja-JP"/>
        </w:rPr>
        <w:footnoteReference w:id="37"/>
      </w:r>
      <w:r w:rsidR="00741923" w:rsidRPr="003A080A">
        <w:rPr>
          <w:rFonts w:ascii="Century" w:eastAsia="ＭＳ 明朝" w:hAnsi="Century"/>
          <w:lang w:eastAsia="ja-JP"/>
        </w:rPr>
        <w:t>。</w:t>
      </w:r>
      <w:r w:rsidRPr="003A080A">
        <w:rPr>
          <w:rFonts w:ascii="Century" w:eastAsia="ＭＳ 明朝" w:hAnsi="Century"/>
          <w:lang w:eastAsia="ja-JP"/>
        </w:rPr>
        <w:t>この</w:t>
      </w:r>
      <w:r w:rsidR="003820CF" w:rsidRPr="003A080A">
        <w:rPr>
          <w:rFonts w:ascii="Century" w:eastAsia="ＭＳ 明朝" w:hAnsi="Century"/>
          <w:lang w:eastAsia="ja-JP"/>
        </w:rPr>
        <w:t>取り組み</w:t>
      </w:r>
      <w:r w:rsidRPr="003A080A">
        <w:rPr>
          <w:rFonts w:ascii="Century" w:eastAsia="ＭＳ 明朝" w:hAnsi="Century"/>
          <w:lang w:eastAsia="ja-JP"/>
        </w:rPr>
        <w:t>の目的は、長期的に知識を蓄積し、資料を考案し、方法を開発することであった。同庁の結論は、こうした取り組みが条約と差別の一形態としての</w:t>
      </w:r>
      <w:r w:rsidR="000550A7" w:rsidRPr="003A080A">
        <w:rPr>
          <w:rFonts w:ascii="Century" w:eastAsia="ＭＳ 明朝" w:hAnsi="Century"/>
          <w:lang w:eastAsia="ja-JP"/>
        </w:rPr>
        <w:t>アクセシビリティの不足</w:t>
      </w:r>
      <w:r w:rsidRPr="003A080A">
        <w:rPr>
          <w:rFonts w:ascii="Century" w:eastAsia="ＭＳ 明朝" w:hAnsi="Century"/>
          <w:lang w:eastAsia="ja-JP"/>
        </w:rPr>
        <w:t>に関する知識の向上に貢献したというものである</w:t>
      </w:r>
      <w:r w:rsidR="00D9139B" w:rsidRPr="003A080A">
        <w:rPr>
          <w:rFonts w:ascii="Century" w:eastAsia="ＭＳ 明朝" w:hAnsi="Century"/>
          <w:lang w:eastAsia="ja-JP"/>
        </w:rPr>
        <w:t>。</w:t>
      </w:r>
    </w:p>
    <w:p w14:paraId="4C0C86FB" w14:textId="059E2A53"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88.</w:t>
      </w:r>
      <w:r w:rsidRPr="003A080A">
        <w:rPr>
          <w:rFonts w:ascii="Century" w:eastAsia="ＭＳ 明朝" w:hAnsi="Century"/>
          <w:lang w:eastAsia="ja-JP"/>
        </w:rPr>
        <w:tab/>
      </w:r>
      <w:r w:rsidRPr="003A080A">
        <w:rPr>
          <w:rFonts w:ascii="Century" w:eastAsia="ＭＳ 明朝" w:hAnsi="Century"/>
          <w:lang w:eastAsia="ja-JP"/>
        </w:rPr>
        <w:t>同庁によると、この任務は、個人には権利があり、</w:t>
      </w:r>
      <w:r w:rsidR="00083E04" w:rsidRPr="003A080A">
        <w:rPr>
          <w:rFonts w:ascii="Century" w:eastAsia="ＭＳ 明朝" w:hAnsi="Century"/>
          <w:lang w:eastAsia="ja-JP"/>
        </w:rPr>
        <w:t>障害のある人</w:t>
      </w:r>
      <w:r w:rsidRPr="003A080A">
        <w:rPr>
          <w:rFonts w:ascii="Century" w:eastAsia="ＭＳ 明朝" w:hAnsi="Century"/>
          <w:lang w:eastAsia="ja-JP"/>
        </w:rPr>
        <w:t>が平等な条件で参加することを妨げる障壁は委員会の勧告に沿って改善されるべきであるという明確な出発点から実施された</w:t>
      </w:r>
      <w:r w:rsidR="00D9139B" w:rsidRPr="003A080A">
        <w:rPr>
          <w:rFonts w:ascii="Century" w:eastAsia="ＭＳ 明朝" w:hAnsi="Century"/>
          <w:lang w:eastAsia="ja-JP"/>
        </w:rPr>
        <w:t>。</w:t>
      </w:r>
    </w:p>
    <w:p w14:paraId="17A316A4" w14:textId="628A34BC"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89.</w:t>
      </w:r>
      <w:r w:rsidRPr="003A080A">
        <w:rPr>
          <w:rFonts w:ascii="Century" w:eastAsia="ＭＳ 明朝" w:hAnsi="Century"/>
          <w:lang w:eastAsia="ja-JP"/>
        </w:rPr>
        <w:tab/>
      </w:r>
      <w:r w:rsidRPr="003A080A">
        <w:rPr>
          <w:rFonts w:ascii="Century" w:eastAsia="ＭＳ 明朝" w:hAnsi="Century"/>
          <w:lang w:eastAsia="ja-JP"/>
        </w:rPr>
        <w:t>協議に関しては、障害者運動（</w:t>
      </w:r>
      <w:r w:rsidR="00741923" w:rsidRPr="003A080A">
        <w:rPr>
          <w:rFonts w:ascii="Century" w:eastAsia="ＭＳ 明朝" w:hAnsi="Century"/>
          <w:lang w:eastAsia="ja-JP"/>
        </w:rPr>
        <w:t>「等しく</w:t>
      </w:r>
      <w:r w:rsidR="00B04489" w:rsidRPr="003A080A">
        <w:rPr>
          <w:rFonts w:ascii="Century" w:eastAsia="ＭＳ 明朝" w:hAnsi="Century"/>
          <w:lang w:eastAsia="ja-JP"/>
        </w:rPr>
        <w:t>ユニーク</w:t>
      </w:r>
      <w:r w:rsidR="00741923" w:rsidRPr="003A080A">
        <w:rPr>
          <w:rFonts w:ascii="Century" w:eastAsia="ＭＳ 明朝" w:hAnsi="Century"/>
          <w:lang w:eastAsia="ja-JP"/>
        </w:rPr>
        <w:t>」（</w:t>
      </w:r>
      <w:r w:rsidRPr="003A080A">
        <w:rPr>
          <w:rFonts w:ascii="Century" w:eastAsia="ＭＳ 明朝" w:hAnsi="Century"/>
          <w:lang w:eastAsia="ja-JP"/>
        </w:rPr>
        <w:t>Equally Unique</w:t>
      </w:r>
      <w:r w:rsidR="00741923" w:rsidRPr="003A080A">
        <w:rPr>
          <w:rFonts w:ascii="Century" w:eastAsia="ＭＳ 明朝" w:hAnsi="Century"/>
          <w:lang w:eastAsia="ja-JP"/>
        </w:rPr>
        <w:t>）</w:t>
      </w:r>
      <w:r w:rsidRPr="003A080A">
        <w:rPr>
          <w:rFonts w:ascii="Century" w:eastAsia="ＭＳ 明朝" w:hAnsi="Century"/>
          <w:lang w:eastAsia="ja-JP"/>
        </w:rPr>
        <w:t>、</w:t>
      </w:r>
      <w:r w:rsidR="00741923" w:rsidRPr="003A080A">
        <w:rPr>
          <w:rFonts w:ascii="Century" w:eastAsia="ＭＳ 明朝" w:hAnsi="Century"/>
          <w:lang w:eastAsia="ja-JP"/>
        </w:rPr>
        <w:t>「</w:t>
      </w:r>
      <w:r w:rsidR="00052EB7" w:rsidRPr="003A080A">
        <w:rPr>
          <w:rFonts w:ascii="Century" w:eastAsia="ＭＳ 明朝" w:hAnsi="Century" w:hint="eastAsia"/>
          <w:lang w:eastAsia="ja-JP"/>
        </w:rPr>
        <w:t>スウェーデン</w:t>
      </w:r>
      <w:r w:rsidR="00741923" w:rsidRPr="003A080A">
        <w:rPr>
          <w:rFonts w:ascii="Century" w:eastAsia="ＭＳ 明朝" w:hAnsi="Century"/>
          <w:lang w:eastAsia="ja-JP"/>
        </w:rPr>
        <w:t>障害者権利連盟」（</w:t>
      </w:r>
      <w:r w:rsidRPr="003A080A">
        <w:rPr>
          <w:rFonts w:ascii="Century" w:eastAsia="ＭＳ 明朝" w:hAnsi="Century"/>
          <w:lang w:eastAsia="ja-JP"/>
        </w:rPr>
        <w:t>Swedish Disability Rights Federation</w:t>
      </w:r>
      <w:r w:rsidR="00741923" w:rsidRPr="003A080A">
        <w:rPr>
          <w:rFonts w:ascii="Century" w:eastAsia="ＭＳ 明朝" w:hAnsi="Century"/>
          <w:lang w:eastAsia="ja-JP"/>
        </w:rPr>
        <w:t>）</w:t>
      </w:r>
      <w:r w:rsidRPr="003A080A">
        <w:rPr>
          <w:rFonts w:ascii="Century" w:eastAsia="ＭＳ 明朝" w:hAnsi="Century"/>
          <w:lang w:eastAsia="ja-JP"/>
        </w:rPr>
        <w:t>、</w:t>
      </w:r>
      <w:r w:rsidR="00741923" w:rsidRPr="003A080A">
        <w:rPr>
          <w:rFonts w:ascii="Century" w:eastAsia="ＭＳ 明朝" w:hAnsi="Century"/>
          <w:lang w:eastAsia="ja-JP"/>
        </w:rPr>
        <w:t>「青年アクセシビリテイ・ネットワーク」（</w:t>
      </w:r>
      <w:r w:rsidRPr="003A080A">
        <w:rPr>
          <w:rFonts w:ascii="Century" w:eastAsia="ＭＳ 明朝" w:hAnsi="Century"/>
          <w:lang w:eastAsia="ja-JP"/>
        </w:rPr>
        <w:t>Network Youth For Accessibility</w:t>
      </w:r>
      <w:r w:rsidRPr="003A080A">
        <w:rPr>
          <w:rFonts w:ascii="Century" w:eastAsia="ＭＳ 明朝" w:hAnsi="Century"/>
          <w:lang w:eastAsia="ja-JP"/>
        </w:rPr>
        <w:t>）</w:t>
      </w:r>
      <w:r w:rsidR="00741923" w:rsidRPr="003A080A">
        <w:rPr>
          <w:rFonts w:ascii="Century" w:eastAsia="ＭＳ 明朝" w:hAnsi="Century"/>
          <w:lang w:eastAsia="ja-JP"/>
        </w:rPr>
        <w:t>）</w:t>
      </w:r>
      <w:r w:rsidRPr="003A080A">
        <w:rPr>
          <w:rFonts w:ascii="Century" w:eastAsia="ＭＳ 明朝" w:hAnsi="Century"/>
          <w:lang w:eastAsia="ja-JP"/>
        </w:rPr>
        <w:t>との戦略的協議などを通じて、この</w:t>
      </w:r>
      <w:r w:rsidR="00741923" w:rsidRPr="003A080A">
        <w:rPr>
          <w:rFonts w:ascii="Century" w:eastAsia="ＭＳ 明朝" w:hAnsi="Century"/>
          <w:lang w:eastAsia="ja-JP"/>
        </w:rPr>
        <w:t>協議</w:t>
      </w:r>
      <w:r w:rsidRPr="003A080A">
        <w:rPr>
          <w:rFonts w:ascii="Century" w:eastAsia="ＭＳ 明朝" w:hAnsi="Century"/>
          <w:lang w:eastAsia="ja-JP"/>
        </w:rPr>
        <w:t>任務の一部を遂行してきた。</w:t>
      </w:r>
      <w:r w:rsidR="00875597" w:rsidRPr="003A080A">
        <w:rPr>
          <w:rFonts w:ascii="Century" w:eastAsia="ＭＳ 明朝" w:hAnsi="Century"/>
          <w:lang w:eastAsia="ja-JP"/>
        </w:rPr>
        <w:t>（訳注　「等しくユニーク（</w:t>
      </w:r>
      <w:r w:rsidR="00875597" w:rsidRPr="003A080A">
        <w:rPr>
          <w:rFonts w:ascii="Century" w:eastAsia="ＭＳ 明朝" w:hAnsi="Century"/>
          <w:lang w:eastAsia="ja-JP"/>
        </w:rPr>
        <w:t>Equally Unique</w:t>
      </w:r>
      <w:r w:rsidR="00875597" w:rsidRPr="003A080A">
        <w:rPr>
          <w:rFonts w:ascii="Century" w:eastAsia="ＭＳ 明朝" w:hAnsi="Century"/>
          <w:lang w:eastAsia="ja-JP"/>
        </w:rPr>
        <w:t>）」はスウェーデン人権連盟</w:t>
      </w:r>
      <w:r w:rsidR="007E4E3E" w:rsidRPr="003A080A">
        <w:rPr>
          <w:rFonts w:ascii="Century" w:eastAsia="ＭＳ 明朝" w:hAnsi="Century"/>
          <w:lang w:eastAsia="ja-JP"/>
        </w:rPr>
        <w:t>（</w:t>
      </w:r>
      <w:r w:rsidR="00875597" w:rsidRPr="003A080A">
        <w:rPr>
          <w:rFonts w:ascii="Century" w:eastAsia="ＭＳ 明朝" w:hAnsi="Century"/>
          <w:lang w:eastAsia="ja-JP"/>
        </w:rPr>
        <w:t>Swedish Human Rights Federation</w:t>
      </w:r>
      <w:r w:rsidR="007E4E3E" w:rsidRPr="003A080A">
        <w:rPr>
          <w:rFonts w:ascii="Century" w:eastAsia="ＭＳ 明朝" w:hAnsi="Century"/>
          <w:lang w:eastAsia="ja-JP"/>
        </w:rPr>
        <w:t>）</w:t>
      </w:r>
      <w:r w:rsidR="00875597" w:rsidRPr="003A080A">
        <w:rPr>
          <w:rFonts w:ascii="Century" w:eastAsia="ＭＳ 明朝" w:hAnsi="Century"/>
          <w:lang w:eastAsia="ja-JP"/>
        </w:rPr>
        <w:t>の</w:t>
      </w:r>
      <w:r w:rsidR="008D6F7C" w:rsidRPr="003A080A">
        <w:rPr>
          <w:rFonts w:ascii="Century" w:eastAsia="ＭＳ 明朝" w:hAnsi="Century"/>
          <w:lang w:eastAsia="ja-JP"/>
        </w:rPr>
        <w:t>別称</w:t>
      </w:r>
      <w:r w:rsidR="00875597" w:rsidRPr="003A080A">
        <w:rPr>
          <w:rFonts w:ascii="Century" w:eastAsia="ＭＳ 明朝" w:hAnsi="Century"/>
          <w:lang w:eastAsia="ja-JP"/>
        </w:rPr>
        <w:t>で、障害のある人の権利に焦点を当てている。スウェーデン視覚障害者協会などいくつかの団体が加盟している。）</w:t>
      </w:r>
    </w:p>
    <w:p w14:paraId="66A841AE" w14:textId="57A8F6D7"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lastRenderedPageBreak/>
        <w:t>90.</w:t>
      </w:r>
      <w:r w:rsidRPr="003A080A">
        <w:rPr>
          <w:rFonts w:ascii="Century" w:eastAsia="ＭＳ 明朝" w:hAnsi="Century"/>
          <w:lang w:eastAsia="ja-JP"/>
        </w:rPr>
        <w:tab/>
      </w:r>
      <w:r w:rsidRPr="003A080A">
        <w:rPr>
          <w:rFonts w:ascii="Century" w:eastAsia="ＭＳ 明朝" w:hAnsi="Century"/>
          <w:lang w:eastAsia="ja-JP"/>
        </w:rPr>
        <w:t>さらに、同庁は</w:t>
      </w:r>
      <w:r w:rsidRPr="003A080A">
        <w:rPr>
          <w:rFonts w:ascii="Century" w:eastAsia="ＭＳ 明朝" w:hAnsi="Century"/>
          <w:lang w:eastAsia="ja-JP"/>
        </w:rPr>
        <w:t>2017</w:t>
      </w:r>
      <w:r w:rsidRPr="003A080A">
        <w:rPr>
          <w:rFonts w:ascii="Century" w:eastAsia="ＭＳ 明朝" w:hAnsi="Century"/>
          <w:lang w:eastAsia="ja-JP"/>
        </w:rPr>
        <w:t>年、労働市場における</w:t>
      </w:r>
      <w:r w:rsidR="00083E04" w:rsidRPr="003A080A">
        <w:rPr>
          <w:rFonts w:ascii="Century" w:eastAsia="ＭＳ 明朝" w:hAnsi="Century"/>
          <w:lang w:eastAsia="ja-JP"/>
        </w:rPr>
        <w:t>障害のある人</w:t>
      </w:r>
      <w:r w:rsidRPr="003A080A">
        <w:rPr>
          <w:rFonts w:ascii="Century" w:eastAsia="ＭＳ 明朝" w:hAnsi="Century"/>
          <w:lang w:eastAsia="ja-JP"/>
        </w:rPr>
        <w:t>に対する差別に対抗するための知識向上</w:t>
      </w:r>
      <w:r w:rsidR="003820CF" w:rsidRPr="003A080A">
        <w:rPr>
          <w:rFonts w:ascii="Century" w:eastAsia="ＭＳ 明朝" w:hAnsi="Century"/>
          <w:lang w:eastAsia="ja-JP"/>
        </w:rPr>
        <w:t>への取り組み</w:t>
      </w:r>
      <w:r w:rsidR="00741923" w:rsidRPr="003A080A">
        <w:rPr>
          <w:rFonts w:ascii="Century" w:eastAsia="ＭＳ 明朝" w:hAnsi="Century"/>
          <w:lang w:eastAsia="ja-JP"/>
        </w:rPr>
        <w:t>の実施</w:t>
      </w:r>
      <w:r w:rsidRPr="003A080A">
        <w:rPr>
          <w:rFonts w:ascii="Century" w:eastAsia="ＭＳ 明朝" w:hAnsi="Century"/>
          <w:lang w:eastAsia="ja-JP"/>
        </w:rPr>
        <w:t>を課された。その任務には、差別に関する知識を増やし、広めるための適切な行動をとること、そして、交差的な観点から</w:t>
      </w:r>
      <w:r w:rsidR="00741923" w:rsidRPr="003A080A">
        <w:rPr>
          <w:rFonts w:ascii="Century" w:eastAsia="ＭＳ 明朝" w:hAnsi="Century"/>
          <w:lang w:eastAsia="ja-JP"/>
        </w:rPr>
        <w:t>差別に</w:t>
      </w:r>
      <w:r w:rsidRPr="003A080A">
        <w:rPr>
          <w:rFonts w:ascii="Century" w:eastAsia="ＭＳ 明朝" w:hAnsi="Century"/>
          <w:lang w:eastAsia="ja-JP"/>
        </w:rPr>
        <w:t>対抗</w:t>
      </w:r>
      <w:r w:rsidR="00741923" w:rsidRPr="003A080A">
        <w:rPr>
          <w:rFonts w:ascii="Century" w:eastAsia="ＭＳ 明朝" w:hAnsi="Century"/>
          <w:lang w:eastAsia="ja-JP"/>
        </w:rPr>
        <w:t>すること</w:t>
      </w:r>
      <w:r w:rsidRPr="003A080A">
        <w:rPr>
          <w:rFonts w:ascii="Century" w:eastAsia="ＭＳ 明朝" w:hAnsi="Century"/>
          <w:lang w:eastAsia="ja-JP"/>
        </w:rPr>
        <w:t>が含まれていた。</w:t>
      </w:r>
    </w:p>
    <w:p w14:paraId="5FECA193" w14:textId="22C63519" w:rsidR="00D05718" w:rsidRPr="003A080A" w:rsidRDefault="000C72E3" w:rsidP="00A521D7">
      <w:pPr>
        <w:pStyle w:val="SingleTxtG"/>
        <w:ind w:left="0" w:firstLineChars="567" w:firstLine="1134"/>
        <w:rPr>
          <w:rFonts w:ascii="Century" w:eastAsia="ＭＳ 明朝" w:hAnsi="Century"/>
          <w:lang w:eastAsia="ja-JP"/>
        </w:rPr>
      </w:pPr>
      <w:r w:rsidRPr="003A080A">
        <w:rPr>
          <w:rFonts w:ascii="Century" w:eastAsia="ＭＳ 明朝" w:hAnsi="Century"/>
          <w:lang w:eastAsia="ja-JP"/>
        </w:rPr>
        <w:t>91.</w:t>
      </w:r>
      <w:r w:rsidRPr="003A080A">
        <w:rPr>
          <w:rFonts w:ascii="Century" w:eastAsia="ＭＳ 明朝" w:hAnsi="Century"/>
          <w:lang w:eastAsia="ja-JP"/>
        </w:rPr>
        <w:tab/>
      </w:r>
      <w:r w:rsidRPr="003A080A">
        <w:rPr>
          <w:rFonts w:ascii="Century" w:eastAsia="ＭＳ 明朝" w:hAnsi="Century"/>
          <w:lang w:eastAsia="ja-JP"/>
        </w:rPr>
        <w:t>任務の枠内で、</w:t>
      </w:r>
      <w:r w:rsidR="00741923" w:rsidRPr="003A080A">
        <w:rPr>
          <w:rFonts w:ascii="Century" w:eastAsia="ＭＳ 明朝" w:hAnsi="Century"/>
          <w:lang w:eastAsia="ja-JP"/>
        </w:rPr>
        <w:t>同庁</w:t>
      </w:r>
      <w:r w:rsidRPr="003A080A">
        <w:rPr>
          <w:rFonts w:ascii="Century" w:eastAsia="ＭＳ 明朝" w:hAnsi="Century"/>
          <w:lang w:eastAsia="ja-JP"/>
        </w:rPr>
        <w:t>は条約の一般</w:t>
      </w:r>
      <w:r w:rsidR="00741923" w:rsidRPr="003A080A">
        <w:rPr>
          <w:rFonts w:ascii="Century" w:eastAsia="ＭＳ 明朝" w:hAnsi="Century"/>
          <w:lang w:eastAsia="ja-JP"/>
        </w:rPr>
        <w:t>的意見</w:t>
      </w:r>
      <w:r w:rsidRPr="003A080A">
        <w:rPr>
          <w:rFonts w:ascii="Century" w:eastAsia="ＭＳ 明朝" w:hAnsi="Century"/>
          <w:lang w:eastAsia="ja-JP"/>
        </w:rPr>
        <w:t>を翻訳し、普及させた。</w:t>
      </w:r>
    </w:p>
    <w:p w14:paraId="13FF7DCA" w14:textId="7DDD3E58" w:rsidR="00D05718" w:rsidRPr="003A080A" w:rsidRDefault="000C72E3">
      <w:pPr>
        <w:pStyle w:val="H1G"/>
        <w:rPr>
          <w:rFonts w:ascii="Century" w:eastAsia="ＭＳ 明朝" w:hAnsi="Century"/>
          <w:lang w:eastAsia="ja-JP"/>
        </w:rPr>
      </w:pPr>
      <w:bookmarkStart w:id="33" w:name="_Toc11739805"/>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Pr="003A080A">
        <w:rPr>
          <w:rFonts w:ascii="Century" w:eastAsia="ＭＳ 明朝" w:hAnsi="Century"/>
          <w:lang w:eastAsia="ja-JP"/>
        </w:rPr>
        <w:t>パラグラフ</w:t>
      </w:r>
      <w:r w:rsidRPr="003A080A">
        <w:rPr>
          <w:rFonts w:ascii="Century" w:eastAsia="ＭＳ 明朝" w:hAnsi="Century"/>
          <w:lang w:eastAsia="ja-JP"/>
        </w:rPr>
        <w:t>5</w:t>
      </w:r>
      <w:r w:rsidRPr="003A080A">
        <w:rPr>
          <w:rFonts w:ascii="Century" w:eastAsia="ＭＳ 明朝" w:hAnsi="Century"/>
          <w:lang w:eastAsia="ja-JP"/>
        </w:rPr>
        <w:t>（</w:t>
      </w:r>
      <w:r w:rsidRPr="003A080A">
        <w:rPr>
          <w:rFonts w:ascii="Century" w:eastAsia="ＭＳ 明朝" w:hAnsi="Century"/>
          <w:lang w:eastAsia="ja-JP"/>
        </w:rPr>
        <w:t>b</w:t>
      </w:r>
      <w:r w:rsidRPr="003A080A">
        <w:rPr>
          <w:rFonts w:ascii="Century" w:eastAsia="ＭＳ 明朝" w:hAnsi="Century"/>
          <w:lang w:eastAsia="ja-JP"/>
        </w:rPr>
        <w:t>）</w:t>
      </w:r>
      <w:r w:rsidR="00FE7A68" w:rsidRPr="003A080A">
        <w:rPr>
          <w:rFonts w:ascii="Century" w:eastAsia="ＭＳ 明朝" w:hAnsi="Century"/>
          <w:lang w:eastAsia="ja-JP"/>
        </w:rPr>
        <w:t>への</w:t>
      </w:r>
      <w:r w:rsidRPr="003A080A">
        <w:rPr>
          <w:rFonts w:ascii="Century" w:eastAsia="ＭＳ 明朝" w:hAnsi="Century"/>
          <w:lang w:eastAsia="ja-JP"/>
        </w:rPr>
        <w:t>回答</w:t>
      </w:r>
    </w:p>
    <w:bookmarkEnd w:id="33"/>
    <w:p w14:paraId="4B896BC0" w14:textId="370180EE"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92.</w:t>
      </w:r>
      <w:r w:rsidRPr="003A080A">
        <w:rPr>
          <w:rFonts w:ascii="Century" w:eastAsia="ＭＳ 明朝" w:hAnsi="Century"/>
          <w:lang w:eastAsia="ja-JP"/>
        </w:rPr>
        <w:tab/>
      </w:r>
      <w:r w:rsidRPr="003A080A">
        <w:rPr>
          <w:rFonts w:ascii="Century" w:eastAsia="ＭＳ 明朝" w:hAnsi="Century"/>
          <w:lang w:eastAsia="ja-JP"/>
        </w:rPr>
        <w:t>質問</w:t>
      </w:r>
      <w:r w:rsidRPr="003A080A">
        <w:rPr>
          <w:rFonts w:ascii="Century" w:eastAsia="ＭＳ 明朝" w:hAnsi="Century"/>
          <w:lang w:eastAsia="ja-JP"/>
        </w:rPr>
        <w:t>5a</w:t>
      </w:r>
      <w:r w:rsidR="00FE7A68" w:rsidRPr="003A080A">
        <w:rPr>
          <w:rFonts w:ascii="Century" w:eastAsia="ＭＳ 明朝" w:hAnsi="Century"/>
          <w:lang w:eastAsia="ja-JP"/>
        </w:rPr>
        <w:t>への</w:t>
      </w:r>
      <w:r w:rsidRPr="003A080A">
        <w:rPr>
          <w:rFonts w:ascii="Century" w:eastAsia="ＭＳ 明朝" w:hAnsi="Century"/>
          <w:lang w:eastAsia="ja-JP"/>
        </w:rPr>
        <w:t>回答で詳述したとおり、スウェーデン</w:t>
      </w:r>
      <w:r w:rsidR="00960229" w:rsidRPr="003A080A">
        <w:rPr>
          <w:rFonts w:ascii="Century" w:eastAsia="ＭＳ 明朝" w:hAnsi="Century"/>
          <w:lang w:eastAsia="ja-JP"/>
        </w:rPr>
        <w:t>社会</w:t>
      </w:r>
      <w:r w:rsidRPr="003A080A">
        <w:rPr>
          <w:rFonts w:ascii="Century" w:eastAsia="ＭＳ 明朝" w:hAnsi="Century"/>
          <w:lang w:eastAsia="ja-JP"/>
        </w:rPr>
        <w:t>参加庁の任務には、平等オンブズマンと協力して、差別の一形態としての</w:t>
      </w:r>
      <w:r w:rsidR="000550A7" w:rsidRPr="003A080A">
        <w:rPr>
          <w:rFonts w:ascii="Century" w:eastAsia="ＭＳ 明朝" w:hAnsi="Century"/>
          <w:lang w:eastAsia="ja-JP"/>
        </w:rPr>
        <w:t>アクセシビリティの不足</w:t>
      </w:r>
      <w:r w:rsidRPr="003A080A">
        <w:rPr>
          <w:rFonts w:ascii="Century" w:eastAsia="ＭＳ 明朝" w:hAnsi="Century"/>
          <w:lang w:eastAsia="ja-JP"/>
        </w:rPr>
        <w:t>に関する</w:t>
      </w:r>
      <w:r w:rsidR="00E26E7C" w:rsidRPr="003A080A">
        <w:rPr>
          <w:rFonts w:ascii="Century" w:eastAsia="ＭＳ 明朝" w:hAnsi="Century"/>
        </w:rPr>
        <w:t>差別禁止法</w:t>
      </w:r>
      <w:r w:rsidR="00741923" w:rsidRPr="003A080A">
        <w:rPr>
          <w:rStyle w:val="ac"/>
          <w:rFonts w:ascii="Century" w:eastAsia="ＭＳ 明朝" w:hAnsi="Century"/>
          <w:lang w:eastAsia="ja-JP"/>
        </w:rPr>
        <w:footnoteReference w:id="38"/>
      </w:r>
      <w:r w:rsidRPr="003A080A">
        <w:rPr>
          <w:rFonts w:ascii="Century" w:eastAsia="ＭＳ 明朝" w:hAnsi="Century"/>
          <w:lang w:eastAsia="ja-JP"/>
        </w:rPr>
        <w:t>の改正</w:t>
      </w:r>
      <w:r w:rsidR="00E26E7C" w:rsidRPr="003A080A">
        <w:rPr>
          <w:rFonts w:ascii="Century" w:eastAsia="ＭＳ 明朝" w:hAnsi="Century"/>
          <w:lang w:eastAsia="ja-JP"/>
        </w:rPr>
        <w:t>（</w:t>
      </w:r>
      <w:r w:rsidR="00E26E7C" w:rsidRPr="003A080A">
        <w:rPr>
          <w:rFonts w:ascii="Century" w:eastAsia="ＭＳ 明朝" w:hAnsi="Century"/>
          <w:lang w:eastAsia="ja-JP"/>
        </w:rPr>
        <w:t>2015</w:t>
      </w:r>
      <w:r w:rsidR="00E26E7C" w:rsidRPr="003A080A">
        <w:rPr>
          <w:rFonts w:ascii="Century" w:eastAsia="ＭＳ 明朝" w:hAnsi="Century"/>
          <w:lang w:eastAsia="ja-JP"/>
        </w:rPr>
        <w:t>年</w:t>
      </w:r>
      <w:r w:rsidR="00E26E7C" w:rsidRPr="003A080A">
        <w:rPr>
          <w:rFonts w:ascii="Century" w:eastAsia="ＭＳ 明朝" w:hAnsi="Century"/>
          <w:lang w:eastAsia="ja-JP"/>
        </w:rPr>
        <w:t>1</w:t>
      </w:r>
      <w:r w:rsidR="00E26E7C" w:rsidRPr="003A080A">
        <w:rPr>
          <w:rFonts w:ascii="Century" w:eastAsia="ＭＳ 明朝" w:hAnsi="Century"/>
          <w:lang w:eastAsia="ja-JP"/>
        </w:rPr>
        <w:t>月</w:t>
      </w:r>
      <w:r w:rsidR="00E26E7C" w:rsidRPr="003A080A">
        <w:rPr>
          <w:rFonts w:ascii="Century" w:eastAsia="ＭＳ 明朝" w:hAnsi="Century"/>
          <w:lang w:eastAsia="ja-JP"/>
        </w:rPr>
        <w:t>1</w:t>
      </w:r>
      <w:r w:rsidR="00E26E7C" w:rsidRPr="003A080A">
        <w:rPr>
          <w:rFonts w:ascii="Century" w:eastAsia="ＭＳ 明朝" w:hAnsi="Century"/>
          <w:lang w:eastAsia="ja-JP"/>
        </w:rPr>
        <w:t>日に施行）</w:t>
      </w:r>
      <w:r w:rsidRPr="003A080A">
        <w:rPr>
          <w:rFonts w:ascii="Century" w:eastAsia="ＭＳ 明朝" w:hAnsi="Century"/>
          <w:lang w:eastAsia="ja-JP"/>
        </w:rPr>
        <w:t>に関する知識を積極的に普及させ、関係政府機関および民間関係者の意識を高めることも含まれていた</w:t>
      </w:r>
      <w:r w:rsidR="00D9139B" w:rsidRPr="003A080A">
        <w:rPr>
          <w:rFonts w:ascii="Century" w:eastAsia="ＭＳ 明朝" w:hAnsi="Century"/>
          <w:lang w:eastAsia="ja-JP"/>
        </w:rPr>
        <w:t>。</w:t>
      </w:r>
    </w:p>
    <w:p w14:paraId="71F77585" w14:textId="4FBBF816"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93.</w:t>
      </w:r>
      <w:r w:rsidRPr="003A080A">
        <w:rPr>
          <w:rFonts w:ascii="Century" w:eastAsia="ＭＳ 明朝" w:hAnsi="Century"/>
          <w:lang w:eastAsia="ja-JP"/>
        </w:rPr>
        <w:tab/>
      </w:r>
      <w:r w:rsidRPr="003A080A">
        <w:rPr>
          <w:rFonts w:ascii="Century" w:eastAsia="ＭＳ 明朝" w:hAnsi="Century"/>
          <w:lang w:eastAsia="ja-JP"/>
        </w:rPr>
        <w:t>質問</w:t>
      </w:r>
      <w:r w:rsidRPr="003A080A">
        <w:rPr>
          <w:rFonts w:ascii="Century" w:eastAsia="ＭＳ 明朝" w:hAnsi="Century"/>
          <w:lang w:eastAsia="ja-JP"/>
        </w:rPr>
        <w:t>5a</w:t>
      </w:r>
      <w:r w:rsidRPr="003A080A">
        <w:rPr>
          <w:rFonts w:ascii="Century" w:eastAsia="ＭＳ 明朝" w:hAnsi="Century"/>
          <w:lang w:eastAsia="ja-JP"/>
        </w:rPr>
        <w:t>で述べた政府</w:t>
      </w:r>
      <w:r w:rsidR="00741923" w:rsidRPr="003A080A">
        <w:rPr>
          <w:rFonts w:ascii="Century" w:eastAsia="ＭＳ 明朝" w:hAnsi="Century"/>
          <w:lang w:eastAsia="ja-JP"/>
        </w:rPr>
        <w:t>から</w:t>
      </w:r>
      <w:r w:rsidRPr="003A080A">
        <w:rPr>
          <w:rFonts w:ascii="Century" w:eastAsia="ＭＳ 明朝" w:hAnsi="Century"/>
          <w:lang w:eastAsia="ja-JP"/>
        </w:rPr>
        <w:t>の任務の一環として、同庁は、採用に関する広告キャンペーンやチェックリストなど、労働市場における</w:t>
      </w:r>
      <w:r w:rsidR="00083E04" w:rsidRPr="003A080A">
        <w:rPr>
          <w:rFonts w:ascii="Century" w:eastAsia="ＭＳ 明朝" w:hAnsi="Century"/>
          <w:lang w:eastAsia="ja-JP"/>
        </w:rPr>
        <w:t>障害のある人</w:t>
      </w:r>
      <w:r w:rsidRPr="003A080A">
        <w:rPr>
          <w:rFonts w:ascii="Century" w:eastAsia="ＭＳ 明朝" w:hAnsi="Century"/>
          <w:lang w:eastAsia="ja-JP"/>
        </w:rPr>
        <w:t>に対する差別に対抗するための知識向上</w:t>
      </w:r>
      <w:r w:rsidR="003820CF" w:rsidRPr="003A080A">
        <w:rPr>
          <w:rFonts w:ascii="Century" w:eastAsia="ＭＳ 明朝" w:hAnsi="Century"/>
          <w:lang w:eastAsia="ja-JP"/>
        </w:rPr>
        <w:t>への取り組み</w:t>
      </w:r>
      <w:r w:rsidRPr="003A080A">
        <w:rPr>
          <w:rFonts w:ascii="Century" w:eastAsia="ＭＳ 明朝" w:hAnsi="Century"/>
          <w:lang w:eastAsia="ja-JP"/>
        </w:rPr>
        <w:t>も実施している。</w:t>
      </w:r>
    </w:p>
    <w:p w14:paraId="3D64682D" w14:textId="2FA9EE70"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94.</w:t>
      </w:r>
      <w:r w:rsidRPr="003A080A">
        <w:rPr>
          <w:rFonts w:ascii="Century" w:eastAsia="ＭＳ 明朝" w:hAnsi="Century"/>
          <w:lang w:eastAsia="ja-JP"/>
        </w:rPr>
        <w:tab/>
      </w:r>
      <w:r w:rsidR="00741923" w:rsidRPr="003A080A">
        <w:rPr>
          <w:rFonts w:ascii="Century" w:eastAsia="ＭＳ 明朝" w:hAnsi="Century"/>
          <w:lang w:eastAsia="ja-JP"/>
        </w:rPr>
        <w:t>この任務</w:t>
      </w:r>
      <w:r w:rsidRPr="003A080A">
        <w:rPr>
          <w:rFonts w:ascii="Century" w:eastAsia="ＭＳ 明朝" w:hAnsi="Century"/>
          <w:lang w:eastAsia="ja-JP"/>
        </w:rPr>
        <w:t>の一環として、</w:t>
      </w:r>
      <w:r w:rsidR="00741923" w:rsidRPr="003A080A">
        <w:rPr>
          <w:rFonts w:ascii="Century" w:eastAsia="ＭＳ 明朝" w:hAnsi="Century"/>
          <w:lang w:eastAsia="ja-JP"/>
        </w:rPr>
        <w:t>同</w:t>
      </w:r>
      <w:r w:rsidRPr="003A080A">
        <w:rPr>
          <w:rFonts w:ascii="Century" w:eastAsia="ＭＳ 明朝" w:hAnsi="Century"/>
          <w:lang w:eastAsia="ja-JP"/>
        </w:rPr>
        <w:t>庁はウプサラ大学との協力も開始し、公共部門の全職員を対象に人権に関する研修を実施した</w:t>
      </w:r>
      <w:r w:rsidR="00B05F4C" w:rsidRPr="003A080A">
        <w:rPr>
          <w:rFonts w:ascii="Century" w:eastAsia="ＭＳ 明朝" w:hAnsi="Century"/>
          <w:lang w:eastAsia="ja-JP"/>
        </w:rPr>
        <w:t>。</w:t>
      </w:r>
      <w:r w:rsidRPr="003A080A">
        <w:rPr>
          <w:rFonts w:ascii="Century" w:eastAsia="ＭＳ 明朝" w:hAnsi="Century"/>
          <w:lang w:eastAsia="ja-JP"/>
        </w:rPr>
        <w:t>この協力の重要な部分は、人権に関する同大学のウェブ研修に対する同庁の貢献である</w:t>
      </w:r>
      <w:r w:rsidR="00D9139B" w:rsidRPr="003A080A">
        <w:rPr>
          <w:rFonts w:ascii="Century" w:eastAsia="ＭＳ 明朝" w:hAnsi="Century"/>
          <w:lang w:eastAsia="ja-JP"/>
        </w:rPr>
        <w:t>。</w:t>
      </w:r>
    </w:p>
    <w:p w14:paraId="4FFD5FBD" w14:textId="792944B9"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95.</w:t>
      </w:r>
      <w:r w:rsidRPr="003A080A">
        <w:rPr>
          <w:rFonts w:ascii="Century" w:eastAsia="ＭＳ 明朝" w:hAnsi="Century"/>
          <w:lang w:eastAsia="ja-JP"/>
        </w:rPr>
        <w:tab/>
      </w:r>
      <w:r w:rsidRPr="003A080A">
        <w:rPr>
          <w:rFonts w:ascii="Century" w:eastAsia="ＭＳ 明朝" w:hAnsi="Century"/>
          <w:lang w:eastAsia="ja-JP"/>
        </w:rPr>
        <w:t>スウェーデン公共職業安定所は、</w:t>
      </w:r>
      <w:r w:rsidR="00D9139B" w:rsidRPr="003A080A">
        <w:rPr>
          <w:rFonts w:ascii="Century" w:eastAsia="ＭＳ 明朝" w:hAnsi="Century"/>
          <w:lang w:eastAsia="ja-JP"/>
        </w:rPr>
        <w:t>「</w:t>
      </w:r>
      <w:r w:rsidRPr="003A080A">
        <w:rPr>
          <w:rFonts w:ascii="Century" w:eastAsia="ＭＳ 明朝" w:hAnsi="Century"/>
          <w:lang w:eastAsia="ja-JP"/>
        </w:rPr>
        <w:t xml:space="preserve">Se </w:t>
      </w:r>
      <w:proofErr w:type="spellStart"/>
      <w:r w:rsidRPr="003A080A">
        <w:rPr>
          <w:rFonts w:ascii="Century" w:eastAsia="ＭＳ 明朝" w:hAnsi="Century"/>
          <w:lang w:eastAsia="ja-JP"/>
        </w:rPr>
        <w:t>kompetensen</w:t>
      </w:r>
      <w:proofErr w:type="spellEnd"/>
      <w:r w:rsidR="00D9139B" w:rsidRPr="003A080A">
        <w:rPr>
          <w:rFonts w:ascii="Century" w:eastAsia="ＭＳ 明朝" w:hAnsi="Century"/>
          <w:lang w:eastAsia="ja-JP"/>
        </w:rPr>
        <w:t>」</w:t>
      </w:r>
      <w:r w:rsidRPr="003A080A">
        <w:rPr>
          <w:rFonts w:ascii="Century" w:eastAsia="ＭＳ 明朝" w:hAnsi="Century"/>
          <w:lang w:eastAsia="ja-JP"/>
        </w:rPr>
        <w:t>（</w:t>
      </w:r>
      <w:r w:rsidR="00D9139B" w:rsidRPr="003A080A">
        <w:rPr>
          <w:rFonts w:ascii="Century" w:eastAsia="ＭＳ 明朝" w:hAnsi="Century"/>
          <w:lang w:eastAsia="ja-JP"/>
        </w:rPr>
        <w:t>「</w:t>
      </w:r>
      <w:r w:rsidRPr="003A080A">
        <w:rPr>
          <w:rFonts w:ascii="Century" w:eastAsia="ＭＳ 明朝" w:hAnsi="Century"/>
          <w:lang w:eastAsia="ja-JP"/>
        </w:rPr>
        <w:t>能力を見る</w:t>
      </w:r>
      <w:r w:rsidR="00D9139B" w:rsidRPr="003A080A">
        <w:rPr>
          <w:rFonts w:ascii="Century" w:eastAsia="ＭＳ 明朝" w:hAnsi="Century"/>
          <w:lang w:eastAsia="ja-JP"/>
        </w:rPr>
        <w:t>」</w:t>
      </w:r>
      <w:r w:rsidRPr="003A080A">
        <w:rPr>
          <w:rFonts w:ascii="Century" w:eastAsia="ＭＳ 明朝" w:hAnsi="Century"/>
          <w:lang w:eastAsia="ja-JP"/>
        </w:rPr>
        <w:t>）および</w:t>
      </w:r>
      <w:r w:rsidR="00D9139B" w:rsidRPr="003A080A">
        <w:rPr>
          <w:rFonts w:ascii="Century" w:eastAsia="ＭＳ 明朝" w:hAnsi="Century"/>
          <w:lang w:eastAsia="ja-JP"/>
        </w:rPr>
        <w:t>「</w:t>
      </w:r>
      <w:proofErr w:type="spellStart"/>
      <w:r w:rsidRPr="003A080A">
        <w:rPr>
          <w:rFonts w:ascii="Century" w:eastAsia="ＭＳ 明朝" w:hAnsi="Century"/>
          <w:lang w:eastAsia="ja-JP"/>
        </w:rPr>
        <w:t>Gör</w:t>
      </w:r>
      <w:proofErr w:type="spellEnd"/>
      <w:r w:rsidRPr="003A080A">
        <w:rPr>
          <w:rFonts w:ascii="Century" w:eastAsia="ＭＳ 明朝" w:hAnsi="Century"/>
          <w:lang w:eastAsia="ja-JP"/>
        </w:rPr>
        <w:t xml:space="preserve"> plats</w:t>
      </w:r>
      <w:r w:rsidR="00D9139B" w:rsidRPr="003A080A">
        <w:rPr>
          <w:rFonts w:ascii="Century" w:eastAsia="ＭＳ 明朝" w:hAnsi="Century"/>
          <w:lang w:eastAsia="ja-JP"/>
        </w:rPr>
        <w:t>」</w:t>
      </w:r>
      <w:r w:rsidRPr="003A080A">
        <w:rPr>
          <w:rFonts w:ascii="Century" w:eastAsia="ＭＳ 明朝" w:hAnsi="Century"/>
          <w:lang w:eastAsia="ja-JP"/>
        </w:rPr>
        <w:t>（</w:t>
      </w:r>
      <w:r w:rsidR="00D9139B" w:rsidRPr="003A080A">
        <w:rPr>
          <w:rFonts w:ascii="Century" w:eastAsia="ＭＳ 明朝" w:hAnsi="Century"/>
          <w:lang w:eastAsia="ja-JP"/>
        </w:rPr>
        <w:t>「</w:t>
      </w:r>
      <w:r w:rsidR="007405F5" w:rsidRPr="003A080A">
        <w:rPr>
          <w:rFonts w:ascii="Century" w:eastAsia="ＭＳ 明朝" w:hAnsi="Century"/>
          <w:lang w:eastAsia="ja-JP"/>
        </w:rPr>
        <w:t>働き場所</w:t>
      </w:r>
      <w:r w:rsidRPr="003A080A">
        <w:rPr>
          <w:rFonts w:ascii="Century" w:eastAsia="ＭＳ 明朝" w:hAnsi="Century"/>
          <w:lang w:eastAsia="ja-JP"/>
        </w:rPr>
        <w:t>を作る</w:t>
      </w:r>
      <w:r w:rsidR="00D9139B" w:rsidRPr="003A080A">
        <w:rPr>
          <w:rFonts w:ascii="Century" w:eastAsia="ＭＳ 明朝" w:hAnsi="Century"/>
          <w:lang w:eastAsia="ja-JP"/>
        </w:rPr>
        <w:t>」）</w:t>
      </w:r>
      <w:r w:rsidRPr="003A080A">
        <w:rPr>
          <w:rFonts w:ascii="Century" w:eastAsia="ＭＳ 明朝" w:hAnsi="Century"/>
          <w:lang w:eastAsia="ja-JP"/>
        </w:rPr>
        <w:t>キャンペーンなど、</w:t>
      </w:r>
      <w:r w:rsidR="00083E04" w:rsidRPr="003A080A">
        <w:rPr>
          <w:rFonts w:ascii="Century" w:eastAsia="ＭＳ 明朝" w:hAnsi="Century"/>
          <w:lang w:eastAsia="ja-JP"/>
        </w:rPr>
        <w:t>障害のある人</w:t>
      </w:r>
      <w:r w:rsidRPr="003A080A">
        <w:rPr>
          <w:rFonts w:ascii="Century" w:eastAsia="ＭＳ 明朝" w:hAnsi="Century"/>
          <w:lang w:eastAsia="ja-JP"/>
        </w:rPr>
        <w:t>の雇用を増やすためのキャンペーンを定期的に実施している。</w:t>
      </w:r>
    </w:p>
    <w:p w14:paraId="20B2DE90" w14:textId="24985FD8" w:rsidR="00D31D95" w:rsidRPr="003A080A" w:rsidRDefault="00D31D95">
      <w:pPr>
        <w:pStyle w:val="H1G"/>
        <w:rPr>
          <w:rFonts w:ascii="Century" w:eastAsia="ＭＳ 明朝" w:hAnsi="Century"/>
          <w:lang w:eastAsia="ja-JP"/>
        </w:rPr>
      </w:pPr>
      <w:bookmarkStart w:id="34" w:name="_Toc11739807"/>
      <w:r w:rsidRPr="003A080A">
        <w:rPr>
          <w:rFonts w:ascii="Century" w:eastAsia="ＭＳ 明朝" w:hAnsi="Century"/>
          <w:lang w:eastAsia="ja-JP"/>
        </w:rPr>
        <w:tab/>
      </w:r>
      <w:r w:rsidRPr="003A080A">
        <w:rPr>
          <w:rFonts w:ascii="Century" w:eastAsia="ＭＳ 明朝" w:hAnsi="Century"/>
          <w:lang w:eastAsia="ja-JP"/>
        </w:rPr>
        <w:t>アクセシビリティ</w:t>
      </w:r>
      <w:r w:rsidR="00905EBA" w:rsidRPr="003A080A">
        <w:rPr>
          <w:rFonts w:ascii="Century" w:eastAsia="ＭＳ 明朝" w:hAnsi="Century"/>
          <w:szCs w:val="24"/>
          <w:lang w:eastAsia="ja-JP"/>
        </w:rPr>
        <w:t>（</w:t>
      </w:r>
      <w:r w:rsidR="00905EBA" w:rsidRPr="003A080A">
        <w:rPr>
          <w:rFonts w:ascii="Century" w:eastAsia="ＭＳ 明朝" w:hAnsi="Century" w:cs="ＭＳ Ｐゴシック"/>
          <w:bCs/>
          <w:kern w:val="36"/>
          <w:szCs w:val="24"/>
        </w:rPr>
        <w:t>施設及びサービス等の利用の容易さ</w:t>
      </w:r>
      <w:r w:rsidR="00905EBA" w:rsidRPr="003A080A">
        <w:rPr>
          <w:rFonts w:ascii="Century" w:eastAsia="ＭＳ 明朝" w:hAnsi="Century" w:cs="ＭＳ Ｐゴシック"/>
          <w:bCs/>
          <w:kern w:val="36"/>
          <w:szCs w:val="24"/>
          <w:lang w:eastAsia="ja-JP"/>
        </w:rPr>
        <w:t>）</w:t>
      </w:r>
      <w:r w:rsidRPr="003A080A">
        <w:rPr>
          <w:rFonts w:ascii="Century" w:eastAsia="ＭＳ 明朝" w:hAnsi="Century"/>
          <w:lang w:eastAsia="ja-JP"/>
        </w:rPr>
        <w:t>（第</w:t>
      </w:r>
      <w:r w:rsidRPr="003A080A">
        <w:rPr>
          <w:rFonts w:ascii="Century" w:eastAsia="ＭＳ 明朝" w:hAnsi="Century"/>
          <w:lang w:eastAsia="ja-JP"/>
        </w:rPr>
        <w:t>9</w:t>
      </w:r>
      <w:r w:rsidRPr="003A080A">
        <w:rPr>
          <w:rFonts w:ascii="Century" w:eastAsia="ＭＳ 明朝" w:hAnsi="Century"/>
          <w:lang w:eastAsia="ja-JP"/>
        </w:rPr>
        <w:t>条）</w:t>
      </w:r>
    </w:p>
    <w:p w14:paraId="464EA3E3" w14:textId="46F1788F" w:rsidR="00D05718" w:rsidRPr="003A080A" w:rsidRDefault="00C24739">
      <w:pPr>
        <w:pStyle w:val="H1G"/>
        <w:rPr>
          <w:rFonts w:ascii="Century" w:eastAsia="ＭＳ 明朝" w:hAnsi="Century"/>
          <w:lang w:eastAsia="ja-JP"/>
        </w:rPr>
      </w:pPr>
      <w:r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000C72E3" w:rsidRPr="003A080A">
        <w:rPr>
          <w:rFonts w:ascii="Century" w:eastAsia="ＭＳ 明朝" w:hAnsi="Century"/>
          <w:lang w:eastAsia="ja-JP"/>
        </w:rPr>
        <w:t>6</w:t>
      </w:r>
      <w:r w:rsidR="000C72E3" w:rsidRPr="003A080A">
        <w:rPr>
          <w:rFonts w:ascii="Century" w:eastAsia="ＭＳ 明朝" w:hAnsi="Century"/>
          <w:lang w:eastAsia="ja-JP"/>
        </w:rPr>
        <w:t>（</w:t>
      </w:r>
      <w:r w:rsidR="000C72E3" w:rsidRPr="003A080A">
        <w:rPr>
          <w:rFonts w:ascii="Century" w:eastAsia="ＭＳ 明朝" w:hAnsi="Century"/>
          <w:lang w:eastAsia="ja-JP"/>
        </w:rPr>
        <w:t>a</w:t>
      </w:r>
      <w:r w:rsidR="000C72E3" w:rsidRPr="003A080A">
        <w:rPr>
          <w:rFonts w:ascii="Century" w:eastAsia="ＭＳ 明朝" w:hAnsi="Century"/>
          <w:lang w:eastAsia="ja-JP"/>
        </w:rPr>
        <w:t>）</w:t>
      </w:r>
      <w:r w:rsidR="00FE7A68" w:rsidRPr="003A080A">
        <w:rPr>
          <w:rFonts w:ascii="Century" w:eastAsia="ＭＳ 明朝" w:hAnsi="Century"/>
          <w:lang w:eastAsia="ja-JP"/>
        </w:rPr>
        <w:t>への</w:t>
      </w:r>
      <w:r w:rsidR="000C72E3" w:rsidRPr="003A080A">
        <w:rPr>
          <w:rFonts w:ascii="Century" w:eastAsia="ＭＳ 明朝" w:hAnsi="Century"/>
          <w:lang w:eastAsia="ja-JP"/>
        </w:rPr>
        <w:t>回答</w:t>
      </w:r>
    </w:p>
    <w:bookmarkEnd w:id="34"/>
    <w:p w14:paraId="51F20737" w14:textId="24B18730"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96.</w:t>
      </w:r>
      <w:r w:rsidRPr="003A080A">
        <w:rPr>
          <w:rFonts w:ascii="Century" w:eastAsia="ＭＳ 明朝" w:hAnsi="Century"/>
          <w:lang w:eastAsia="ja-JP"/>
        </w:rPr>
        <w:tab/>
      </w:r>
      <w:r w:rsidRPr="003A080A">
        <w:rPr>
          <w:rFonts w:ascii="Century" w:eastAsia="ＭＳ 明朝" w:hAnsi="Century"/>
          <w:lang w:eastAsia="ja-JP"/>
        </w:rPr>
        <w:t>障害者政策</w:t>
      </w:r>
      <w:r w:rsidR="00741923" w:rsidRPr="003A080A">
        <w:rPr>
          <w:rFonts w:ascii="Century" w:eastAsia="ＭＳ 明朝" w:hAnsi="Century"/>
          <w:lang w:eastAsia="ja-JP"/>
        </w:rPr>
        <w:t>の</w:t>
      </w:r>
      <w:r w:rsidRPr="003A080A">
        <w:rPr>
          <w:rFonts w:ascii="Century" w:eastAsia="ＭＳ 明朝" w:hAnsi="Century"/>
          <w:lang w:eastAsia="ja-JP"/>
        </w:rPr>
        <w:t>新国家目標に関する質問</w:t>
      </w:r>
      <w:r w:rsidRPr="003A080A">
        <w:rPr>
          <w:rFonts w:ascii="Century" w:eastAsia="ＭＳ 明朝" w:hAnsi="Century"/>
          <w:lang w:eastAsia="ja-JP"/>
        </w:rPr>
        <w:t>1d</w:t>
      </w:r>
      <w:r w:rsidRPr="003A080A">
        <w:rPr>
          <w:rFonts w:ascii="Century" w:eastAsia="ＭＳ 明朝" w:hAnsi="Century"/>
          <w:lang w:eastAsia="ja-JP"/>
        </w:rPr>
        <w:t>への回答を参照。</w:t>
      </w:r>
    </w:p>
    <w:p w14:paraId="4D0BBB52" w14:textId="77777777"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97.</w:t>
      </w:r>
      <w:r w:rsidRPr="003A080A">
        <w:rPr>
          <w:rFonts w:ascii="Century" w:eastAsia="ＭＳ 明朝" w:hAnsi="Century"/>
          <w:lang w:eastAsia="ja-JP"/>
        </w:rPr>
        <w:tab/>
        <w:t>2014</w:t>
      </w:r>
      <w:r w:rsidRPr="003A080A">
        <w:rPr>
          <w:rFonts w:ascii="Century" w:eastAsia="ＭＳ 明朝" w:hAnsi="Century"/>
          <w:lang w:eastAsia="ja-JP"/>
        </w:rPr>
        <w:t>年から</w:t>
      </w:r>
      <w:r w:rsidRPr="003A080A">
        <w:rPr>
          <w:rFonts w:ascii="Century" w:eastAsia="ＭＳ 明朝" w:hAnsi="Century"/>
          <w:lang w:eastAsia="ja-JP"/>
        </w:rPr>
        <w:t>2018</w:t>
      </w:r>
      <w:r w:rsidRPr="003A080A">
        <w:rPr>
          <w:rFonts w:ascii="Century" w:eastAsia="ＭＳ 明朝" w:hAnsi="Century"/>
          <w:lang w:eastAsia="ja-JP"/>
        </w:rPr>
        <w:t>年の間に以下の法律が改正された：</w:t>
      </w:r>
    </w:p>
    <w:p w14:paraId="561E19AC" w14:textId="58983E45" w:rsidR="00D05718" w:rsidRPr="003A080A" w:rsidRDefault="000C72E3">
      <w:pPr>
        <w:pStyle w:val="Bullet1G"/>
        <w:rPr>
          <w:rFonts w:ascii="Century" w:eastAsia="ＭＳ 明朝" w:hAnsi="Century"/>
          <w:lang w:eastAsia="ja-JP"/>
        </w:rPr>
      </w:pPr>
      <w:r w:rsidRPr="003A080A">
        <w:rPr>
          <w:rFonts w:ascii="Century" w:eastAsia="ＭＳ 明朝" w:hAnsi="Century"/>
          <w:lang w:eastAsia="ja-JP"/>
        </w:rPr>
        <w:t>選挙法は</w:t>
      </w:r>
      <w:r w:rsidRPr="003A080A">
        <w:rPr>
          <w:rFonts w:ascii="Century" w:eastAsia="ＭＳ 明朝" w:hAnsi="Century"/>
          <w:lang w:eastAsia="ja-JP"/>
        </w:rPr>
        <w:t>2014</w:t>
      </w:r>
      <w:r w:rsidRPr="003A080A">
        <w:rPr>
          <w:rFonts w:ascii="Century" w:eastAsia="ＭＳ 明朝" w:hAnsi="Century"/>
          <w:lang w:eastAsia="ja-JP"/>
        </w:rPr>
        <w:t>年と</w:t>
      </w:r>
      <w:r w:rsidRPr="003A080A">
        <w:rPr>
          <w:rFonts w:ascii="Century" w:eastAsia="ＭＳ 明朝" w:hAnsi="Century"/>
          <w:lang w:eastAsia="ja-JP"/>
        </w:rPr>
        <w:t>2015</w:t>
      </w:r>
      <w:r w:rsidRPr="003A080A">
        <w:rPr>
          <w:rFonts w:ascii="Century" w:eastAsia="ＭＳ 明朝" w:hAnsi="Century"/>
          <w:lang w:eastAsia="ja-JP"/>
        </w:rPr>
        <w:t>年</w:t>
      </w:r>
      <w:r w:rsidR="00741923" w:rsidRPr="003A080A">
        <w:rPr>
          <w:rFonts w:ascii="Century" w:eastAsia="ＭＳ 明朝" w:hAnsi="Century"/>
          <w:lang w:eastAsia="ja-JP"/>
        </w:rPr>
        <w:t>に</w:t>
      </w:r>
      <w:r w:rsidRPr="003A080A">
        <w:rPr>
          <w:rFonts w:ascii="Century" w:eastAsia="ＭＳ 明朝" w:hAnsi="Century"/>
          <w:lang w:eastAsia="ja-JP"/>
        </w:rPr>
        <w:t>改正された（質問</w:t>
      </w:r>
      <w:r w:rsidRPr="003A080A">
        <w:rPr>
          <w:rFonts w:ascii="Century" w:eastAsia="ＭＳ 明朝" w:hAnsi="Century"/>
          <w:lang w:eastAsia="ja-JP"/>
        </w:rPr>
        <w:t>22a</w:t>
      </w:r>
      <w:r w:rsidRPr="003A080A">
        <w:rPr>
          <w:rFonts w:ascii="Century" w:eastAsia="ＭＳ 明朝" w:hAnsi="Century"/>
          <w:lang w:eastAsia="ja-JP"/>
        </w:rPr>
        <w:t>の回答を参照）；</w:t>
      </w:r>
      <w:r w:rsidRPr="003A080A">
        <w:rPr>
          <w:rFonts w:ascii="Century" w:eastAsia="ＭＳ 明朝" w:hAnsi="Century"/>
          <w:lang w:eastAsia="ja-JP"/>
        </w:rPr>
        <w:t xml:space="preserve"> </w:t>
      </w:r>
    </w:p>
    <w:p w14:paraId="5BCBB001" w14:textId="3A3EC267" w:rsidR="00D05718" w:rsidRPr="003A080A" w:rsidRDefault="000550A7">
      <w:pPr>
        <w:pStyle w:val="Bullet1G"/>
        <w:rPr>
          <w:rFonts w:ascii="Century" w:eastAsia="ＭＳ 明朝" w:hAnsi="Century"/>
          <w:lang w:eastAsia="ja-JP"/>
        </w:rPr>
      </w:pPr>
      <w:r w:rsidRPr="003A080A">
        <w:rPr>
          <w:rFonts w:ascii="Century" w:eastAsia="ＭＳ 明朝" w:hAnsi="Century"/>
          <w:lang w:eastAsia="ja-JP"/>
        </w:rPr>
        <w:t>アクセシビリティの不足</w:t>
      </w:r>
      <w:r w:rsidR="000C72E3" w:rsidRPr="003A080A">
        <w:rPr>
          <w:rFonts w:ascii="Century" w:eastAsia="ＭＳ 明朝" w:hAnsi="Century"/>
          <w:lang w:eastAsia="ja-JP"/>
        </w:rPr>
        <w:t>は</w:t>
      </w:r>
      <w:r w:rsidR="000C72E3" w:rsidRPr="003A080A">
        <w:rPr>
          <w:rFonts w:ascii="Century" w:eastAsia="ＭＳ 明朝" w:hAnsi="Century"/>
          <w:lang w:eastAsia="ja-JP"/>
        </w:rPr>
        <w:t>2015</w:t>
      </w:r>
      <w:r w:rsidR="000C72E3" w:rsidRPr="003A080A">
        <w:rPr>
          <w:rFonts w:ascii="Century" w:eastAsia="ＭＳ 明朝" w:hAnsi="Century"/>
          <w:lang w:eastAsia="ja-JP"/>
        </w:rPr>
        <w:t>年に差別の一形態として差別禁止法に追加された。この法律は</w:t>
      </w:r>
      <w:r w:rsidR="000C72E3" w:rsidRPr="003A080A">
        <w:rPr>
          <w:rFonts w:ascii="Century" w:eastAsia="ＭＳ 明朝" w:hAnsi="Century"/>
          <w:lang w:eastAsia="ja-JP"/>
        </w:rPr>
        <w:t>2018</w:t>
      </w:r>
      <w:r w:rsidR="000C72E3" w:rsidRPr="003A080A">
        <w:rPr>
          <w:rFonts w:ascii="Century" w:eastAsia="ＭＳ 明朝" w:hAnsi="Century"/>
          <w:lang w:eastAsia="ja-JP"/>
        </w:rPr>
        <w:t>年にさらに拡大された（質問</w:t>
      </w:r>
      <w:r w:rsidR="000C72E3" w:rsidRPr="003A080A">
        <w:rPr>
          <w:rFonts w:ascii="Century" w:eastAsia="ＭＳ 明朝" w:hAnsi="Century"/>
          <w:lang w:eastAsia="ja-JP"/>
        </w:rPr>
        <w:t>1c</w:t>
      </w:r>
      <w:r w:rsidR="000C72E3" w:rsidRPr="003A080A">
        <w:rPr>
          <w:rFonts w:ascii="Century" w:eastAsia="ＭＳ 明朝" w:hAnsi="Century"/>
          <w:lang w:eastAsia="ja-JP"/>
        </w:rPr>
        <w:t>の回答を参照）；</w:t>
      </w:r>
    </w:p>
    <w:p w14:paraId="302BEC02" w14:textId="6B6E939D" w:rsidR="00D05718" w:rsidRPr="003A080A" w:rsidRDefault="000C72E3">
      <w:pPr>
        <w:pStyle w:val="Bullet1G"/>
        <w:rPr>
          <w:rFonts w:ascii="Century" w:eastAsia="ＭＳ 明朝" w:hAnsi="Century"/>
          <w:lang w:eastAsia="ja-JP"/>
        </w:rPr>
      </w:pPr>
      <w:r w:rsidRPr="003A080A">
        <w:rPr>
          <w:rFonts w:ascii="Century" w:eastAsia="ＭＳ 明朝" w:hAnsi="Century"/>
          <w:lang w:eastAsia="ja-JP"/>
        </w:rPr>
        <w:t>2018</w:t>
      </w:r>
      <w:r w:rsidRPr="003A080A">
        <w:rPr>
          <w:rFonts w:ascii="Century" w:eastAsia="ＭＳ 明朝" w:hAnsi="Century"/>
          <w:lang w:eastAsia="ja-JP"/>
        </w:rPr>
        <w:t>年</w:t>
      </w:r>
      <w:r w:rsidRPr="003A080A">
        <w:rPr>
          <w:rFonts w:ascii="Century" w:eastAsia="ＭＳ 明朝" w:hAnsi="Century"/>
          <w:lang w:eastAsia="ja-JP"/>
        </w:rPr>
        <w:t>7</w:t>
      </w:r>
      <w:r w:rsidRPr="003A080A">
        <w:rPr>
          <w:rFonts w:ascii="Century" w:eastAsia="ＭＳ 明朝" w:hAnsi="Century"/>
          <w:lang w:eastAsia="ja-JP"/>
        </w:rPr>
        <w:t>月に新しい行政手続法</w:t>
      </w:r>
      <w:r w:rsidR="00F40C78" w:rsidRPr="003A080A">
        <w:rPr>
          <w:rFonts w:ascii="Century" w:eastAsia="ＭＳ 明朝" w:hAnsi="Century"/>
          <w:lang w:eastAsia="ja-JP"/>
        </w:rPr>
        <w:t>（</w:t>
      </w:r>
      <w:r w:rsidR="00F40C78" w:rsidRPr="003A080A">
        <w:rPr>
          <w:rFonts w:ascii="Century" w:hAnsi="Century"/>
        </w:rPr>
        <w:t>Administrative Procedure Act</w:t>
      </w:r>
      <w:r w:rsidR="00F40C78" w:rsidRPr="003A080A">
        <w:rPr>
          <w:rFonts w:ascii="Century" w:eastAsia="ＭＳ 明朝" w:hAnsi="Century"/>
          <w:lang w:eastAsia="ja-JP"/>
        </w:rPr>
        <w:t>）</w:t>
      </w:r>
      <w:r w:rsidRPr="003A080A">
        <w:rPr>
          <w:rFonts w:ascii="Century" w:eastAsia="ＭＳ 明朝" w:hAnsi="Century"/>
          <w:lang w:eastAsia="ja-JP"/>
        </w:rPr>
        <w:t>が施行された；</w:t>
      </w:r>
    </w:p>
    <w:p w14:paraId="2009D3CF" w14:textId="4468CAAC" w:rsidR="00D05718" w:rsidRPr="003A080A" w:rsidRDefault="000C72E3">
      <w:pPr>
        <w:pStyle w:val="Bullet1G"/>
        <w:rPr>
          <w:rFonts w:ascii="Century" w:eastAsia="ＭＳ 明朝" w:hAnsi="Century"/>
          <w:lang w:eastAsia="ja-JP"/>
        </w:rPr>
      </w:pPr>
      <w:r w:rsidRPr="003A080A">
        <w:rPr>
          <w:rFonts w:ascii="Century" w:eastAsia="ＭＳ 明朝" w:hAnsi="Century"/>
          <w:lang w:eastAsia="ja-JP"/>
        </w:rPr>
        <w:t>デジタル公共サービスへのアクセス</w:t>
      </w:r>
      <w:r w:rsidR="00982BF0" w:rsidRPr="003A080A">
        <w:rPr>
          <w:rFonts w:ascii="Century" w:eastAsia="ＭＳ 明朝" w:hAnsi="Century"/>
          <w:lang w:eastAsia="ja-JP"/>
        </w:rPr>
        <w:t>に関する法律</w:t>
      </w:r>
      <w:r w:rsidR="00F40C78" w:rsidRPr="003A080A">
        <w:rPr>
          <w:rFonts w:ascii="Century" w:eastAsia="ＭＳ 明朝" w:hAnsi="Century"/>
          <w:lang w:eastAsia="ja-JP"/>
        </w:rPr>
        <w:t>（</w:t>
      </w:r>
      <w:r w:rsidR="00F40C78" w:rsidRPr="003A080A">
        <w:rPr>
          <w:rFonts w:ascii="Century" w:hAnsi="Century"/>
        </w:rPr>
        <w:t>Law on Access to Digital Public Service</w:t>
      </w:r>
      <w:r w:rsidR="00F40C78" w:rsidRPr="003A080A">
        <w:rPr>
          <w:rStyle w:val="ac"/>
          <w:rFonts w:ascii="Century" w:eastAsia="ＭＳ 明朝" w:hAnsi="Century"/>
          <w:lang w:eastAsia="ja-JP"/>
        </w:rPr>
        <w:t xml:space="preserve"> </w:t>
      </w:r>
      <w:r w:rsidR="00F40C78" w:rsidRPr="003A080A">
        <w:rPr>
          <w:rFonts w:ascii="Century" w:eastAsia="ＭＳ 明朝" w:hAnsi="Century"/>
          <w:lang w:eastAsia="ja-JP"/>
        </w:rPr>
        <w:t>）</w:t>
      </w:r>
      <w:r w:rsidRPr="003A080A">
        <w:rPr>
          <w:rStyle w:val="ac"/>
          <w:rFonts w:ascii="Century" w:eastAsia="ＭＳ 明朝" w:hAnsi="Century"/>
          <w:lang w:eastAsia="ja-JP"/>
        </w:rPr>
        <w:footnoteReference w:id="39"/>
      </w:r>
      <w:r w:rsidRPr="003A080A">
        <w:rPr>
          <w:rFonts w:ascii="Century" w:eastAsia="ＭＳ 明朝" w:hAnsi="Century"/>
          <w:lang w:eastAsia="ja-JP"/>
        </w:rPr>
        <w:t>は</w:t>
      </w:r>
      <w:r w:rsidRPr="003A080A">
        <w:rPr>
          <w:rFonts w:ascii="Century" w:eastAsia="ＭＳ 明朝" w:hAnsi="Century"/>
          <w:lang w:eastAsia="ja-JP"/>
        </w:rPr>
        <w:t>2019</w:t>
      </w:r>
      <w:r w:rsidRPr="003A080A">
        <w:rPr>
          <w:rFonts w:ascii="Century" w:eastAsia="ＭＳ 明朝" w:hAnsi="Century"/>
          <w:lang w:eastAsia="ja-JP"/>
        </w:rPr>
        <w:t>年に施行された；</w:t>
      </w:r>
    </w:p>
    <w:p w14:paraId="340F5FD3" w14:textId="3F3E5A27" w:rsidR="00D05718" w:rsidRPr="003A080A" w:rsidRDefault="00D67B69">
      <w:pPr>
        <w:pStyle w:val="Bullet1G"/>
        <w:rPr>
          <w:rFonts w:ascii="Century" w:eastAsia="ＭＳ 明朝" w:hAnsi="Century"/>
          <w:lang w:eastAsia="ja-JP"/>
        </w:rPr>
      </w:pPr>
      <w:r w:rsidRPr="003A080A">
        <w:rPr>
          <w:rFonts w:ascii="Century" w:eastAsia="ＭＳ 明朝" w:hAnsi="Century"/>
          <w:lang w:eastAsia="ja-JP"/>
        </w:rPr>
        <w:t>計画的な</w:t>
      </w:r>
      <w:r w:rsidR="000C72E3" w:rsidRPr="003A080A">
        <w:rPr>
          <w:rFonts w:ascii="Century" w:eastAsia="ＭＳ 明朝" w:hAnsi="Century"/>
          <w:lang w:eastAsia="ja-JP"/>
        </w:rPr>
        <w:t>生活環境に関する政策案</w:t>
      </w:r>
      <w:r w:rsidR="000C72E3" w:rsidRPr="003A080A">
        <w:rPr>
          <w:rStyle w:val="ac"/>
          <w:rFonts w:ascii="Century" w:eastAsia="ＭＳ 明朝" w:hAnsi="Century"/>
          <w:lang w:eastAsia="ja-JP"/>
        </w:rPr>
        <w:footnoteReference w:id="40"/>
      </w:r>
      <w:r w:rsidR="000C72E3" w:rsidRPr="003A080A">
        <w:rPr>
          <w:rFonts w:ascii="Century" w:eastAsia="ＭＳ 明朝" w:hAnsi="Century"/>
          <w:lang w:eastAsia="ja-JP"/>
        </w:rPr>
        <w:t>において、政府は建築、形態、デザインに関する複合的な政策を提示し、この分野の新たな目標を提案した；</w:t>
      </w:r>
    </w:p>
    <w:p w14:paraId="4CDC0143" w14:textId="1B9D5283" w:rsidR="00D05718" w:rsidRPr="003A080A" w:rsidRDefault="000C72E3">
      <w:pPr>
        <w:pStyle w:val="Bullet1G"/>
        <w:rPr>
          <w:rFonts w:ascii="Century" w:eastAsia="ＭＳ 明朝" w:hAnsi="Century"/>
          <w:lang w:eastAsia="ja-JP"/>
        </w:rPr>
      </w:pPr>
      <w:r w:rsidRPr="003A080A">
        <w:rPr>
          <w:rFonts w:ascii="Century" w:eastAsia="ＭＳ 明朝" w:hAnsi="Century"/>
          <w:lang w:eastAsia="ja-JP"/>
        </w:rPr>
        <w:t>2018</w:t>
      </w:r>
      <w:r w:rsidRPr="003A080A">
        <w:rPr>
          <w:rFonts w:ascii="Century" w:eastAsia="ＭＳ 明朝" w:hAnsi="Century"/>
          <w:lang w:eastAsia="ja-JP"/>
        </w:rPr>
        <w:t>年</w:t>
      </w:r>
      <w:r w:rsidRPr="003A080A">
        <w:rPr>
          <w:rFonts w:ascii="Century" w:eastAsia="ＭＳ 明朝" w:hAnsi="Century"/>
          <w:lang w:eastAsia="ja-JP"/>
        </w:rPr>
        <w:t>7</w:t>
      </w:r>
      <w:r w:rsidRPr="003A080A">
        <w:rPr>
          <w:rFonts w:ascii="Century" w:eastAsia="ＭＳ 明朝" w:hAnsi="Century"/>
          <w:lang w:eastAsia="ja-JP"/>
        </w:rPr>
        <w:t>月</w:t>
      </w:r>
      <w:r w:rsidRPr="003A080A">
        <w:rPr>
          <w:rFonts w:ascii="Century" w:eastAsia="ＭＳ 明朝" w:hAnsi="Century"/>
          <w:lang w:eastAsia="ja-JP"/>
        </w:rPr>
        <w:t>1</w:t>
      </w:r>
      <w:r w:rsidRPr="003A080A">
        <w:rPr>
          <w:rFonts w:ascii="Century" w:eastAsia="ＭＳ 明朝" w:hAnsi="Century"/>
          <w:lang w:eastAsia="ja-JP"/>
        </w:rPr>
        <w:t>日、住宅</w:t>
      </w:r>
      <w:r w:rsidR="00324C00" w:rsidRPr="003A080A">
        <w:rPr>
          <w:rFonts w:ascii="Century" w:eastAsia="ＭＳ 明朝" w:hAnsi="Century"/>
          <w:lang w:eastAsia="ja-JP"/>
        </w:rPr>
        <w:t>改修</w:t>
      </w:r>
      <w:r w:rsidRPr="003A080A">
        <w:rPr>
          <w:rFonts w:ascii="Century" w:eastAsia="ＭＳ 明朝" w:hAnsi="Century"/>
          <w:lang w:eastAsia="ja-JP"/>
        </w:rPr>
        <w:t>補助金に関する新法</w:t>
      </w:r>
      <w:r w:rsidRPr="003A080A">
        <w:rPr>
          <w:rStyle w:val="ac"/>
          <w:rFonts w:ascii="Century" w:eastAsia="ＭＳ 明朝" w:hAnsi="Century"/>
          <w:lang w:eastAsia="ja-JP"/>
        </w:rPr>
        <w:footnoteReference w:id="41"/>
      </w:r>
      <w:r w:rsidRPr="003A080A">
        <w:rPr>
          <w:rFonts w:ascii="Century" w:eastAsia="ＭＳ 明朝" w:hAnsi="Century"/>
          <w:lang w:eastAsia="ja-JP"/>
        </w:rPr>
        <w:t>が施行された。</w:t>
      </w:r>
      <w:r w:rsidRPr="003A080A">
        <w:rPr>
          <w:rFonts w:ascii="Century" w:eastAsia="ＭＳ 明朝" w:hAnsi="Century"/>
          <w:lang w:eastAsia="ja-JP"/>
        </w:rPr>
        <w:t xml:space="preserve"> </w:t>
      </w:r>
    </w:p>
    <w:p w14:paraId="2F29387D" w14:textId="0E4B6B29"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98.</w:t>
      </w:r>
      <w:r w:rsidRPr="003A080A">
        <w:rPr>
          <w:rFonts w:ascii="Century" w:eastAsia="ＭＳ 明朝" w:hAnsi="Century"/>
          <w:lang w:eastAsia="ja-JP"/>
        </w:rPr>
        <w:tab/>
        <w:t>2017</w:t>
      </w:r>
      <w:r w:rsidRPr="003A080A">
        <w:rPr>
          <w:rFonts w:ascii="Century" w:eastAsia="ＭＳ 明朝" w:hAnsi="Century"/>
          <w:lang w:eastAsia="ja-JP"/>
        </w:rPr>
        <w:t>年、政府は国家デジタル化戦略を決定し、社会的背景、機能的能力、年齢にかかわらず、すべての人々が公共部門からのデジタル情報やサービスを利用し、平等に社会参加するための適切な条件が提供されなければならないと</w:t>
      </w:r>
      <w:r w:rsidR="00D67B69" w:rsidRPr="003A080A">
        <w:rPr>
          <w:rFonts w:ascii="Century" w:eastAsia="ＭＳ 明朝" w:hAnsi="Century"/>
          <w:lang w:eastAsia="ja-JP"/>
        </w:rPr>
        <w:t>した</w:t>
      </w:r>
      <w:r w:rsidRPr="003A080A">
        <w:rPr>
          <w:rFonts w:ascii="Century" w:eastAsia="ＭＳ 明朝" w:hAnsi="Century"/>
          <w:lang w:eastAsia="ja-JP"/>
        </w:rPr>
        <w:t>。</w:t>
      </w:r>
    </w:p>
    <w:p w14:paraId="5B68E262" w14:textId="45162172"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lastRenderedPageBreak/>
        <w:t>99.</w:t>
      </w:r>
      <w:r w:rsidR="00EE57AC" w:rsidRPr="003A080A">
        <w:rPr>
          <w:rFonts w:ascii="Century" w:eastAsia="ＭＳ 明朝" w:hAnsi="Century"/>
          <w:lang w:eastAsia="ja-JP"/>
        </w:rPr>
        <w:tab/>
      </w:r>
      <w:r w:rsidRPr="003A080A">
        <w:rPr>
          <w:rFonts w:ascii="Century" w:eastAsia="ＭＳ 明朝" w:hAnsi="Century"/>
          <w:lang w:eastAsia="ja-JP"/>
        </w:rPr>
        <w:t>スウェーデンでは</w:t>
      </w:r>
      <w:r w:rsidRPr="003A080A">
        <w:rPr>
          <w:rFonts w:ascii="Century" w:eastAsia="ＭＳ 明朝" w:hAnsi="Century"/>
          <w:lang w:eastAsia="ja-JP"/>
        </w:rPr>
        <w:t>EU</w:t>
      </w:r>
      <w:r w:rsidRPr="003A080A">
        <w:rPr>
          <w:rFonts w:ascii="Century" w:eastAsia="ＭＳ 明朝" w:hAnsi="Century"/>
          <w:lang w:eastAsia="ja-JP"/>
        </w:rPr>
        <w:t>調達指令</w:t>
      </w:r>
      <w:r w:rsidR="00324C00" w:rsidRPr="003A080A">
        <w:rPr>
          <w:rFonts w:ascii="Century" w:eastAsia="ＭＳ 明朝" w:hAnsi="Century"/>
          <w:lang w:eastAsia="ja-JP"/>
        </w:rPr>
        <w:t>（</w:t>
      </w:r>
      <w:bookmarkStart w:id="35" w:name="_Hlk163564256"/>
      <w:r w:rsidR="00324C00" w:rsidRPr="003A080A">
        <w:rPr>
          <w:rFonts w:ascii="Century" w:eastAsia="ＭＳ 明朝" w:hAnsi="Century"/>
          <w:lang w:eastAsia="ja-JP"/>
        </w:rPr>
        <w:t>procurement directives</w:t>
      </w:r>
      <w:bookmarkEnd w:id="35"/>
      <w:r w:rsidR="00324C00" w:rsidRPr="003A080A">
        <w:rPr>
          <w:rFonts w:ascii="Century" w:eastAsia="ＭＳ 明朝" w:hAnsi="Century"/>
          <w:lang w:eastAsia="ja-JP"/>
        </w:rPr>
        <w:t>）</w:t>
      </w:r>
      <w:r w:rsidRPr="003A080A">
        <w:rPr>
          <w:rStyle w:val="ac"/>
          <w:rFonts w:ascii="Century" w:eastAsia="ＭＳ 明朝" w:hAnsi="Century"/>
          <w:lang w:eastAsia="ja-JP"/>
        </w:rPr>
        <w:footnoteReference w:id="42"/>
      </w:r>
      <w:r w:rsidRPr="003A080A">
        <w:rPr>
          <w:rFonts w:ascii="Century" w:eastAsia="ＭＳ 明朝" w:hAnsi="Century"/>
          <w:lang w:eastAsia="ja-JP"/>
        </w:rPr>
        <w:t>が実施されている。</w:t>
      </w:r>
    </w:p>
    <w:p w14:paraId="61C1B4AC" w14:textId="79114AFE"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100.</w:t>
      </w:r>
      <w:r w:rsidRPr="003A080A">
        <w:rPr>
          <w:rFonts w:ascii="Century" w:eastAsia="ＭＳ 明朝" w:hAnsi="Century"/>
          <w:lang w:eastAsia="ja-JP"/>
        </w:rPr>
        <w:tab/>
      </w:r>
      <w:r w:rsidRPr="003A080A">
        <w:rPr>
          <w:rFonts w:ascii="Century" w:eastAsia="ＭＳ 明朝" w:hAnsi="Century"/>
          <w:lang w:eastAsia="ja-JP"/>
        </w:rPr>
        <w:t>国家機関、たとえばデジタル政府庁</w:t>
      </w:r>
      <w:r w:rsidR="00465DAC" w:rsidRPr="003A080A">
        <w:rPr>
          <w:rFonts w:ascii="Century" w:eastAsia="ＭＳ 明朝" w:hAnsi="Century"/>
          <w:lang w:eastAsia="ja-JP"/>
        </w:rPr>
        <w:t>（</w:t>
      </w:r>
      <w:r w:rsidR="00465DAC" w:rsidRPr="003A080A">
        <w:rPr>
          <w:rFonts w:ascii="Century" w:hAnsi="Century"/>
        </w:rPr>
        <w:t>Agency for Digital Government</w:t>
      </w:r>
      <w:r w:rsidR="00465DAC" w:rsidRPr="003A080A">
        <w:rPr>
          <w:rFonts w:ascii="Century" w:eastAsia="ＭＳ 明朝" w:hAnsi="Century"/>
          <w:lang w:eastAsia="ja-JP"/>
        </w:rPr>
        <w:t>）</w:t>
      </w:r>
      <w:r w:rsidRPr="003A080A">
        <w:rPr>
          <w:rFonts w:ascii="Century" w:eastAsia="ＭＳ 明朝" w:hAnsi="Century"/>
          <w:lang w:eastAsia="ja-JP"/>
        </w:rPr>
        <w:t>、国家住宅建築計画委員会</w:t>
      </w:r>
      <w:r w:rsidR="00465DAC" w:rsidRPr="003A080A">
        <w:rPr>
          <w:rFonts w:ascii="Century" w:eastAsia="ＭＳ 明朝" w:hAnsi="Century"/>
          <w:lang w:eastAsia="ja-JP"/>
        </w:rPr>
        <w:t>（</w:t>
      </w:r>
      <w:r w:rsidR="00465DAC" w:rsidRPr="003A080A">
        <w:rPr>
          <w:rFonts w:ascii="Century" w:hAnsi="Century"/>
        </w:rPr>
        <w:t>National Board of Housing, Building and Planning</w:t>
      </w:r>
      <w:r w:rsidR="00465DAC" w:rsidRPr="003A080A">
        <w:rPr>
          <w:rFonts w:ascii="Century" w:eastAsia="ＭＳ 明朝" w:hAnsi="Century"/>
          <w:lang w:eastAsia="ja-JP"/>
        </w:rPr>
        <w:t>）</w:t>
      </w:r>
      <w:r w:rsidRPr="003A080A">
        <w:rPr>
          <w:rFonts w:ascii="Century" w:eastAsia="ＭＳ 明朝" w:hAnsi="Century"/>
          <w:lang w:eastAsia="ja-JP"/>
        </w:rPr>
        <w:t>、スウェーデン郵政公社</w:t>
      </w:r>
      <w:r w:rsidR="00465DAC" w:rsidRPr="003A080A">
        <w:rPr>
          <w:rFonts w:ascii="Century" w:eastAsia="ＭＳ 明朝" w:hAnsi="Century"/>
          <w:lang w:eastAsia="ja-JP"/>
        </w:rPr>
        <w:t>（</w:t>
      </w:r>
      <w:r w:rsidR="00465DAC" w:rsidRPr="003A080A">
        <w:rPr>
          <w:rFonts w:ascii="Century" w:hAnsi="Century"/>
        </w:rPr>
        <w:t>Swedish Post and Telecom Agency</w:t>
      </w:r>
      <w:r w:rsidR="00465DAC" w:rsidRPr="003A080A">
        <w:rPr>
          <w:rFonts w:ascii="Century" w:eastAsia="ＭＳ 明朝" w:hAnsi="Century"/>
          <w:lang w:eastAsia="ja-JP"/>
        </w:rPr>
        <w:t>）</w:t>
      </w:r>
      <w:r w:rsidRPr="003A080A">
        <w:rPr>
          <w:rFonts w:ascii="Century" w:eastAsia="ＭＳ 明朝" w:hAnsi="Century"/>
          <w:lang w:eastAsia="ja-JP"/>
        </w:rPr>
        <w:t>、スウェーデン運輸局</w:t>
      </w:r>
      <w:r w:rsidR="00465DAC" w:rsidRPr="003A080A">
        <w:rPr>
          <w:rFonts w:ascii="Century" w:eastAsia="ＭＳ 明朝" w:hAnsi="Century"/>
          <w:lang w:eastAsia="ja-JP"/>
        </w:rPr>
        <w:t>（</w:t>
      </w:r>
      <w:r w:rsidR="00465DAC" w:rsidRPr="003A080A">
        <w:rPr>
          <w:rFonts w:ascii="Century" w:hAnsi="Century"/>
        </w:rPr>
        <w:t>Swedish Transport Administration</w:t>
      </w:r>
      <w:r w:rsidR="00465DAC" w:rsidRPr="003A080A">
        <w:rPr>
          <w:rFonts w:ascii="Century" w:eastAsia="ＭＳ 明朝" w:hAnsi="Century"/>
          <w:lang w:eastAsia="ja-JP"/>
        </w:rPr>
        <w:t>）</w:t>
      </w:r>
      <w:r w:rsidRPr="003A080A">
        <w:rPr>
          <w:rFonts w:ascii="Century" w:eastAsia="ＭＳ 明朝" w:hAnsi="Century"/>
          <w:lang w:eastAsia="ja-JP"/>
        </w:rPr>
        <w:t>は、</w:t>
      </w:r>
      <w:r w:rsidR="00083E04" w:rsidRPr="003A080A">
        <w:rPr>
          <w:rFonts w:ascii="Century" w:eastAsia="ＭＳ 明朝" w:hAnsi="Century"/>
          <w:lang w:eastAsia="ja-JP"/>
        </w:rPr>
        <w:t>障害のある人</w:t>
      </w:r>
      <w:r w:rsidRPr="003A080A">
        <w:rPr>
          <w:rFonts w:ascii="Century" w:eastAsia="ＭＳ 明朝" w:hAnsi="Century"/>
          <w:lang w:eastAsia="ja-JP"/>
        </w:rPr>
        <w:t>のアクセシビリティを向上させるための措置を実施してきた。</w:t>
      </w:r>
    </w:p>
    <w:p w14:paraId="5F3D19FA" w14:textId="77777777"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101.</w:t>
      </w:r>
      <w:r w:rsidRPr="003A080A">
        <w:rPr>
          <w:rFonts w:ascii="Century" w:eastAsia="ＭＳ 明朝" w:hAnsi="Century"/>
          <w:lang w:eastAsia="ja-JP"/>
        </w:rPr>
        <w:tab/>
      </w:r>
      <w:r w:rsidRPr="003A080A">
        <w:rPr>
          <w:rFonts w:ascii="Century" w:eastAsia="ＭＳ 明朝" w:hAnsi="Century"/>
          <w:lang w:eastAsia="ja-JP"/>
        </w:rPr>
        <w:t>個人の移動手段に関する質問</w:t>
      </w:r>
      <w:r w:rsidRPr="003A080A">
        <w:rPr>
          <w:rFonts w:ascii="Century" w:eastAsia="ＭＳ 明朝" w:hAnsi="Century"/>
          <w:lang w:eastAsia="ja-JP"/>
        </w:rPr>
        <w:t>15</w:t>
      </w:r>
      <w:r w:rsidRPr="003A080A">
        <w:rPr>
          <w:rFonts w:ascii="Century" w:eastAsia="ＭＳ 明朝" w:hAnsi="Century"/>
          <w:lang w:eastAsia="ja-JP"/>
        </w:rPr>
        <w:t>への回答も参照のこと。</w:t>
      </w:r>
    </w:p>
    <w:p w14:paraId="461A7073" w14:textId="1B869EB5" w:rsidR="00D05718" w:rsidRPr="003A080A" w:rsidRDefault="000C72E3">
      <w:pPr>
        <w:pStyle w:val="H1G"/>
        <w:rPr>
          <w:rFonts w:ascii="Century" w:eastAsia="ＭＳ 明朝" w:hAnsi="Century"/>
          <w:lang w:eastAsia="ja-JP"/>
        </w:rPr>
      </w:pPr>
      <w:bookmarkStart w:id="36" w:name="_Toc11739808"/>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6</w:t>
      </w:r>
      <w:r w:rsidRPr="003A080A">
        <w:rPr>
          <w:rFonts w:ascii="Century" w:eastAsia="ＭＳ 明朝" w:hAnsi="Century"/>
          <w:lang w:eastAsia="ja-JP"/>
        </w:rPr>
        <w:t>（</w:t>
      </w:r>
      <w:r w:rsidRPr="003A080A">
        <w:rPr>
          <w:rFonts w:ascii="Century" w:eastAsia="ＭＳ 明朝" w:hAnsi="Century"/>
          <w:lang w:eastAsia="ja-JP"/>
        </w:rPr>
        <w:t>b</w:t>
      </w:r>
      <w:r w:rsidRPr="003A080A">
        <w:rPr>
          <w:rFonts w:ascii="Century" w:eastAsia="ＭＳ 明朝" w:hAnsi="Century"/>
          <w:lang w:eastAsia="ja-JP"/>
        </w:rPr>
        <w:t>）への回答</w:t>
      </w:r>
    </w:p>
    <w:bookmarkEnd w:id="36"/>
    <w:p w14:paraId="7F58C371" w14:textId="6E659A95"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102.</w:t>
      </w:r>
      <w:r w:rsidRPr="003A080A">
        <w:rPr>
          <w:rFonts w:ascii="Century" w:eastAsia="ＭＳ 明朝" w:hAnsi="Century"/>
          <w:lang w:eastAsia="ja-JP"/>
        </w:rPr>
        <w:tab/>
      </w:r>
      <w:r w:rsidRPr="003A080A">
        <w:rPr>
          <w:rFonts w:ascii="Century" w:eastAsia="ＭＳ 明朝" w:hAnsi="Century"/>
          <w:lang w:eastAsia="ja-JP"/>
        </w:rPr>
        <w:t>障害政策の新たな国家目標に関する回答</w:t>
      </w:r>
      <w:r w:rsidRPr="003A080A">
        <w:rPr>
          <w:rFonts w:ascii="Century" w:eastAsia="ＭＳ 明朝" w:hAnsi="Century"/>
          <w:lang w:eastAsia="ja-JP"/>
        </w:rPr>
        <w:t>1d</w:t>
      </w:r>
      <w:r w:rsidRPr="003A080A">
        <w:rPr>
          <w:rFonts w:ascii="Century" w:eastAsia="ＭＳ 明朝" w:hAnsi="Century"/>
          <w:lang w:eastAsia="ja-JP"/>
        </w:rPr>
        <w:t>、および障害政策管理調査に関する回答</w:t>
      </w:r>
      <w:r w:rsidRPr="003A080A">
        <w:rPr>
          <w:rFonts w:ascii="Century" w:eastAsia="ＭＳ 明朝" w:hAnsi="Century"/>
          <w:lang w:eastAsia="ja-JP"/>
        </w:rPr>
        <w:t>1b</w:t>
      </w:r>
      <w:r w:rsidRPr="003A080A">
        <w:rPr>
          <w:rFonts w:ascii="Century" w:eastAsia="ＭＳ 明朝" w:hAnsi="Century"/>
          <w:lang w:eastAsia="ja-JP"/>
        </w:rPr>
        <w:t>を参照</w:t>
      </w:r>
      <w:r w:rsidR="00324C00" w:rsidRPr="003A080A">
        <w:rPr>
          <w:rFonts w:ascii="Century" w:eastAsia="ＭＳ 明朝" w:hAnsi="Century"/>
          <w:lang w:eastAsia="ja-JP"/>
        </w:rPr>
        <w:t>のこと</w:t>
      </w:r>
      <w:r w:rsidRPr="003A080A">
        <w:rPr>
          <w:rFonts w:ascii="Century" w:eastAsia="ＭＳ 明朝" w:hAnsi="Century"/>
          <w:lang w:eastAsia="ja-JP"/>
        </w:rPr>
        <w:t>。</w:t>
      </w:r>
    </w:p>
    <w:p w14:paraId="0B4EB3D3" w14:textId="30423D28"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103.</w:t>
      </w:r>
      <w:r w:rsidRPr="003A080A">
        <w:rPr>
          <w:rFonts w:ascii="Century" w:eastAsia="ＭＳ 明朝" w:hAnsi="Century"/>
          <w:lang w:eastAsia="ja-JP"/>
        </w:rPr>
        <w:tab/>
        <w:t>2014</w:t>
      </w:r>
      <w:r w:rsidRPr="003A080A">
        <w:rPr>
          <w:rFonts w:ascii="Century" w:eastAsia="ＭＳ 明朝" w:hAnsi="Century"/>
          <w:lang w:eastAsia="ja-JP"/>
        </w:rPr>
        <w:t>年、政府は、</w:t>
      </w:r>
      <w:r w:rsidR="00151EEC" w:rsidRPr="003A080A">
        <w:rPr>
          <w:rFonts w:ascii="Century" w:eastAsia="ＭＳ 明朝" w:hAnsi="Century"/>
          <w:lang w:eastAsia="ja-JP"/>
        </w:rPr>
        <w:t>備蓄されている（</w:t>
      </w:r>
      <w:r w:rsidR="00151EEC" w:rsidRPr="003A080A">
        <w:rPr>
          <w:rFonts w:ascii="Century" w:eastAsia="ＭＳ 明朝" w:hAnsi="Century"/>
          <w:lang w:eastAsia="ja-JP"/>
        </w:rPr>
        <w:t>stock</w:t>
      </w:r>
      <w:r w:rsidR="00151EEC" w:rsidRPr="003A080A">
        <w:rPr>
          <w:rFonts w:ascii="Century" w:eastAsia="ＭＳ 明朝" w:hAnsi="Century"/>
          <w:lang w:eastAsia="ja-JP"/>
        </w:rPr>
        <w:t>）</w:t>
      </w:r>
      <w:r w:rsidR="00324C00" w:rsidRPr="003A080A">
        <w:rPr>
          <w:rFonts w:ascii="Century" w:eastAsia="ＭＳ 明朝" w:hAnsi="Century"/>
          <w:lang w:eastAsia="ja-JP"/>
        </w:rPr>
        <w:t>集合</w:t>
      </w:r>
      <w:r w:rsidRPr="003A080A">
        <w:rPr>
          <w:rFonts w:ascii="Century" w:eastAsia="ＭＳ 明朝" w:hAnsi="Century"/>
          <w:lang w:eastAsia="ja-JP"/>
        </w:rPr>
        <w:t>住宅の物理的アクセシビリティを調査した自治体に資金を提供した。アクセシビリティ調査</w:t>
      </w:r>
      <w:r w:rsidR="00324C00" w:rsidRPr="003A080A">
        <w:rPr>
          <w:rFonts w:ascii="Century" w:eastAsia="ＭＳ 明朝" w:hAnsi="Century"/>
          <w:lang w:eastAsia="ja-JP"/>
        </w:rPr>
        <w:t>へ</w:t>
      </w:r>
      <w:r w:rsidRPr="003A080A">
        <w:rPr>
          <w:rFonts w:ascii="Century" w:eastAsia="ＭＳ 明朝" w:hAnsi="Century"/>
          <w:lang w:eastAsia="ja-JP"/>
        </w:rPr>
        <w:t>の資金援助と並行して、</w:t>
      </w:r>
      <w:r w:rsidRPr="003A080A">
        <w:rPr>
          <w:rFonts w:ascii="Century" w:eastAsia="ＭＳ 明朝" w:hAnsi="Century"/>
          <w:lang w:eastAsia="ja-JP"/>
        </w:rPr>
        <w:t>2011</w:t>
      </w:r>
      <w:r w:rsidRPr="003A080A">
        <w:rPr>
          <w:rFonts w:ascii="Century" w:eastAsia="ＭＳ 明朝" w:hAnsi="Century"/>
          <w:lang w:eastAsia="ja-JP"/>
        </w:rPr>
        <w:t>年から</w:t>
      </w:r>
      <w:r w:rsidRPr="003A080A">
        <w:rPr>
          <w:rFonts w:ascii="Century" w:eastAsia="ＭＳ 明朝" w:hAnsi="Century"/>
          <w:lang w:eastAsia="ja-JP"/>
        </w:rPr>
        <w:t>2016</w:t>
      </w:r>
      <w:r w:rsidRPr="003A080A">
        <w:rPr>
          <w:rFonts w:ascii="Century" w:eastAsia="ＭＳ 明朝" w:hAnsi="Century"/>
          <w:lang w:eastAsia="ja-JP"/>
        </w:rPr>
        <w:t>年にかけて、全国住宅建築計画委員会（</w:t>
      </w:r>
      <w:r w:rsidRPr="003A080A">
        <w:rPr>
          <w:rFonts w:ascii="Century" w:eastAsia="ＭＳ 明朝" w:hAnsi="Century"/>
          <w:lang w:eastAsia="ja-JP"/>
        </w:rPr>
        <w:t>National Board of Housing, Building and Planning</w:t>
      </w:r>
      <w:r w:rsidRPr="003A080A">
        <w:rPr>
          <w:rFonts w:ascii="Century" w:eastAsia="ＭＳ 明朝" w:hAnsi="Century"/>
          <w:lang w:eastAsia="ja-JP"/>
        </w:rPr>
        <w:t>）が政府から委託を受け、物理的アクセシビリティの向上促進に取り組んでいる。</w:t>
      </w:r>
    </w:p>
    <w:p w14:paraId="65555D2C" w14:textId="7D0DFC96"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104.</w:t>
      </w:r>
      <w:r w:rsidR="00EE57AC" w:rsidRPr="003A080A">
        <w:rPr>
          <w:rFonts w:ascii="Century" w:eastAsia="ＭＳ 明朝" w:hAnsi="Century"/>
          <w:lang w:eastAsia="ja-JP"/>
        </w:rPr>
        <w:tab/>
      </w:r>
      <w:r w:rsidRPr="003A080A">
        <w:rPr>
          <w:rFonts w:ascii="Century" w:eastAsia="ＭＳ 明朝" w:hAnsi="Century"/>
          <w:lang w:eastAsia="ja-JP"/>
        </w:rPr>
        <w:t>近年、調達分野では大規模な改革が行われている。</w:t>
      </w:r>
      <w:r w:rsidRPr="003A080A">
        <w:rPr>
          <w:rFonts w:ascii="Century" w:eastAsia="ＭＳ 明朝" w:hAnsi="Century"/>
          <w:lang w:eastAsia="ja-JP"/>
        </w:rPr>
        <w:t>3</w:t>
      </w:r>
      <w:r w:rsidRPr="003A080A">
        <w:rPr>
          <w:rFonts w:ascii="Century" w:eastAsia="ＭＳ 明朝" w:hAnsi="Century"/>
          <w:lang w:eastAsia="ja-JP"/>
        </w:rPr>
        <w:t>つの新しい調達法</w:t>
      </w:r>
      <w:r w:rsidRPr="003A080A">
        <w:rPr>
          <w:rStyle w:val="ac"/>
          <w:rFonts w:ascii="Century" w:eastAsia="ＭＳ 明朝" w:hAnsi="Century"/>
          <w:lang w:eastAsia="ja-JP"/>
        </w:rPr>
        <w:footnoteReference w:id="43"/>
      </w:r>
      <w:r w:rsidR="00324C00" w:rsidRPr="003A080A">
        <w:rPr>
          <w:rFonts w:ascii="Century" w:eastAsia="ＭＳ 明朝" w:hAnsi="Century"/>
          <w:lang w:eastAsia="ja-JP"/>
        </w:rPr>
        <w:t>、</w:t>
      </w:r>
      <w:r w:rsidRPr="003A080A">
        <w:rPr>
          <w:rFonts w:ascii="Century" w:eastAsia="ＭＳ 明朝" w:hAnsi="Century"/>
          <w:lang w:eastAsia="ja-JP"/>
        </w:rPr>
        <w:t>国家調達戦略の決定</w:t>
      </w:r>
      <w:r w:rsidRPr="003A080A">
        <w:rPr>
          <w:rStyle w:val="ac"/>
          <w:rFonts w:ascii="Century" w:eastAsia="ＭＳ 明朝" w:hAnsi="Century"/>
          <w:lang w:eastAsia="ja-JP"/>
        </w:rPr>
        <w:footnoteReference w:id="44"/>
      </w:r>
      <w:r w:rsidRPr="003A080A">
        <w:rPr>
          <w:rFonts w:ascii="Century" w:eastAsia="ＭＳ 明朝" w:hAnsi="Century"/>
          <w:lang w:eastAsia="ja-JP"/>
        </w:rPr>
        <w:t>、支援機関である国家公共調達庁</w:t>
      </w:r>
      <w:r w:rsidR="003654D0" w:rsidRPr="003A080A">
        <w:rPr>
          <w:rFonts w:ascii="Century" w:eastAsia="ＭＳ 明朝" w:hAnsi="Century"/>
          <w:lang w:eastAsia="ja-JP"/>
        </w:rPr>
        <w:t>（</w:t>
      </w:r>
      <w:r w:rsidR="003654D0" w:rsidRPr="003A080A">
        <w:rPr>
          <w:rFonts w:ascii="Century" w:eastAsia="ＭＳ 明朝" w:hAnsi="Century"/>
          <w:lang w:eastAsia="ja-JP"/>
        </w:rPr>
        <w:t>National Agency for Public Procurement</w:t>
      </w:r>
      <w:r w:rsidR="003654D0" w:rsidRPr="003A080A">
        <w:rPr>
          <w:rFonts w:ascii="Century" w:eastAsia="ＭＳ 明朝" w:hAnsi="Century"/>
          <w:lang w:eastAsia="ja-JP"/>
        </w:rPr>
        <w:t>）</w:t>
      </w:r>
      <w:r w:rsidRPr="003A080A">
        <w:rPr>
          <w:rFonts w:ascii="Century" w:eastAsia="ＭＳ 明朝" w:hAnsi="Century"/>
          <w:lang w:eastAsia="ja-JP"/>
        </w:rPr>
        <w:t>の設立などである。</w:t>
      </w:r>
      <w:r w:rsidRPr="003A080A">
        <w:rPr>
          <w:rFonts w:ascii="Century" w:eastAsia="ＭＳ 明朝" w:hAnsi="Century"/>
          <w:lang w:eastAsia="ja-JP"/>
        </w:rPr>
        <w:t xml:space="preserve"> </w:t>
      </w:r>
    </w:p>
    <w:p w14:paraId="16E451AE" w14:textId="35D05C8B" w:rsidR="00D05718" w:rsidRPr="003A080A" w:rsidRDefault="000C72E3">
      <w:pPr>
        <w:pStyle w:val="H1G"/>
        <w:rPr>
          <w:rFonts w:ascii="Century" w:eastAsia="ＭＳ 明朝" w:hAnsi="Century"/>
          <w:lang w:eastAsia="ja-JP"/>
        </w:rPr>
      </w:pPr>
      <w:bookmarkStart w:id="37" w:name="_Toc11739809"/>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6</w:t>
      </w:r>
      <w:r w:rsidRPr="003A080A">
        <w:rPr>
          <w:rFonts w:ascii="Century" w:eastAsia="ＭＳ 明朝" w:hAnsi="Century"/>
          <w:lang w:eastAsia="ja-JP"/>
        </w:rPr>
        <w:t>（</w:t>
      </w:r>
      <w:r w:rsidRPr="003A080A">
        <w:rPr>
          <w:rFonts w:ascii="Century" w:eastAsia="ＭＳ 明朝" w:hAnsi="Century"/>
          <w:lang w:eastAsia="ja-JP"/>
        </w:rPr>
        <w:t>c</w:t>
      </w:r>
      <w:r w:rsidRPr="003A080A">
        <w:rPr>
          <w:rFonts w:ascii="Century" w:eastAsia="ＭＳ 明朝" w:hAnsi="Century"/>
          <w:lang w:eastAsia="ja-JP"/>
        </w:rPr>
        <w:t>）への回答</w:t>
      </w:r>
    </w:p>
    <w:bookmarkEnd w:id="37"/>
    <w:p w14:paraId="164B2895" w14:textId="50E6E660" w:rsidR="00324C00" w:rsidRPr="003A080A" w:rsidRDefault="000C72E3">
      <w:pPr>
        <w:pStyle w:val="SingleTxtG"/>
        <w:rPr>
          <w:rFonts w:ascii="Century" w:eastAsia="ＭＳ 明朝" w:hAnsi="Century"/>
          <w:lang w:eastAsia="ja-JP"/>
        </w:rPr>
      </w:pPr>
      <w:r w:rsidRPr="003A080A">
        <w:rPr>
          <w:rFonts w:ascii="Century" w:eastAsia="ＭＳ 明朝" w:hAnsi="Century"/>
          <w:lang w:eastAsia="ja-JP"/>
        </w:rPr>
        <w:t>105.</w:t>
      </w:r>
      <w:r w:rsidRPr="003A080A">
        <w:rPr>
          <w:rFonts w:ascii="Century" w:eastAsia="ＭＳ 明朝" w:hAnsi="Century"/>
          <w:lang w:eastAsia="ja-JP"/>
        </w:rPr>
        <w:tab/>
      </w:r>
      <w:r w:rsidR="00324C00" w:rsidRPr="003A080A">
        <w:rPr>
          <w:rFonts w:ascii="Century" w:eastAsia="ＭＳ 明朝" w:hAnsi="Century"/>
          <w:lang w:eastAsia="ja-JP"/>
        </w:rPr>
        <w:t>障害者政策の新たな国家目標に関する質問</w:t>
      </w:r>
      <w:r w:rsidR="00324C00" w:rsidRPr="003A080A">
        <w:rPr>
          <w:rFonts w:ascii="Century" w:eastAsia="ＭＳ 明朝" w:hAnsi="Century"/>
          <w:lang w:eastAsia="ja-JP"/>
        </w:rPr>
        <w:t>1 d</w:t>
      </w:r>
      <w:r w:rsidR="00324C00" w:rsidRPr="003A080A">
        <w:rPr>
          <w:rFonts w:ascii="Century" w:eastAsia="ＭＳ 明朝" w:hAnsi="Century"/>
          <w:lang w:eastAsia="ja-JP"/>
        </w:rPr>
        <w:t>への回答を参照。本法案と</w:t>
      </w:r>
      <w:r w:rsidR="00324C00" w:rsidRPr="003A080A">
        <w:rPr>
          <w:rFonts w:ascii="Century" w:eastAsia="ＭＳ 明朝" w:hAnsi="Century"/>
          <w:lang w:eastAsia="ja-JP"/>
        </w:rPr>
        <w:t>2019</w:t>
      </w:r>
      <w:r w:rsidR="00324C00" w:rsidRPr="003A080A">
        <w:rPr>
          <w:rFonts w:ascii="Century" w:eastAsia="ＭＳ 明朝" w:hAnsi="Century"/>
          <w:lang w:eastAsia="ja-JP"/>
        </w:rPr>
        <w:t>年予算案は、責任と資金調達の原</w:t>
      </w:r>
      <w:r w:rsidR="008D6F7C" w:rsidRPr="003A080A">
        <w:rPr>
          <w:rFonts w:ascii="Century" w:eastAsia="ＭＳ 明朝" w:hAnsi="Century"/>
          <w:lang w:eastAsia="ja-JP"/>
        </w:rPr>
        <w:t>則（</w:t>
      </w:r>
      <w:r w:rsidR="008D6F7C" w:rsidRPr="003A080A">
        <w:rPr>
          <w:rFonts w:ascii="Century" w:eastAsia="ＭＳ 明朝" w:hAnsi="Century"/>
          <w:lang w:eastAsia="ja-JP"/>
        </w:rPr>
        <w:t>principle of responsibility and financing</w:t>
      </w:r>
      <w:r w:rsidR="008D6F7C" w:rsidRPr="003A080A">
        <w:rPr>
          <w:rFonts w:ascii="Century" w:eastAsia="ＭＳ 明朝" w:hAnsi="Century"/>
          <w:lang w:eastAsia="ja-JP"/>
        </w:rPr>
        <w:t>）</w:t>
      </w:r>
      <w:r w:rsidR="00324C00" w:rsidRPr="003A080A">
        <w:rPr>
          <w:rFonts w:ascii="Century" w:eastAsia="ＭＳ 明朝" w:hAnsi="Century"/>
          <w:lang w:eastAsia="ja-JP"/>
        </w:rPr>
        <w:t>を明確に適用しなければならないと述べている</w:t>
      </w:r>
      <w:r w:rsidR="00324C00" w:rsidRPr="003A080A">
        <w:rPr>
          <w:rStyle w:val="ac"/>
          <w:rFonts w:ascii="Century" w:eastAsia="ＭＳ 明朝" w:hAnsi="Century"/>
          <w:lang w:eastAsia="ja-JP"/>
        </w:rPr>
        <w:footnoteReference w:id="45"/>
      </w:r>
      <w:r w:rsidR="00324C00" w:rsidRPr="003A080A">
        <w:rPr>
          <w:rFonts w:ascii="Century" w:eastAsia="ＭＳ 明朝" w:hAnsi="Century"/>
          <w:lang w:eastAsia="ja-JP"/>
        </w:rPr>
        <w:t>。この原則は、スウェーデンの障害者政策の基本であり、社会のあらゆる部門が、障害のある人を含むすべての国民が利用できるように事業を設計し、資金を調達し、運営する責任を持つことを意味する。</w:t>
      </w:r>
    </w:p>
    <w:p w14:paraId="32C5AC32" w14:textId="77777777"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106.</w:t>
      </w:r>
      <w:r w:rsidRPr="003A080A">
        <w:rPr>
          <w:rFonts w:ascii="Century" w:eastAsia="ＭＳ 明朝" w:hAnsi="Century"/>
          <w:lang w:eastAsia="ja-JP"/>
        </w:rPr>
        <w:tab/>
      </w:r>
      <w:r w:rsidRPr="003A080A">
        <w:rPr>
          <w:rFonts w:ascii="Century" w:eastAsia="ＭＳ 明朝" w:hAnsi="Century"/>
          <w:lang w:eastAsia="ja-JP"/>
        </w:rPr>
        <w:t>差別禁止法に関する質問</w:t>
      </w:r>
      <w:r w:rsidRPr="003A080A">
        <w:rPr>
          <w:rFonts w:ascii="Century" w:eastAsia="ＭＳ 明朝" w:hAnsi="Century"/>
          <w:lang w:eastAsia="ja-JP"/>
        </w:rPr>
        <w:t>1 c</w:t>
      </w:r>
      <w:r w:rsidRPr="003A080A">
        <w:rPr>
          <w:rFonts w:ascii="Century" w:eastAsia="ＭＳ 明朝" w:hAnsi="Century"/>
          <w:lang w:eastAsia="ja-JP"/>
        </w:rPr>
        <w:t>への回答も参照のこと。</w:t>
      </w:r>
    </w:p>
    <w:p w14:paraId="646BC790" w14:textId="13CCDC71"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107.</w:t>
      </w:r>
      <w:r w:rsidRPr="003A080A">
        <w:rPr>
          <w:rFonts w:ascii="Century" w:eastAsia="ＭＳ 明朝" w:hAnsi="Century"/>
          <w:lang w:eastAsia="ja-JP"/>
        </w:rPr>
        <w:tab/>
      </w:r>
      <w:r w:rsidR="00324C00" w:rsidRPr="003A080A">
        <w:rPr>
          <w:rFonts w:ascii="Century" w:eastAsia="ＭＳ 明朝" w:hAnsi="Century"/>
          <w:lang w:eastAsia="ja-JP"/>
        </w:rPr>
        <w:t>国営交通インフラの国家計画は、およそ</w:t>
      </w:r>
      <w:r w:rsidR="00324C00" w:rsidRPr="003A080A">
        <w:rPr>
          <w:rFonts w:ascii="Century" w:eastAsia="ＭＳ 明朝" w:hAnsi="Century"/>
          <w:lang w:eastAsia="ja-JP"/>
        </w:rPr>
        <w:t>4</w:t>
      </w:r>
      <w:r w:rsidR="00324C00" w:rsidRPr="003A080A">
        <w:rPr>
          <w:rFonts w:ascii="Century" w:eastAsia="ＭＳ 明朝" w:hAnsi="Century"/>
          <w:lang w:eastAsia="ja-JP"/>
        </w:rPr>
        <w:t>年ごとに定期的に見直される。直近の見直しは</w:t>
      </w:r>
      <w:r w:rsidR="00324C00" w:rsidRPr="003A080A">
        <w:rPr>
          <w:rFonts w:ascii="Century" w:eastAsia="ＭＳ 明朝" w:hAnsi="Century"/>
          <w:lang w:eastAsia="ja-JP"/>
        </w:rPr>
        <w:t>2018</w:t>
      </w:r>
      <w:r w:rsidR="00324C00" w:rsidRPr="003A080A">
        <w:rPr>
          <w:rFonts w:ascii="Century" w:eastAsia="ＭＳ 明朝" w:hAnsi="Century"/>
          <w:lang w:eastAsia="ja-JP"/>
        </w:rPr>
        <w:t>年</w:t>
      </w:r>
      <w:r w:rsidR="00324C00" w:rsidRPr="003A080A">
        <w:rPr>
          <w:rFonts w:ascii="Century" w:eastAsia="ＭＳ 明朝" w:hAnsi="Century"/>
          <w:lang w:eastAsia="ja-JP"/>
        </w:rPr>
        <w:t>5</w:t>
      </w:r>
      <w:r w:rsidR="00324C00" w:rsidRPr="003A080A">
        <w:rPr>
          <w:rFonts w:ascii="Century" w:eastAsia="ＭＳ 明朝" w:hAnsi="Century"/>
          <w:lang w:eastAsia="ja-JP"/>
        </w:rPr>
        <w:t>月に行われた。交通分野のその他の規則の</w:t>
      </w:r>
      <w:r w:rsidR="00324C00" w:rsidRPr="003A080A">
        <w:rPr>
          <w:rFonts w:ascii="Century" w:eastAsia="ＭＳ 明朝" w:hAnsi="Century"/>
          <w:lang w:eastAsia="ja-JP"/>
        </w:rPr>
        <w:t>6a</w:t>
      </w:r>
      <w:r w:rsidR="00324C00" w:rsidRPr="003A080A">
        <w:rPr>
          <w:rFonts w:ascii="Century" w:eastAsia="ＭＳ 明朝" w:hAnsi="Century"/>
          <w:lang w:eastAsia="ja-JP"/>
        </w:rPr>
        <w:t>の回答も参照のこと。</w:t>
      </w:r>
    </w:p>
    <w:p w14:paraId="15D3D182" w14:textId="4CB20BD0"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108.</w:t>
      </w:r>
      <w:r w:rsidRPr="003A080A">
        <w:rPr>
          <w:rFonts w:ascii="Century" w:eastAsia="ＭＳ 明朝" w:hAnsi="Century"/>
          <w:lang w:eastAsia="ja-JP"/>
        </w:rPr>
        <w:tab/>
      </w:r>
      <w:r w:rsidR="00324C00" w:rsidRPr="003A080A">
        <w:rPr>
          <w:rFonts w:ascii="Century" w:eastAsia="ＭＳ 明朝" w:hAnsi="Century"/>
          <w:lang w:eastAsia="ja-JP"/>
        </w:rPr>
        <w:t>国家住宅建築計画委員会は、計画建築法</w:t>
      </w:r>
      <w:r w:rsidR="00324C00" w:rsidRPr="003A080A">
        <w:rPr>
          <w:rStyle w:val="ac"/>
          <w:rFonts w:ascii="Century" w:eastAsia="ＭＳ 明朝" w:hAnsi="Century"/>
          <w:lang w:eastAsia="ja-JP"/>
        </w:rPr>
        <w:footnoteReference w:id="46"/>
      </w:r>
      <w:r w:rsidR="00324C00" w:rsidRPr="003A080A">
        <w:rPr>
          <w:rFonts w:ascii="Century" w:eastAsia="ＭＳ 明朝" w:hAnsi="Century"/>
          <w:lang w:eastAsia="ja-JP"/>
        </w:rPr>
        <w:t>および計画建築条例に含まれるアクセシビリティ要件に関する指針文をウェブサイトに掲載している</w:t>
      </w:r>
      <w:r w:rsidRPr="003A080A">
        <w:rPr>
          <w:rStyle w:val="ac"/>
          <w:rFonts w:ascii="Century" w:eastAsia="ＭＳ 明朝" w:hAnsi="Century"/>
          <w:lang w:eastAsia="ja-JP"/>
        </w:rPr>
        <w:footnoteReference w:id="47"/>
      </w:r>
      <w:r w:rsidR="00324C00" w:rsidRPr="003A080A">
        <w:rPr>
          <w:rFonts w:ascii="Century" w:eastAsia="ＭＳ 明朝" w:hAnsi="Century"/>
          <w:lang w:eastAsia="ja-JP"/>
        </w:rPr>
        <w:t>。</w:t>
      </w:r>
    </w:p>
    <w:p w14:paraId="7A1914CE" w14:textId="7B9D2FA7" w:rsidR="00D05718" w:rsidRPr="003A080A" w:rsidRDefault="000C72E3">
      <w:pPr>
        <w:pStyle w:val="H1G"/>
        <w:rPr>
          <w:rFonts w:ascii="Century" w:eastAsia="ＭＳ 明朝" w:hAnsi="Century"/>
          <w:lang w:eastAsia="ja-JP"/>
        </w:rPr>
      </w:pPr>
      <w:bookmarkStart w:id="38" w:name="_Toc11739810"/>
      <w:r w:rsidRPr="003A080A">
        <w:rPr>
          <w:rFonts w:ascii="Century" w:eastAsia="ＭＳ 明朝" w:hAnsi="Century"/>
          <w:lang w:eastAsia="ja-JP"/>
        </w:rPr>
        <w:lastRenderedPageBreak/>
        <w:tab/>
      </w:r>
      <w:r w:rsidR="00C24739" w:rsidRPr="003A080A">
        <w:rPr>
          <w:rFonts w:ascii="Century" w:eastAsia="ＭＳ 明朝" w:hAnsi="Century"/>
          <w:lang w:eastAsia="ja-JP"/>
        </w:rPr>
        <w:t>報告前の質問事項</w:t>
      </w:r>
      <w:r w:rsidRPr="003A080A">
        <w:rPr>
          <w:rFonts w:ascii="Century" w:eastAsia="ＭＳ 明朝" w:hAnsi="Century"/>
          <w:lang w:eastAsia="ja-JP"/>
        </w:rPr>
        <w:t>パラグラフ</w:t>
      </w:r>
      <w:r w:rsidR="00AA48ED" w:rsidRPr="003A080A">
        <w:rPr>
          <w:rFonts w:ascii="Century" w:eastAsia="ＭＳ 明朝" w:hAnsi="Century"/>
          <w:lang w:eastAsia="ja-JP"/>
        </w:rPr>
        <w:t>6</w:t>
      </w:r>
      <w:r w:rsidRPr="003A080A">
        <w:rPr>
          <w:rFonts w:ascii="Century" w:eastAsia="ＭＳ 明朝" w:hAnsi="Century"/>
          <w:lang w:eastAsia="ja-JP"/>
        </w:rPr>
        <w:t>（</w:t>
      </w:r>
      <w:r w:rsidRPr="003A080A">
        <w:rPr>
          <w:rFonts w:ascii="Century" w:eastAsia="ＭＳ 明朝" w:hAnsi="Century"/>
          <w:lang w:eastAsia="ja-JP"/>
        </w:rPr>
        <w:t>d</w:t>
      </w:r>
      <w:r w:rsidRPr="003A080A">
        <w:rPr>
          <w:rFonts w:ascii="Century" w:eastAsia="ＭＳ 明朝" w:hAnsi="Century"/>
          <w:lang w:eastAsia="ja-JP"/>
        </w:rPr>
        <w:t>）への回答</w:t>
      </w:r>
    </w:p>
    <w:bookmarkEnd w:id="38"/>
    <w:p w14:paraId="2F4025F6" w14:textId="5FEA4A4C"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109.</w:t>
      </w:r>
      <w:r w:rsidRPr="003A080A">
        <w:rPr>
          <w:rFonts w:ascii="Century" w:eastAsia="ＭＳ 明朝" w:hAnsi="Century"/>
          <w:lang w:eastAsia="ja-JP"/>
        </w:rPr>
        <w:tab/>
      </w:r>
      <w:r w:rsidRPr="003A080A">
        <w:rPr>
          <w:rFonts w:ascii="Century" w:eastAsia="ＭＳ 明朝" w:hAnsi="Century"/>
          <w:lang w:eastAsia="ja-JP"/>
        </w:rPr>
        <w:t>市町村は、質問</w:t>
      </w:r>
      <w:r w:rsidRPr="003A080A">
        <w:rPr>
          <w:rFonts w:ascii="Century" w:eastAsia="ＭＳ 明朝" w:hAnsi="Century"/>
          <w:lang w:eastAsia="ja-JP"/>
        </w:rPr>
        <w:t>1 d</w:t>
      </w:r>
      <w:r w:rsidRPr="003A080A">
        <w:rPr>
          <w:rFonts w:ascii="Century" w:eastAsia="ＭＳ 明朝" w:hAnsi="Century"/>
          <w:lang w:eastAsia="ja-JP"/>
        </w:rPr>
        <w:t>で報告された障害者政策に関する新たな国家目標の対象</w:t>
      </w:r>
      <w:r w:rsidR="00304CF4" w:rsidRPr="003A080A">
        <w:rPr>
          <w:rFonts w:ascii="Century" w:eastAsia="ＭＳ 明朝" w:hAnsi="Century"/>
          <w:lang w:eastAsia="ja-JP"/>
        </w:rPr>
        <w:t>とされている。</w:t>
      </w:r>
      <w:r w:rsidRPr="003A080A">
        <w:rPr>
          <w:rFonts w:ascii="Century" w:eastAsia="ＭＳ 明朝" w:hAnsi="Century"/>
          <w:lang w:eastAsia="ja-JP"/>
        </w:rPr>
        <w:t>これは市町村内のアクセシビリティの障壁を取り除く作業を強化する上で重要な措置となる。</w:t>
      </w:r>
    </w:p>
    <w:p w14:paraId="4AFD2369" w14:textId="3A3136AD"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110.</w:t>
      </w:r>
      <w:r w:rsidRPr="003A080A">
        <w:rPr>
          <w:rFonts w:ascii="Century" w:eastAsia="ＭＳ 明朝" w:hAnsi="Century"/>
          <w:lang w:eastAsia="ja-JP"/>
        </w:rPr>
        <w:tab/>
      </w:r>
      <w:r w:rsidR="00324C00" w:rsidRPr="003A080A">
        <w:rPr>
          <w:rFonts w:ascii="Century" w:eastAsia="ＭＳ 明朝" w:hAnsi="Century"/>
          <w:lang w:eastAsia="ja-JP"/>
        </w:rPr>
        <w:t>市町村</w:t>
      </w:r>
      <w:r w:rsidRPr="003A080A">
        <w:rPr>
          <w:rFonts w:ascii="Century" w:eastAsia="ＭＳ 明朝" w:hAnsi="Century"/>
          <w:lang w:eastAsia="ja-JP"/>
        </w:rPr>
        <w:t>内でアクセシビリティの障壁を取り除くための適切な条件を作り出すもう一つの行動は、質問</w:t>
      </w:r>
      <w:r w:rsidRPr="003A080A">
        <w:rPr>
          <w:rFonts w:ascii="Century" w:eastAsia="ＭＳ 明朝" w:hAnsi="Century"/>
          <w:lang w:eastAsia="ja-JP"/>
        </w:rPr>
        <w:t>1c</w:t>
      </w:r>
      <w:r w:rsidRPr="003A080A">
        <w:rPr>
          <w:rFonts w:ascii="Century" w:eastAsia="ＭＳ 明朝" w:hAnsi="Century"/>
          <w:lang w:eastAsia="ja-JP"/>
        </w:rPr>
        <w:t>でも報告したように、差別禁止法</w:t>
      </w:r>
      <w:r w:rsidR="00304CF4" w:rsidRPr="003A080A">
        <w:rPr>
          <w:rFonts w:ascii="Century" w:eastAsia="ＭＳ 明朝" w:hAnsi="Century"/>
          <w:lang w:eastAsia="ja-JP"/>
        </w:rPr>
        <w:t>おいて、</w:t>
      </w:r>
      <w:r w:rsidRPr="003A080A">
        <w:rPr>
          <w:rFonts w:ascii="Century" w:eastAsia="ＭＳ 明朝" w:hAnsi="Century"/>
          <w:lang w:eastAsia="ja-JP"/>
        </w:rPr>
        <w:t>新たな差別の形態としての</w:t>
      </w:r>
      <w:r w:rsidR="000550A7" w:rsidRPr="003A080A">
        <w:rPr>
          <w:rFonts w:ascii="Century" w:eastAsia="ＭＳ 明朝" w:hAnsi="Century"/>
          <w:lang w:eastAsia="ja-JP"/>
        </w:rPr>
        <w:t>アクセシビリティの不足</w:t>
      </w:r>
      <w:r w:rsidRPr="003A080A">
        <w:rPr>
          <w:rFonts w:ascii="Century" w:eastAsia="ＭＳ 明朝" w:hAnsi="Century"/>
          <w:lang w:eastAsia="ja-JP"/>
        </w:rPr>
        <w:t>に関する決定</w:t>
      </w:r>
      <w:r w:rsidR="00304CF4" w:rsidRPr="003A080A">
        <w:rPr>
          <w:rFonts w:ascii="Century" w:eastAsia="ＭＳ 明朝" w:hAnsi="Century"/>
          <w:lang w:eastAsia="ja-JP"/>
        </w:rPr>
        <w:t>がなされたこと</w:t>
      </w:r>
      <w:r w:rsidRPr="003A080A">
        <w:rPr>
          <w:rFonts w:ascii="Century" w:eastAsia="ＭＳ 明朝" w:hAnsi="Century"/>
          <w:lang w:eastAsia="ja-JP"/>
        </w:rPr>
        <w:t>である。</w:t>
      </w:r>
    </w:p>
    <w:p w14:paraId="6C445333" w14:textId="09AF5F47"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111.</w:t>
      </w:r>
      <w:r w:rsidRPr="003A080A">
        <w:rPr>
          <w:rFonts w:ascii="Century" w:eastAsia="ＭＳ 明朝" w:hAnsi="Century"/>
          <w:lang w:eastAsia="ja-JP"/>
        </w:rPr>
        <w:tab/>
      </w:r>
      <w:r w:rsidR="00324C00" w:rsidRPr="003A080A">
        <w:rPr>
          <w:rFonts w:ascii="Century" w:eastAsia="ＭＳ 明朝" w:hAnsi="Century"/>
          <w:lang w:eastAsia="ja-JP"/>
        </w:rPr>
        <w:t>特に自治体レベルで、そして全国レベルでも、アクセシビリティを向上させるための中心的役割は、住宅建築計画国家委員会である。これは障害者問題の分野の責任を持っている。質問</w:t>
      </w:r>
      <w:r w:rsidR="00324C00" w:rsidRPr="003A080A">
        <w:rPr>
          <w:rFonts w:ascii="Century" w:eastAsia="ＭＳ 明朝" w:hAnsi="Century"/>
          <w:lang w:eastAsia="ja-JP"/>
        </w:rPr>
        <w:t>6 a.</w:t>
      </w:r>
      <w:r w:rsidR="00324C00" w:rsidRPr="003A080A">
        <w:rPr>
          <w:rFonts w:ascii="Century" w:eastAsia="ＭＳ 明朝" w:hAnsi="Century"/>
          <w:lang w:eastAsia="ja-JP"/>
        </w:rPr>
        <w:t>のこの委員会の部会の詳細も参照のこと。</w:t>
      </w:r>
    </w:p>
    <w:p w14:paraId="1438C67D" w14:textId="0F6020A5" w:rsidR="00D05718" w:rsidRPr="003A080A" w:rsidRDefault="000C72E3">
      <w:pPr>
        <w:pStyle w:val="H1G"/>
        <w:rPr>
          <w:rFonts w:ascii="Century" w:eastAsia="ＭＳ 明朝" w:hAnsi="Century"/>
          <w:lang w:eastAsia="ja-JP"/>
        </w:rPr>
      </w:pPr>
      <w:bookmarkStart w:id="39" w:name="_Toc11739811"/>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6</w:t>
      </w:r>
      <w:r w:rsidRPr="003A080A">
        <w:rPr>
          <w:rFonts w:ascii="Century" w:eastAsia="ＭＳ 明朝" w:hAnsi="Century"/>
          <w:lang w:eastAsia="ja-JP"/>
        </w:rPr>
        <w:t>（</w:t>
      </w:r>
      <w:r w:rsidRPr="003A080A">
        <w:rPr>
          <w:rFonts w:ascii="Century" w:eastAsia="ＭＳ 明朝" w:hAnsi="Century"/>
          <w:lang w:eastAsia="ja-JP"/>
        </w:rPr>
        <w:t>e</w:t>
      </w:r>
      <w:r w:rsidRPr="003A080A">
        <w:rPr>
          <w:rFonts w:ascii="Century" w:eastAsia="ＭＳ 明朝" w:hAnsi="Century"/>
          <w:lang w:eastAsia="ja-JP"/>
        </w:rPr>
        <w:t>）</w:t>
      </w:r>
      <w:r w:rsidR="00FE7A68" w:rsidRPr="003A080A">
        <w:rPr>
          <w:rFonts w:ascii="Century" w:eastAsia="ＭＳ 明朝" w:hAnsi="Century"/>
          <w:lang w:eastAsia="ja-JP"/>
        </w:rPr>
        <w:t>への</w:t>
      </w:r>
      <w:r w:rsidRPr="003A080A">
        <w:rPr>
          <w:rFonts w:ascii="Century" w:eastAsia="ＭＳ 明朝" w:hAnsi="Century"/>
          <w:lang w:eastAsia="ja-JP"/>
        </w:rPr>
        <w:t>回答</w:t>
      </w:r>
    </w:p>
    <w:bookmarkEnd w:id="39"/>
    <w:p w14:paraId="61235FBB" w14:textId="23E92ECF"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112.</w:t>
      </w:r>
      <w:r w:rsidRPr="003A080A">
        <w:rPr>
          <w:rFonts w:ascii="Century" w:eastAsia="ＭＳ 明朝" w:hAnsi="Century"/>
          <w:lang w:eastAsia="ja-JP"/>
        </w:rPr>
        <w:tab/>
      </w:r>
      <w:r w:rsidRPr="003A080A">
        <w:rPr>
          <w:rFonts w:ascii="Century" w:eastAsia="ＭＳ 明朝" w:hAnsi="Century"/>
          <w:lang w:eastAsia="ja-JP"/>
        </w:rPr>
        <w:t>デジタル公共サービスへのアクセスに関する法律</w:t>
      </w:r>
      <w:r w:rsidR="00AD422B" w:rsidRPr="003A080A">
        <w:rPr>
          <w:rFonts w:ascii="Century" w:eastAsia="ＭＳ 明朝" w:hAnsi="Century"/>
          <w:lang w:eastAsia="ja-JP"/>
        </w:rPr>
        <w:t>（</w:t>
      </w:r>
      <w:r w:rsidR="00AD422B" w:rsidRPr="003A080A">
        <w:rPr>
          <w:rFonts w:ascii="Century" w:eastAsia="ＭＳ 明朝" w:hAnsi="Century"/>
          <w:lang w:eastAsia="ja-JP"/>
        </w:rPr>
        <w:t xml:space="preserve">Law on Access to Digital Public Service </w:t>
      </w:r>
      <w:r w:rsidR="00AD422B" w:rsidRPr="003A080A">
        <w:rPr>
          <w:rFonts w:ascii="Century" w:eastAsia="ＭＳ 明朝" w:hAnsi="Century"/>
          <w:lang w:eastAsia="ja-JP"/>
        </w:rPr>
        <w:t>）</w:t>
      </w:r>
      <w:r w:rsidRPr="003A080A">
        <w:rPr>
          <w:rStyle w:val="ac"/>
          <w:rFonts w:ascii="Century" w:eastAsia="ＭＳ 明朝" w:hAnsi="Century"/>
          <w:lang w:eastAsia="ja-JP"/>
        </w:rPr>
        <w:footnoteReference w:id="48"/>
      </w:r>
      <w:r w:rsidR="00324C00" w:rsidRPr="003A080A">
        <w:rPr>
          <w:rFonts w:ascii="Century" w:eastAsia="ＭＳ 明朝" w:hAnsi="Century"/>
          <w:lang w:eastAsia="ja-JP"/>
        </w:rPr>
        <w:t>にはアクセシビリティ要件が含まれている。デジタル公共サービスとは、公的機関がウェブサイトやモバイルアプリを通じて提供する情報やサービスを意味する。この法律は、</w:t>
      </w:r>
      <w:r w:rsidR="00324C00" w:rsidRPr="003A080A">
        <w:rPr>
          <w:rFonts w:ascii="Century" w:eastAsia="ＭＳ 明朝" w:hAnsi="Century"/>
          <w:lang w:eastAsia="ja-JP"/>
        </w:rPr>
        <w:t>EU</w:t>
      </w:r>
      <w:r w:rsidR="00324C00" w:rsidRPr="003A080A">
        <w:rPr>
          <w:rFonts w:ascii="Century" w:eastAsia="ＭＳ 明朝" w:hAnsi="Century"/>
          <w:lang w:eastAsia="ja-JP"/>
        </w:rPr>
        <w:t>のウェブアクセシビリティ指令を法律にしたものである。</w:t>
      </w:r>
      <w:r w:rsidR="00AD422B" w:rsidRPr="003A080A">
        <w:rPr>
          <w:rFonts w:ascii="Century" w:eastAsia="ＭＳ 明朝" w:hAnsi="Century"/>
          <w:lang w:eastAsia="ja-JP"/>
        </w:rPr>
        <w:t>デジタル政府庁</w:t>
      </w:r>
      <w:r w:rsidR="008D6F7C" w:rsidRPr="003A080A">
        <w:rPr>
          <w:rFonts w:ascii="Century" w:eastAsia="ＭＳ 明朝" w:hAnsi="Century"/>
          <w:lang w:eastAsia="ja-JP"/>
        </w:rPr>
        <w:t>（</w:t>
      </w:r>
      <w:r w:rsidR="008D6F7C" w:rsidRPr="003A080A">
        <w:rPr>
          <w:rFonts w:ascii="Century" w:eastAsia="ＭＳ 明朝" w:hAnsi="Century"/>
          <w:lang w:eastAsia="ja-JP"/>
        </w:rPr>
        <w:t>Agency for Digital Government</w:t>
      </w:r>
      <w:r w:rsidR="008D6F7C" w:rsidRPr="003A080A">
        <w:rPr>
          <w:rFonts w:ascii="Century" w:eastAsia="ＭＳ 明朝" w:hAnsi="Century"/>
          <w:lang w:eastAsia="ja-JP"/>
        </w:rPr>
        <w:t>）</w:t>
      </w:r>
      <w:r w:rsidR="00324C00" w:rsidRPr="003A080A">
        <w:rPr>
          <w:rFonts w:ascii="Century" w:eastAsia="ＭＳ 明朝" w:hAnsi="Century"/>
          <w:lang w:eastAsia="ja-JP"/>
        </w:rPr>
        <w:t>が監督を行うことになっている。</w:t>
      </w:r>
    </w:p>
    <w:p w14:paraId="251C7D39" w14:textId="3EA43513"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113.</w:t>
      </w:r>
      <w:r w:rsidR="00EE57AC" w:rsidRPr="003A080A">
        <w:rPr>
          <w:rFonts w:ascii="Century" w:eastAsia="ＭＳ 明朝" w:hAnsi="Century"/>
          <w:lang w:eastAsia="ja-JP"/>
        </w:rPr>
        <w:tab/>
      </w:r>
      <w:r w:rsidR="00324C00" w:rsidRPr="003A080A">
        <w:rPr>
          <w:rFonts w:ascii="Century" w:eastAsia="ＭＳ 明朝" w:hAnsi="Century"/>
          <w:lang w:eastAsia="ja-JP"/>
        </w:rPr>
        <w:t>「すべての有権者」という政府から与えられた任務の中で、スウェーデン・アクセシブル・メディア庁</w:t>
      </w:r>
      <w:r w:rsidR="00982BF0" w:rsidRPr="003A080A">
        <w:rPr>
          <w:rFonts w:ascii="Century" w:eastAsia="ＭＳ 明朝" w:hAnsi="Century"/>
          <w:lang w:eastAsia="ja-JP"/>
        </w:rPr>
        <w:t>（</w:t>
      </w:r>
      <w:r w:rsidR="00982BF0" w:rsidRPr="003A080A">
        <w:rPr>
          <w:rFonts w:ascii="Century" w:eastAsia="ＭＳ 明朝" w:hAnsi="Century"/>
          <w:lang w:eastAsia="ja-JP"/>
        </w:rPr>
        <w:t>Swedish Agency for Accessible Media</w:t>
      </w:r>
      <w:r w:rsidR="00982BF0" w:rsidRPr="003A080A">
        <w:rPr>
          <w:rFonts w:ascii="Century" w:eastAsia="ＭＳ 明朝" w:hAnsi="Century"/>
          <w:lang w:eastAsia="ja-JP"/>
        </w:rPr>
        <w:t>）</w:t>
      </w:r>
      <w:r w:rsidR="00324C00" w:rsidRPr="003A080A">
        <w:rPr>
          <w:rFonts w:ascii="Century" w:eastAsia="ＭＳ 明朝" w:hAnsi="Century"/>
          <w:lang w:eastAsia="ja-JP"/>
        </w:rPr>
        <w:t>は、政治参加の要件としてのアクセシブルな情報に関する活動を実施してきた。これらに関する説明は、質問</w:t>
      </w:r>
      <w:r w:rsidR="00324C00" w:rsidRPr="003A080A">
        <w:rPr>
          <w:rFonts w:ascii="Century" w:eastAsia="ＭＳ 明朝" w:hAnsi="Century"/>
          <w:lang w:eastAsia="ja-JP"/>
        </w:rPr>
        <w:t>22 a.</w:t>
      </w:r>
      <w:r w:rsidR="00324C00" w:rsidRPr="003A080A">
        <w:rPr>
          <w:rFonts w:ascii="Century" w:eastAsia="ＭＳ 明朝" w:hAnsi="Century"/>
          <w:lang w:eastAsia="ja-JP"/>
        </w:rPr>
        <w:t>への回答にある。</w:t>
      </w:r>
    </w:p>
    <w:p w14:paraId="2A9D1A41" w14:textId="5CBB0CF9" w:rsidR="00D31D95" w:rsidRPr="003A080A" w:rsidRDefault="00D31D95">
      <w:pPr>
        <w:pStyle w:val="H1G"/>
        <w:rPr>
          <w:rFonts w:ascii="Century" w:eastAsia="ＭＳ 明朝" w:hAnsi="Century"/>
          <w:lang w:eastAsia="ja-JP"/>
        </w:rPr>
      </w:pPr>
      <w:bookmarkStart w:id="40" w:name="_Toc11739813"/>
      <w:r w:rsidRPr="003A080A">
        <w:rPr>
          <w:rFonts w:ascii="Century" w:eastAsia="ＭＳ 明朝" w:hAnsi="Century"/>
          <w:lang w:eastAsia="ja-JP"/>
        </w:rPr>
        <w:tab/>
      </w:r>
      <w:r w:rsidR="00905EBA" w:rsidRPr="003A080A">
        <w:rPr>
          <w:rFonts w:ascii="Century" w:eastAsia="ＭＳ 明朝" w:hAnsi="Century" w:cs="ＭＳ Ｐゴシック"/>
          <w:bCs/>
          <w:kern w:val="36"/>
          <w:szCs w:val="24"/>
        </w:rPr>
        <w:t>危険な状況及び人道上の緊急事態</w:t>
      </w:r>
      <w:r w:rsidRPr="003A080A">
        <w:rPr>
          <w:rFonts w:ascii="Century" w:eastAsia="ＭＳ 明朝" w:hAnsi="Century"/>
          <w:lang w:eastAsia="ja-JP"/>
        </w:rPr>
        <w:t>（第</w:t>
      </w:r>
      <w:r w:rsidRPr="003A080A">
        <w:rPr>
          <w:rFonts w:ascii="Century" w:eastAsia="ＭＳ 明朝" w:hAnsi="Century"/>
          <w:lang w:eastAsia="ja-JP"/>
        </w:rPr>
        <w:t>11</w:t>
      </w:r>
      <w:r w:rsidRPr="003A080A">
        <w:rPr>
          <w:rFonts w:ascii="Century" w:eastAsia="ＭＳ 明朝" w:hAnsi="Century"/>
          <w:lang w:eastAsia="ja-JP"/>
        </w:rPr>
        <w:t>条）</w:t>
      </w:r>
    </w:p>
    <w:p w14:paraId="50FCC9F3" w14:textId="5ECC304A" w:rsidR="00D05718" w:rsidRPr="003A080A" w:rsidRDefault="00C24739">
      <w:pPr>
        <w:pStyle w:val="H1G"/>
        <w:rPr>
          <w:rFonts w:ascii="Century" w:eastAsia="ＭＳ 明朝" w:hAnsi="Century"/>
          <w:lang w:eastAsia="ja-JP"/>
        </w:rPr>
      </w:pPr>
      <w:r w:rsidRPr="003A080A">
        <w:rPr>
          <w:rFonts w:ascii="Century" w:eastAsia="ＭＳ 明朝" w:hAnsi="Century"/>
          <w:lang w:eastAsia="ja-JP"/>
        </w:rPr>
        <w:t>報告前の質問事項</w:t>
      </w:r>
      <w:bookmarkEnd w:id="40"/>
      <w:r w:rsidR="000C72E3" w:rsidRPr="003A080A">
        <w:rPr>
          <w:rFonts w:ascii="Century" w:eastAsia="ＭＳ 明朝" w:hAnsi="Century"/>
          <w:lang w:eastAsia="ja-JP"/>
        </w:rPr>
        <w:t>パラグラフ</w:t>
      </w:r>
      <w:r w:rsidR="000C72E3" w:rsidRPr="003A080A">
        <w:rPr>
          <w:rFonts w:ascii="Century" w:eastAsia="ＭＳ 明朝" w:hAnsi="Century"/>
          <w:lang w:eastAsia="ja-JP"/>
        </w:rPr>
        <w:t>7</w:t>
      </w:r>
      <w:r w:rsidR="000C72E3" w:rsidRPr="003A080A">
        <w:rPr>
          <w:rFonts w:ascii="Century" w:eastAsia="ＭＳ 明朝" w:hAnsi="Century"/>
          <w:lang w:eastAsia="ja-JP"/>
        </w:rPr>
        <w:t>（</w:t>
      </w:r>
      <w:r w:rsidR="000C72E3" w:rsidRPr="003A080A">
        <w:rPr>
          <w:rFonts w:ascii="Century" w:eastAsia="ＭＳ 明朝" w:hAnsi="Century"/>
          <w:lang w:eastAsia="ja-JP"/>
        </w:rPr>
        <w:t>a</w:t>
      </w:r>
      <w:r w:rsidR="000C72E3" w:rsidRPr="003A080A">
        <w:rPr>
          <w:rFonts w:ascii="Century" w:eastAsia="ＭＳ 明朝" w:hAnsi="Century"/>
          <w:lang w:eastAsia="ja-JP"/>
        </w:rPr>
        <w:t>）</w:t>
      </w:r>
      <w:r w:rsidR="00FE7A68" w:rsidRPr="003A080A">
        <w:rPr>
          <w:rFonts w:ascii="Century" w:eastAsia="ＭＳ 明朝" w:hAnsi="Century"/>
          <w:lang w:eastAsia="ja-JP"/>
        </w:rPr>
        <w:t>への</w:t>
      </w:r>
      <w:r w:rsidR="000C72E3" w:rsidRPr="003A080A">
        <w:rPr>
          <w:rFonts w:ascii="Century" w:eastAsia="ＭＳ 明朝" w:hAnsi="Century"/>
          <w:lang w:eastAsia="ja-JP"/>
        </w:rPr>
        <w:t>回答</w:t>
      </w:r>
    </w:p>
    <w:p w14:paraId="0CDC4BBE" w14:textId="0EED8B78"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114.</w:t>
      </w:r>
      <w:r w:rsidRPr="003A080A">
        <w:rPr>
          <w:rFonts w:ascii="Century" w:eastAsia="ＭＳ 明朝" w:hAnsi="Century"/>
          <w:lang w:eastAsia="ja-JP"/>
        </w:rPr>
        <w:tab/>
      </w:r>
      <w:r w:rsidR="00324C00" w:rsidRPr="003A080A">
        <w:rPr>
          <w:rFonts w:ascii="Century" w:eastAsia="ＭＳ 明朝" w:hAnsi="Century"/>
          <w:lang w:eastAsia="ja-JP"/>
        </w:rPr>
        <w:t>災害リスク軽減に関する国家戦略や地方戦略はなく、既存の法律で扱われている。地方レベルでは、市町村が危機管理・災害管理の責任を負っており、特別な支援を必要とする人々への対応と支援（市町村はアセスメントを実施する）にも責任を負っている。危険に関する情報提供に関しては、スウェーデン市民非常事態庁</w:t>
      </w:r>
      <w:r w:rsidR="009D2201" w:rsidRPr="003A080A">
        <w:rPr>
          <w:rFonts w:ascii="Century" w:eastAsia="ＭＳ 明朝" w:hAnsi="Century"/>
          <w:lang w:eastAsia="ja-JP"/>
        </w:rPr>
        <w:t>（</w:t>
      </w:r>
      <w:r w:rsidR="009D2201" w:rsidRPr="003A080A">
        <w:rPr>
          <w:rFonts w:ascii="Century" w:hAnsi="Century"/>
        </w:rPr>
        <w:t>Swedish Civil Contingencies Agency</w:t>
      </w:r>
      <w:r w:rsidR="009D2201" w:rsidRPr="003A080A">
        <w:rPr>
          <w:rFonts w:ascii="Century" w:eastAsia="ＭＳ 明朝" w:hAnsi="Century"/>
          <w:lang w:eastAsia="ja-JP"/>
        </w:rPr>
        <w:t>）</w:t>
      </w:r>
      <w:r w:rsidR="00324C00" w:rsidRPr="003A080A">
        <w:rPr>
          <w:rFonts w:ascii="Century" w:eastAsia="ＭＳ 明朝" w:hAnsi="Century"/>
          <w:lang w:eastAsia="ja-JP"/>
        </w:rPr>
        <w:t>がさまざまな取り組みを行っている。その一例が、「もし危機や戦争が起こったら」というリーフレットである。この情報は、数カ国語、点字、</w:t>
      </w:r>
      <w:r w:rsidR="009D2201" w:rsidRPr="003A080A">
        <w:rPr>
          <w:rFonts w:ascii="Century" w:eastAsia="ＭＳ 明朝" w:hAnsi="Century"/>
          <w:lang w:eastAsia="ja-JP"/>
        </w:rPr>
        <w:t>易しい</w:t>
      </w:r>
      <w:r w:rsidR="00324C00" w:rsidRPr="003A080A">
        <w:rPr>
          <w:rFonts w:ascii="Century" w:eastAsia="ＭＳ 明朝" w:hAnsi="Century"/>
          <w:lang w:eastAsia="ja-JP"/>
        </w:rPr>
        <w:t>スウェーデン語、音声合成で、同庁のウェブサイトから入手できる。</w:t>
      </w:r>
    </w:p>
    <w:p w14:paraId="7A52710A" w14:textId="38F3021E" w:rsidR="00D05718" w:rsidRPr="003A080A" w:rsidRDefault="000C72E3">
      <w:pPr>
        <w:pStyle w:val="H1G"/>
        <w:rPr>
          <w:rFonts w:ascii="Century" w:eastAsia="ＭＳ 明朝" w:hAnsi="Century"/>
          <w:lang w:eastAsia="ja-JP"/>
        </w:rPr>
      </w:pPr>
      <w:bookmarkStart w:id="41" w:name="_Toc11739814"/>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7</w:t>
      </w:r>
      <w:r w:rsidRPr="003A080A">
        <w:rPr>
          <w:rFonts w:ascii="Century" w:eastAsia="ＭＳ 明朝" w:hAnsi="Century"/>
          <w:lang w:eastAsia="ja-JP"/>
        </w:rPr>
        <w:t>（</w:t>
      </w:r>
      <w:r w:rsidRPr="003A080A">
        <w:rPr>
          <w:rFonts w:ascii="Century" w:eastAsia="ＭＳ 明朝" w:hAnsi="Century"/>
          <w:lang w:eastAsia="ja-JP"/>
        </w:rPr>
        <w:t>b</w:t>
      </w:r>
      <w:r w:rsidRPr="003A080A">
        <w:rPr>
          <w:rFonts w:ascii="Century" w:eastAsia="ＭＳ 明朝" w:hAnsi="Century"/>
          <w:lang w:eastAsia="ja-JP"/>
        </w:rPr>
        <w:t>）への回答</w:t>
      </w:r>
    </w:p>
    <w:bookmarkEnd w:id="41"/>
    <w:p w14:paraId="47C7959A" w14:textId="3C2891D4"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115.</w:t>
      </w:r>
      <w:r w:rsidRPr="003A080A">
        <w:rPr>
          <w:rFonts w:ascii="Century" w:eastAsia="ＭＳ 明朝" w:hAnsi="Century"/>
          <w:lang w:eastAsia="ja-JP"/>
        </w:rPr>
        <w:tab/>
      </w:r>
      <w:r w:rsidR="00324C00" w:rsidRPr="003A080A">
        <w:rPr>
          <w:rFonts w:ascii="Century" w:eastAsia="ＭＳ 明朝" w:hAnsi="Century"/>
          <w:lang w:eastAsia="ja-JP"/>
        </w:rPr>
        <w:t>スウェーデン市民非常事態庁は現在、障害のある人または障害者団体の代表者が関与する業務を実施していない。</w:t>
      </w:r>
    </w:p>
    <w:p w14:paraId="532A5233" w14:textId="4A0C3A5C" w:rsidR="00D31D95" w:rsidRPr="003A080A" w:rsidRDefault="000C72E3">
      <w:pPr>
        <w:pStyle w:val="H1G"/>
        <w:rPr>
          <w:rFonts w:ascii="Century" w:eastAsia="ＭＳ 明朝" w:hAnsi="Century"/>
          <w:lang w:eastAsia="ja-JP"/>
        </w:rPr>
      </w:pPr>
      <w:bookmarkStart w:id="42" w:name="_Toc11739817"/>
      <w:r w:rsidRPr="003A080A">
        <w:rPr>
          <w:rFonts w:ascii="Century" w:eastAsia="ＭＳ 明朝" w:hAnsi="Century"/>
          <w:lang w:eastAsia="ja-JP"/>
        </w:rPr>
        <w:tab/>
      </w:r>
      <w:r w:rsidR="00905EBA" w:rsidRPr="003A080A">
        <w:rPr>
          <w:rFonts w:ascii="Century" w:eastAsia="ＭＳ 明朝" w:hAnsi="Century" w:cs="ＭＳ Ｐゴシック"/>
          <w:bCs/>
          <w:kern w:val="36"/>
          <w:szCs w:val="24"/>
        </w:rPr>
        <w:t>法律の前にひとしく認められる権利</w:t>
      </w:r>
      <w:r w:rsidR="008B3722" w:rsidRPr="003A080A">
        <w:rPr>
          <w:rFonts w:ascii="Century" w:eastAsia="ＭＳ 明朝" w:hAnsi="Century"/>
          <w:lang w:eastAsia="ja-JP"/>
        </w:rPr>
        <w:t>（第</w:t>
      </w:r>
      <w:r w:rsidR="008B3722" w:rsidRPr="003A080A">
        <w:rPr>
          <w:rFonts w:ascii="Century" w:eastAsia="ＭＳ 明朝" w:hAnsi="Century"/>
          <w:lang w:eastAsia="ja-JP"/>
        </w:rPr>
        <w:t>12</w:t>
      </w:r>
      <w:r w:rsidR="008B3722" w:rsidRPr="003A080A">
        <w:rPr>
          <w:rFonts w:ascii="Century" w:eastAsia="ＭＳ 明朝" w:hAnsi="Century"/>
          <w:lang w:eastAsia="ja-JP"/>
        </w:rPr>
        <w:t>条）</w:t>
      </w:r>
    </w:p>
    <w:p w14:paraId="4EC31048" w14:textId="0F407276" w:rsidR="00D05718" w:rsidRPr="003A080A" w:rsidRDefault="00C24739">
      <w:pPr>
        <w:pStyle w:val="H1G"/>
        <w:rPr>
          <w:rFonts w:ascii="Century" w:eastAsia="ＭＳ 明朝" w:hAnsi="Century"/>
          <w:lang w:eastAsia="ja-JP"/>
        </w:rPr>
      </w:pPr>
      <w:r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000C72E3" w:rsidRPr="003A080A">
        <w:rPr>
          <w:rFonts w:ascii="Century" w:eastAsia="ＭＳ 明朝" w:hAnsi="Century"/>
          <w:lang w:eastAsia="ja-JP"/>
        </w:rPr>
        <w:t>8</w:t>
      </w:r>
      <w:r w:rsidR="000C72E3" w:rsidRPr="003A080A">
        <w:rPr>
          <w:rFonts w:ascii="Century" w:eastAsia="ＭＳ 明朝" w:hAnsi="Century"/>
          <w:lang w:eastAsia="ja-JP"/>
        </w:rPr>
        <w:t>（</w:t>
      </w:r>
      <w:r w:rsidR="000C72E3" w:rsidRPr="003A080A">
        <w:rPr>
          <w:rFonts w:ascii="Century" w:eastAsia="ＭＳ 明朝" w:hAnsi="Century"/>
          <w:lang w:eastAsia="ja-JP"/>
        </w:rPr>
        <w:t>a</w:t>
      </w:r>
      <w:r w:rsidR="000C72E3" w:rsidRPr="003A080A">
        <w:rPr>
          <w:rFonts w:ascii="Century" w:eastAsia="ＭＳ 明朝" w:hAnsi="Century"/>
          <w:lang w:eastAsia="ja-JP"/>
        </w:rPr>
        <w:t>）</w:t>
      </w:r>
      <w:r w:rsidR="00FE7A68" w:rsidRPr="003A080A">
        <w:rPr>
          <w:rFonts w:ascii="Century" w:eastAsia="ＭＳ 明朝" w:hAnsi="Century"/>
          <w:lang w:eastAsia="ja-JP"/>
        </w:rPr>
        <w:t>への</w:t>
      </w:r>
      <w:r w:rsidR="000C72E3" w:rsidRPr="003A080A">
        <w:rPr>
          <w:rFonts w:ascii="Century" w:eastAsia="ＭＳ 明朝" w:hAnsi="Century"/>
          <w:lang w:eastAsia="ja-JP"/>
        </w:rPr>
        <w:t>回答</w:t>
      </w:r>
    </w:p>
    <w:bookmarkEnd w:id="42"/>
    <w:p w14:paraId="2C54841B" w14:textId="2036B054"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116.</w:t>
      </w:r>
      <w:r w:rsidR="00EE57AC" w:rsidRPr="003A080A">
        <w:rPr>
          <w:rFonts w:ascii="Century" w:eastAsia="ＭＳ 明朝" w:hAnsi="Century"/>
          <w:lang w:eastAsia="ja-JP"/>
        </w:rPr>
        <w:tab/>
      </w:r>
      <w:r w:rsidR="00324C00" w:rsidRPr="003A080A">
        <w:rPr>
          <w:rFonts w:ascii="Century" w:eastAsia="ＭＳ 明朝" w:hAnsi="Century"/>
          <w:lang w:eastAsia="ja-JP"/>
        </w:rPr>
        <w:t>自己の問題の管理に手助けが必要な</w:t>
      </w:r>
      <w:r w:rsidR="00751C26" w:rsidRPr="003A080A">
        <w:rPr>
          <w:rFonts w:ascii="Century" w:eastAsia="ＭＳ 明朝" w:hAnsi="Century"/>
          <w:lang w:eastAsia="ja-JP"/>
        </w:rPr>
        <w:t>人</w:t>
      </w:r>
      <w:r w:rsidR="00324C00" w:rsidRPr="003A080A">
        <w:rPr>
          <w:rFonts w:ascii="Century" w:eastAsia="ＭＳ 明朝" w:hAnsi="Century"/>
          <w:lang w:eastAsia="ja-JP"/>
        </w:rPr>
        <w:t>は、ほとんどの場合、特別代理人（</w:t>
      </w:r>
      <w:r w:rsidR="00324C00" w:rsidRPr="003A080A">
        <w:rPr>
          <w:rFonts w:ascii="Century" w:eastAsia="ＭＳ 明朝" w:hAnsi="Century"/>
          <w:lang w:eastAsia="ja-JP"/>
        </w:rPr>
        <w:t>special representative</w:t>
      </w:r>
      <w:r w:rsidR="00324C00" w:rsidRPr="003A080A">
        <w:rPr>
          <w:rFonts w:ascii="Century" w:eastAsia="ＭＳ 明朝" w:hAnsi="Century"/>
          <w:lang w:eastAsia="ja-JP"/>
        </w:rPr>
        <w:t>）を通じて、または介入性のより低い方法で</w:t>
      </w:r>
      <w:r w:rsidR="00751C26" w:rsidRPr="003A080A">
        <w:rPr>
          <w:rFonts w:ascii="Century" w:eastAsia="ＭＳ 明朝" w:hAnsi="Century"/>
          <w:lang w:eastAsia="ja-JP"/>
        </w:rPr>
        <w:t>助け</w:t>
      </w:r>
      <w:r w:rsidR="00324C00" w:rsidRPr="003A080A">
        <w:rPr>
          <w:rFonts w:ascii="Century" w:eastAsia="ＭＳ 明朝" w:hAnsi="Century"/>
          <w:lang w:eastAsia="ja-JP"/>
        </w:rPr>
        <w:t>を得る</w:t>
      </w:r>
      <w:r w:rsidR="00324C00" w:rsidRPr="003A080A">
        <w:rPr>
          <w:rFonts w:ascii="Century" w:eastAsia="ＭＳ 明朝" w:hAnsi="Century"/>
          <w:lang w:eastAsia="ja-JP"/>
        </w:rPr>
        <w:lastRenderedPageBreak/>
        <w:t>ことができる。特別代理人は、本人とともにその任務を遂行しなければならず、本人の意思決定の機会に取って代わってはならない。管理者（</w:t>
      </w:r>
      <w:r w:rsidR="00324C00" w:rsidRPr="003A080A">
        <w:rPr>
          <w:rFonts w:ascii="Century" w:eastAsia="ＭＳ 明朝" w:hAnsi="Century"/>
          <w:lang w:eastAsia="ja-JP"/>
        </w:rPr>
        <w:t>administrator</w:t>
      </w:r>
      <w:r w:rsidR="00324C00" w:rsidRPr="003A080A">
        <w:rPr>
          <w:rFonts w:ascii="Century" w:eastAsia="ＭＳ 明朝" w:hAnsi="Century"/>
          <w:lang w:eastAsia="ja-JP"/>
        </w:rPr>
        <w:t>）は、本人が自分で自分の面倒を見ることができず、介入性のより低い方法で援助を得ることができない場合にのみ任命される。管理者</w:t>
      </w:r>
      <w:r w:rsidR="00751C26" w:rsidRPr="003A080A">
        <w:rPr>
          <w:rFonts w:ascii="Century" w:eastAsia="ＭＳ 明朝" w:hAnsi="Century"/>
          <w:lang w:eastAsia="ja-JP"/>
        </w:rPr>
        <w:t>が援助する</w:t>
      </w:r>
      <w:r w:rsidR="00324C00" w:rsidRPr="003A080A">
        <w:rPr>
          <w:rFonts w:ascii="Century" w:eastAsia="ＭＳ 明朝" w:hAnsi="Century"/>
          <w:lang w:eastAsia="ja-JP"/>
        </w:rPr>
        <w:t>場合であっても、</w:t>
      </w:r>
      <w:r w:rsidR="00751C26" w:rsidRPr="003A080A">
        <w:rPr>
          <w:rFonts w:ascii="Century" w:eastAsia="ＭＳ 明朝" w:hAnsi="Century"/>
          <w:lang w:eastAsia="ja-JP"/>
        </w:rPr>
        <w:t>適宜、</w:t>
      </w:r>
      <w:r w:rsidR="00324C00" w:rsidRPr="003A080A">
        <w:rPr>
          <w:rFonts w:ascii="Century" w:eastAsia="ＭＳ 明朝" w:hAnsi="Century"/>
          <w:lang w:eastAsia="ja-JP"/>
        </w:rPr>
        <w:t>本人が関与</w:t>
      </w:r>
      <w:r w:rsidR="009062E5" w:rsidRPr="003A080A">
        <w:rPr>
          <w:rFonts w:ascii="Century" w:eastAsia="ＭＳ 明朝" w:hAnsi="Century"/>
          <w:lang w:eastAsia="ja-JP"/>
        </w:rPr>
        <w:t>しなければならない</w:t>
      </w:r>
      <w:r w:rsidR="00324C00" w:rsidRPr="003A080A">
        <w:rPr>
          <w:rFonts w:ascii="Century" w:eastAsia="ＭＳ 明朝" w:hAnsi="Century"/>
          <w:lang w:eastAsia="ja-JP"/>
        </w:rPr>
        <w:t>。</w:t>
      </w:r>
    </w:p>
    <w:p w14:paraId="415CD381" w14:textId="61C1B130" w:rsidR="00D05718" w:rsidRPr="003A080A" w:rsidRDefault="000C72E3">
      <w:pPr>
        <w:pStyle w:val="H1G"/>
        <w:rPr>
          <w:rFonts w:ascii="Century" w:eastAsia="ＭＳ 明朝" w:hAnsi="Century"/>
          <w:lang w:eastAsia="ja-JP"/>
        </w:rPr>
      </w:pPr>
      <w:bookmarkStart w:id="43" w:name="_Toc11739818"/>
      <w:r w:rsidRPr="003A080A">
        <w:rPr>
          <w:rFonts w:ascii="Century" w:eastAsia="ＭＳ 明朝" w:hAnsi="Century"/>
          <w:lang w:eastAsia="ja-JP"/>
        </w:rPr>
        <w:tab/>
      </w:r>
      <w:r w:rsidR="00C24739" w:rsidRPr="003A080A">
        <w:rPr>
          <w:rFonts w:ascii="Century" w:eastAsia="ＭＳ 明朝" w:hAnsi="Century"/>
          <w:lang w:eastAsia="ja-JP"/>
        </w:rPr>
        <w:t>報告前の質問事項</w:t>
      </w:r>
      <w:bookmarkEnd w:id="43"/>
      <w:r w:rsidRPr="003A080A">
        <w:rPr>
          <w:rFonts w:ascii="Century" w:eastAsia="ＭＳ 明朝" w:hAnsi="Century"/>
          <w:lang w:eastAsia="ja-JP"/>
        </w:rPr>
        <w:t>パラグラフ</w:t>
      </w:r>
      <w:r w:rsidRPr="003A080A">
        <w:rPr>
          <w:rFonts w:ascii="Century" w:eastAsia="ＭＳ 明朝" w:hAnsi="Century"/>
          <w:lang w:eastAsia="ja-JP"/>
        </w:rPr>
        <w:t>8</w:t>
      </w:r>
      <w:r w:rsidRPr="003A080A">
        <w:rPr>
          <w:rFonts w:ascii="Century" w:eastAsia="ＭＳ 明朝" w:hAnsi="Century"/>
          <w:lang w:eastAsia="ja-JP"/>
        </w:rPr>
        <w:t>（</w:t>
      </w:r>
      <w:r w:rsidRPr="003A080A">
        <w:rPr>
          <w:rFonts w:ascii="Century" w:eastAsia="ＭＳ 明朝" w:hAnsi="Century"/>
          <w:lang w:eastAsia="ja-JP"/>
        </w:rPr>
        <w:t>b</w:t>
      </w:r>
      <w:r w:rsidRPr="003A080A">
        <w:rPr>
          <w:rFonts w:ascii="Century" w:eastAsia="ＭＳ 明朝" w:hAnsi="Century"/>
          <w:lang w:eastAsia="ja-JP"/>
        </w:rPr>
        <w:t>）</w:t>
      </w:r>
      <w:r w:rsidR="00FE7A68" w:rsidRPr="003A080A">
        <w:rPr>
          <w:rFonts w:ascii="Century" w:eastAsia="ＭＳ 明朝" w:hAnsi="Century"/>
          <w:lang w:eastAsia="ja-JP"/>
        </w:rPr>
        <w:t>への</w:t>
      </w:r>
      <w:r w:rsidRPr="003A080A">
        <w:rPr>
          <w:rFonts w:ascii="Century" w:eastAsia="ＭＳ 明朝" w:hAnsi="Century"/>
          <w:lang w:eastAsia="ja-JP"/>
        </w:rPr>
        <w:t>回答</w:t>
      </w:r>
    </w:p>
    <w:p w14:paraId="212AD195" w14:textId="30324A46"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117.</w:t>
      </w:r>
      <w:r w:rsidRPr="003A080A">
        <w:rPr>
          <w:rFonts w:ascii="Century" w:eastAsia="ＭＳ 明朝" w:hAnsi="Century"/>
          <w:lang w:eastAsia="ja-JP"/>
        </w:rPr>
        <w:tab/>
      </w:r>
      <w:r w:rsidR="00324C00" w:rsidRPr="003A080A">
        <w:rPr>
          <w:rFonts w:ascii="Century" w:eastAsia="ＭＳ 明朝" w:hAnsi="Century"/>
          <w:lang w:eastAsia="ja-JP"/>
        </w:rPr>
        <w:t>市町村の主任後見人（</w:t>
      </w:r>
      <w:r w:rsidR="00324C00" w:rsidRPr="003A080A">
        <w:rPr>
          <w:rFonts w:ascii="Century" w:eastAsia="ＭＳ 明朝" w:hAnsi="Century"/>
          <w:lang w:eastAsia="ja-JP"/>
        </w:rPr>
        <w:t>chief guardian</w:t>
      </w:r>
      <w:r w:rsidR="00324C00" w:rsidRPr="003A080A">
        <w:rPr>
          <w:rFonts w:ascii="Century" w:eastAsia="ＭＳ 明朝" w:hAnsi="Century"/>
          <w:lang w:eastAsia="ja-JP"/>
        </w:rPr>
        <w:t>）は、特別代理人および管理者の活動を監督する。主任後見人に対する監督責任は</w:t>
      </w:r>
      <w:r w:rsidR="00F73DF7" w:rsidRPr="003A080A">
        <w:rPr>
          <w:rFonts w:ascii="Century" w:eastAsia="ＭＳ 明朝" w:hAnsi="Century"/>
          <w:lang w:eastAsia="ja-JP"/>
        </w:rPr>
        <w:t>県</w:t>
      </w:r>
      <w:r w:rsidR="00324C00" w:rsidRPr="003A080A">
        <w:rPr>
          <w:rFonts w:ascii="Century" w:eastAsia="ＭＳ 明朝" w:hAnsi="Century"/>
          <w:lang w:eastAsia="ja-JP"/>
        </w:rPr>
        <w:t>行政委員会（</w:t>
      </w:r>
      <w:r w:rsidR="00324C00" w:rsidRPr="003A080A">
        <w:rPr>
          <w:rFonts w:ascii="Century" w:eastAsia="ＭＳ 明朝" w:hAnsi="Century"/>
          <w:lang w:eastAsia="ja-JP"/>
        </w:rPr>
        <w:t>county administrative board</w:t>
      </w:r>
      <w:r w:rsidR="00324C00" w:rsidRPr="003A080A">
        <w:rPr>
          <w:rFonts w:ascii="Century" w:eastAsia="ＭＳ 明朝" w:hAnsi="Century"/>
          <w:lang w:eastAsia="ja-JP"/>
        </w:rPr>
        <w:t>）にある。</w:t>
      </w:r>
    </w:p>
    <w:p w14:paraId="02B7132E" w14:textId="20F24B3B"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118.</w:t>
      </w:r>
      <w:r w:rsidRPr="003A080A">
        <w:rPr>
          <w:rFonts w:ascii="Century" w:eastAsia="ＭＳ 明朝" w:hAnsi="Century"/>
          <w:lang w:eastAsia="ja-JP"/>
        </w:rPr>
        <w:tab/>
      </w:r>
      <w:r w:rsidR="00324C00" w:rsidRPr="003A080A">
        <w:rPr>
          <w:rFonts w:ascii="Century" w:eastAsia="ＭＳ 明朝" w:hAnsi="Century"/>
          <w:lang w:eastAsia="ja-JP"/>
        </w:rPr>
        <w:t>2019</w:t>
      </w:r>
      <w:r w:rsidR="00324C00" w:rsidRPr="003A080A">
        <w:rPr>
          <w:rFonts w:ascii="Century" w:eastAsia="ＭＳ 明朝" w:hAnsi="Century"/>
          <w:lang w:eastAsia="ja-JP"/>
        </w:rPr>
        <w:t>年</w:t>
      </w:r>
      <w:r w:rsidR="00324C00" w:rsidRPr="003A080A">
        <w:rPr>
          <w:rFonts w:ascii="Century" w:eastAsia="ＭＳ 明朝" w:hAnsi="Century"/>
          <w:lang w:eastAsia="ja-JP"/>
        </w:rPr>
        <w:t>7</w:t>
      </w:r>
      <w:r w:rsidR="00324C00" w:rsidRPr="003A080A">
        <w:rPr>
          <w:rFonts w:ascii="Century" w:eastAsia="ＭＳ 明朝" w:hAnsi="Century"/>
          <w:lang w:eastAsia="ja-JP"/>
        </w:rPr>
        <w:t>月、政府は特別代理人および管理者の規則を見直すための調査委員会を任命した</w:t>
      </w:r>
      <w:r w:rsidRPr="003A080A">
        <w:rPr>
          <w:rStyle w:val="ac"/>
          <w:rFonts w:ascii="Century" w:eastAsia="ＭＳ 明朝" w:hAnsi="Century"/>
          <w:lang w:eastAsia="ja-JP"/>
        </w:rPr>
        <w:footnoteReference w:id="49"/>
      </w:r>
      <w:r w:rsidR="00324C00" w:rsidRPr="003A080A">
        <w:rPr>
          <w:rFonts w:ascii="Century" w:eastAsia="ＭＳ 明朝" w:hAnsi="Century"/>
          <w:lang w:eastAsia="ja-JP"/>
        </w:rPr>
        <w:t>。この見直しは、この分野における監督を改善し、個人の地位と保護を強化することをとくに目的としている。また、スウェーデン公共管理庁</w:t>
      </w:r>
      <w:r w:rsidR="00265F07" w:rsidRPr="003A080A">
        <w:rPr>
          <w:rFonts w:ascii="Century" w:eastAsia="ＭＳ 明朝" w:hAnsi="Century"/>
          <w:lang w:eastAsia="ja-JP"/>
        </w:rPr>
        <w:t>（</w:t>
      </w:r>
      <w:r w:rsidR="00265F07" w:rsidRPr="003A080A">
        <w:rPr>
          <w:rFonts w:ascii="Century" w:eastAsia="ＭＳ 明朝" w:hAnsi="Century"/>
          <w:lang w:eastAsia="ja-JP"/>
        </w:rPr>
        <w:t>Swedish Agency for Public Management</w:t>
      </w:r>
      <w:r w:rsidR="00265F07" w:rsidRPr="003A080A">
        <w:rPr>
          <w:rFonts w:ascii="Century" w:eastAsia="ＭＳ 明朝" w:hAnsi="Century"/>
          <w:lang w:eastAsia="ja-JP"/>
        </w:rPr>
        <w:t>）</w:t>
      </w:r>
      <w:r w:rsidR="00324C00" w:rsidRPr="003A080A">
        <w:rPr>
          <w:rFonts w:ascii="Century" w:eastAsia="ＭＳ 明朝" w:hAnsi="Century"/>
          <w:lang w:eastAsia="ja-JP"/>
        </w:rPr>
        <w:t>は最近、政府に代わって、特別代理人および管理者の分野における</w:t>
      </w:r>
      <w:r w:rsidR="00073A5E" w:rsidRPr="003A080A">
        <w:rPr>
          <w:rFonts w:ascii="Century" w:eastAsia="ＭＳ 明朝" w:hAnsi="Century"/>
          <w:lang w:eastAsia="ja-JP"/>
        </w:rPr>
        <w:t>県</w:t>
      </w:r>
      <w:r w:rsidR="00324C00" w:rsidRPr="003A080A">
        <w:rPr>
          <w:rFonts w:ascii="Century" w:eastAsia="ＭＳ 明朝" w:hAnsi="Century"/>
          <w:lang w:eastAsia="ja-JP"/>
        </w:rPr>
        <w:t>行政委員会の監督および監督指導の調整をどのように改善できるかを検討した。さらに、主任後見人の監督を担当する</w:t>
      </w:r>
      <w:r w:rsidR="00073A5E" w:rsidRPr="003A080A">
        <w:rPr>
          <w:rFonts w:ascii="Century" w:eastAsia="ＭＳ 明朝" w:hAnsi="Century"/>
          <w:lang w:eastAsia="ja-JP"/>
        </w:rPr>
        <w:t>県</w:t>
      </w:r>
      <w:r w:rsidR="00324C00" w:rsidRPr="003A080A">
        <w:rPr>
          <w:rFonts w:ascii="Century" w:eastAsia="ＭＳ 明朝" w:hAnsi="Century"/>
          <w:lang w:eastAsia="ja-JP"/>
        </w:rPr>
        <w:t>行政委員会は最近、この分野での監督を改善することを目的とした</w:t>
      </w:r>
      <w:r w:rsidR="008A6F01" w:rsidRPr="003A080A">
        <w:rPr>
          <w:rFonts w:ascii="Century" w:eastAsia="ＭＳ 明朝" w:hAnsi="Century"/>
          <w:lang w:eastAsia="ja-JP"/>
        </w:rPr>
        <w:t>特定</w:t>
      </w:r>
      <w:r w:rsidR="00324C00" w:rsidRPr="003A080A">
        <w:rPr>
          <w:rFonts w:ascii="Century" w:eastAsia="ＭＳ 明朝" w:hAnsi="Century"/>
          <w:lang w:eastAsia="ja-JP"/>
        </w:rPr>
        <w:t>のガイドラインを作成した。</w:t>
      </w:r>
    </w:p>
    <w:p w14:paraId="44677B37" w14:textId="05EF0108" w:rsidR="00D05718" w:rsidRPr="003A080A" w:rsidRDefault="000C72E3">
      <w:pPr>
        <w:pStyle w:val="H1G"/>
        <w:rPr>
          <w:rFonts w:ascii="Century" w:eastAsia="ＭＳ 明朝" w:hAnsi="Century"/>
          <w:lang w:eastAsia="ja-JP"/>
        </w:rPr>
      </w:pPr>
      <w:bookmarkStart w:id="44" w:name="_Toc11739819"/>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Pr="003A080A">
        <w:rPr>
          <w:rFonts w:ascii="Century" w:eastAsia="ＭＳ 明朝" w:hAnsi="Century"/>
          <w:lang w:eastAsia="ja-JP"/>
        </w:rPr>
        <w:t>パラグラフ</w:t>
      </w:r>
      <w:r w:rsidRPr="003A080A">
        <w:rPr>
          <w:rFonts w:ascii="Century" w:eastAsia="ＭＳ 明朝" w:hAnsi="Century"/>
          <w:lang w:eastAsia="ja-JP"/>
        </w:rPr>
        <w:t>8</w:t>
      </w:r>
      <w:r w:rsidRPr="003A080A">
        <w:rPr>
          <w:rFonts w:ascii="Century" w:eastAsia="ＭＳ 明朝" w:hAnsi="Century"/>
          <w:lang w:eastAsia="ja-JP"/>
        </w:rPr>
        <w:t>（</w:t>
      </w:r>
      <w:r w:rsidRPr="003A080A">
        <w:rPr>
          <w:rFonts w:ascii="Century" w:eastAsia="ＭＳ 明朝" w:hAnsi="Century"/>
          <w:lang w:eastAsia="ja-JP"/>
        </w:rPr>
        <w:t>c</w:t>
      </w:r>
      <w:r w:rsidRPr="003A080A">
        <w:rPr>
          <w:rFonts w:ascii="Century" w:eastAsia="ＭＳ 明朝" w:hAnsi="Century"/>
          <w:lang w:eastAsia="ja-JP"/>
        </w:rPr>
        <w:t>）</w:t>
      </w:r>
      <w:r w:rsidR="00FE7A68" w:rsidRPr="003A080A">
        <w:rPr>
          <w:rFonts w:ascii="Century" w:eastAsia="ＭＳ 明朝" w:hAnsi="Century"/>
          <w:lang w:eastAsia="ja-JP"/>
        </w:rPr>
        <w:t>への</w:t>
      </w:r>
      <w:r w:rsidRPr="003A080A">
        <w:rPr>
          <w:rFonts w:ascii="Century" w:eastAsia="ＭＳ 明朝" w:hAnsi="Century"/>
          <w:lang w:eastAsia="ja-JP"/>
        </w:rPr>
        <w:t>回答</w:t>
      </w:r>
    </w:p>
    <w:bookmarkEnd w:id="44"/>
    <w:p w14:paraId="50EECCF7" w14:textId="591DA130"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119.</w:t>
      </w:r>
      <w:r w:rsidRPr="003A080A">
        <w:rPr>
          <w:rFonts w:ascii="Century" w:eastAsia="ＭＳ 明朝" w:hAnsi="Century"/>
          <w:lang w:eastAsia="ja-JP"/>
        </w:rPr>
        <w:tab/>
      </w:r>
      <w:r w:rsidR="00324C00" w:rsidRPr="003A080A">
        <w:rPr>
          <w:rFonts w:ascii="Century" w:eastAsia="ＭＳ 明朝" w:hAnsi="Century"/>
          <w:lang w:eastAsia="ja-JP"/>
        </w:rPr>
        <w:t>個人の権利保護、財産管理、介護を支援するために、特別代理人または管理者を置くことができる。その任務は、個人のニーズに適応</w:t>
      </w:r>
      <w:r w:rsidR="009062E5" w:rsidRPr="003A080A">
        <w:rPr>
          <w:rFonts w:ascii="Century" w:eastAsia="ＭＳ 明朝" w:hAnsi="Century"/>
          <w:lang w:eastAsia="ja-JP"/>
        </w:rPr>
        <w:t>されなければならない</w:t>
      </w:r>
      <w:r w:rsidR="00324C00" w:rsidRPr="003A080A">
        <w:rPr>
          <w:rFonts w:ascii="Century" w:eastAsia="ＭＳ 明朝" w:hAnsi="Century"/>
          <w:lang w:eastAsia="ja-JP"/>
        </w:rPr>
        <w:t>。したがって、個人が必要とする支援の範囲は、個人のニーズによって異なる。</w:t>
      </w:r>
    </w:p>
    <w:p w14:paraId="743A045B" w14:textId="60BD83B4"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120.</w:t>
      </w:r>
      <w:r w:rsidRPr="003A080A">
        <w:rPr>
          <w:rFonts w:ascii="Century" w:eastAsia="ＭＳ 明朝" w:hAnsi="Century"/>
          <w:lang w:eastAsia="ja-JP"/>
        </w:rPr>
        <w:tab/>
      </w:r>
      <w:r w:rsidR="00324C00" w:rsidRPr="003A080A">
        <w:rPr>
          <w:rFonts w:ascii="Century" w:eastAsia="ＭＳ 明朝" w:hAnsi="Century"/>
          <w:lang w:eastAsia="ja-JP"/>
        </w:rPr>
        <w:t>特別代理人または管理者は、常に本人の最善の利益のために行動する。特別代理人または管理者を任命する目的は、本人が良好な生活条件を享受し、可能な限り自立して生活できるようにすることである。</w:t>
      </w:r>
    </w:p>
    <w:p w14:paraId="70C61516" w14:textId="2BB979E8"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121.</w:t>
      </w:r>
      <w:r w:rsidRPr="003A080A">
        <w:rPr>
          <w:rFonts w:ascii="Century" w:eastAsia="ＭＳ 明朝" w:hAnsi="Century"/>
          <w:lang w:eastAsia="ja-JP"/>
        </w:rPr>
        <w:tab/>
      </w:r>
      <w:r w:rsidR="00324C00" w:rsidRPr="003A080A">
        <w:rPr>
          <w:rFonts w:ascii="Century" w:eastAsia="ＭＳ 明朝" w:hAnsi="Century"/>
          <w:lang w:eastAsia="ja-JP"/>
        </w:rPr>
        <w:t>特別代理人としての任命には実施計画はついていない。</w:t>
      </w:r>
      <w:r w:rsidR="00900754" w:rsidRPr="003A080A">
        <w:rPr>
          <w:rFonts w:ascii="Century" w:eastAsia="ＭＳ 明朝" w:hAnsi="Century"/>
          <w:lang w:eastAsia="ja-JP"/>
        </w:rPr>
        <w:t>そのため</w:t>
      </w:r>
      <w:r w:rsidR="00324C00" w:rsidRPr="003A080A">
        <w:rPr>
          <w:rFonts w:ascii="Century" w:eastAsia="ＭＳ 明朝" w:hAnsi="Century"/>
          <w:lang w:eastAsia="ja-JP"/>
        </w:rPr>
        <w:t>、本人と特別代理人は、任務の枠内でどのような支援を行うべきかを共同で決定する。また、管理者の任務に関する実施計画もない。援助のニーズによって任務の遂行方法が決まる。</w:t>
      </w:r>
    </w:p>
    <w:p w14:paraId="7A23DAE9" w14:textId="03CB5CF3"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122.</w:t>
      </w:r>
      <w:r w:rsidRPr="003A080A">
        <w:rPr>
          <w:rFonts w:ascii="Century" w:eastAsia="ＭＳ 明朝" w:hAnsi="Century"/>
          <w:lang w:eastAsia="ja-JP"/>
        </w:rPr>
        <w:tab/>
      </w:r>
      <w:r w:rsidR="00324C00" w:rsidRPr="003A080A">
        <w:rPr>
          <w:rFonts w:ascii="Century" w:eastAsia="ＭＳ 明朝" w:hAnsi="Century"/>
          <w:lang w:eastAsia="ja-JP"/>
        </w:rPr>
        <w:t>特別代理人または管理者が不要になった場合、後見（</w:t>
      </w:r>
      <w:r w:rsidR="00324C00" w:rsidRPr="003A080A">
        <w:rPr>
          <w:rFonts w:ascii="Century" w:eastAsia="ＭＳ 明朝" w:hAnsi="Century"/>
          <w:lang w:eastAsia="ja-JP"/>
        </w:rPr>
        <w:t>conservatorship</w:t>
      </w:r>
      <w:r w:rsidR="00324C00" w:rsidRPr="003A080A">
        <w:rPr>
          <w:rFonts w:ascii="Century" w:eastAsia="ＭＳ 明朝" w:hAnsi="Century"/>
          <w:lang w:eastAsia="ja-JP"/>
        </w:rPr>
        <w:t>）または</w:t>
      </w:r>
      <w:r w:rsidR="00DA4A17" w:rsidRPr="003A080A">
        <w:rPr>
          <w:rFonts w:ascii="Century" w:eastAsia="ＭＳ 明朝" w:hAnsi="Century"/>
          <w:lang w:eastAsia="ja-JP"/>
        </w:rPr>
        <w:t>管理者の援助</w:t>
      </w:r>
      <w:r w:rsidR="00324C00" w:rsidRPr="003A080A">
        <w:rPr>
          <w:rFonts w:ascii="Century" w:eastAsia="ＭＳ 明朝" w:hAnsi="Century"/>
          <w:lang w:eastAsia="ja-JP"/>
        </w:rPr>
        <w:t>（</w:t>
      </w:r>
      <w:proofErr w:type="spellStart"/>
      <w:r w:rsidR="00324C00" w:rsidRPr="003A080A">
        <w:rPr>
          <w:rFonts w:ascii="Century" w:eastAsia="ＭＳ 明朝" w:hAnsi="Century"/>
          <w:lang w:eastAsia="ja-JP"/>
        </w:rPr>
        <w:t>administratorship</w:t>
      </w:r>
      <w:proofErr w:type="spellEnd"/>
      <w:r w:rsidR="00324C00" w:rsidRPr="003A080A">
        <w:rPr>
          <w:rFonts w:ascii="Century" w:eastAsia="ＭＳ 明朝" w:hAnsi="Century"/>
          <w:lang w:eastAsia="ja-JP"/>
        </w:rPr>
        <w:t>）は終了する。</w:t>
      </w:r>
    </w:p>
    <w:p w14:paraId="6FC4B540" w14:textId="39B55C95" w:rsidR="008B3722" w:rsidRPr="003A080A" w:rsidRDefault="000C72E3">
      <w:pPr>
        <w:pStyle w:val="H1G"/>
        <w:rPr>
          <w:rFonts w:ascii="Century" w:eastAsia="ＭＳ 明朝" w:hAnsi="Century"/>
          <w:lang w:eastAsia="ja-JP"/>
        </w:rPr>
      </w:pPr>
      <w:bookmarkStart w:id="45" w:name="_Toc11739821"/>
      <w:r w:rsidRPr="003A080A">
        <w:rPr>
          <w:rFonts w:ascii="Century" w:eastAsia="ＭＳ 明朝" w:hAnsi="Century"/>
          <w:lang w:eastAsia="ja-JP"/>
        </w:rPr>
        <w:tab/>
      </w:r>
      <w:r w:rsidR="008B3722" w:rsidRPr="003A080A">
        <w:rPr>
          <w:rFonts w:ascii="Century" w:eastAsia="ＭＳ 明朝" w:hAnsi="Century"/>
          <w:lang w:eastAsia="ja-JP"/>
        </w:rPr>
        <w:t>司法へのアクセス</w:t>
      </w:r>
      <w:r w:rsidR="00905EBA" w:rsidRPr="003A080A">
        <w:rPr>
          <w:rFonts w:ascii="Century" w:eastAsia="ＭＳ 明朝" w:hAnsi="Century" w:cs="ＭＳ Ｐゴシック"/>
          <w:bCs/>
          <w:kern w:val="36"/>
          <w:szCs w:val="24"/>
          <w:lang w:eastAsia="ja-JP"/>
        </w:rPr>
        <w:t>（</w:t>
      </w:r>
      <w:r w:rsidR="00905EBA" w:rsidRPr="003A080A">
        <w:rPr>
          <w:rFonts w:ascii="Century" w:eastAsia="ＭＳ 明朝" w:hAnsi="Century" w:cs="ＭＳ Ｐゴシック"/>
          <w:bCs/>
          <w:kern w:val="36"/>
          <w:szCs w:val="24"/>
        </w:rPr>
        <w:t>司法手続の利用の機会</w:t>
      </w:r>
      <w:r w:rsidR="00905EBA" w:rsidRPr="003A080A">
        <w:rPr>
          <w:rFonts w:ascii="Century" w:eastAsia="ＭＳ 明朝" w:hAnsi="Century" w:cs="ＭＳ Ｐゴシック"/>
          <w:bCs/>
          <w:kern w:val="36"/>
          <w:szCs w:val="24"/>
          <w:lang w:eastAsia="ja-JP"/>
        </w:rPr>
        <w:t>）</w:t>
      </w:r>
      <w:r w:rsidR="008B3722" w:rsidRPr="003A080A">
        <w:rPr>
          <w:rFonts w:ascii="Century" w:eastAsia="ＭＳ 明朝" w:hAnsi="Century"/>
          <w:lang w:eastAsia="ja-JP"/>
        </w:rPr>
        <w:t>（第</w:t>
      </w:r>
      <w:r w:rsidR="008B3722" w:rsidRPr="003A080A">
        <w:rPr>
          <w:rFonts w:ascii="Century" w:eastAsia="ＭＳ 明朝" w:hAnsi="Century"/>
          <w:lang w:eastAsia="ja-JP"/>
        </w:rPr>
        <w:t>13</w:t>
      </w:r>
      <w:r w:rsidR="008B3722" w:rsidRPr="003A080A">
        <w:rPr>
          <w:rFonts w:ascii="Century" w:eastAsia="ＭＳ 明朝" w:hAnsi="Century"/>
          <w:lang w:eastAsia="ja-JP"/>
        </w:rPr>
        <w:t>条）</w:t>
      </w:r>
    </w:p>
    <w:p w14:paraId="4C920877" w14:textId="2BAC01BF" w:rsidR="00D05718" w:rsidRPr="003A080A" w:rsidRDefault="00C24739">
      <w:pPr>
        <w:pStyle w:val="H1G"/>
        <w:rPr>
          <w:rFonts w:ascii="Century" w:eastAsia="ＭＳ 明朝" w:hAnsi="Century"/>
          <w:lang w:eastAsia="ja-JP"/>
        </w:rPr>
      </w:pPr>
      <w:r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000C72E3" w:rsidRPr="003A080A">
        <w:rPr>
          <w:rFonts w:ascii="Century" w:eastAsia="ＭＳ 明朝" w:hAnsi="Century"/>
          <w:lang w:eastAsia="ja-JP"/>
        </w:rPr>
        <w:t>9</w:t>
      </w:r>
      <w:r w:rsidR="000C72E3" w:rsidRPr="003A080A">
        <w:rPr>
          <w:rFonts w:ascii="Century" w:eastAsia="ＭＳ 明朝" w:hAnsi="Century"/>
          <w:lang w:eastAsia="ja-JP"/>
        </w:rPr>
        <w:t>（</w:t>
      </w:r>
      <w:r w:rsidR="000C72E3" w:rsidRPr="003A080A">
        <w:rPr>
          <w:rFonts w:ascii="Century" w:eastAsia="ＭＳ 明朝" w:hAnsi="Century"/>
          <w:lang w:eastAsia="ja-JP"/>
        </w:rPr>
        <w:t>a</w:t>
      </w:r>
      <w:r w:rsidR="000C72E3" w:rsidRPr="003A080A">
        <w:rPr>
          <w:rFonts w:ascii="Century" w:eastAsia="ＭＳ 明朝" w:hAnsi="Century"/>
          <w:lang w:eastAsia="ja-JP"/>
        </w:rPr>
        <w:t>）</w:t>
      </w:r>
      <w:r w:rsidR="00FE7A68" w:rsidRPr="003A080A">
        <w:rPr>
          <w:rFonts w:ascii="Century" w:eastAsia="ＭＳ 明朝" w:hAnsi="Century"/>
          <w:lang w:eastAsia="ja-JP"/>
        </w:rPr>
        <w:t>への</w:t>
      </w:r>
      <w:r w:rsidR="000C72E3" w:rsidRPr="003A080A">
        <w:rPr>
          <w:rFonts w:ascii="Century" w:eastAsia="ＭＳ 明朝" w:hAnsi="Century"/>
          <w:lang w:eastAsia="ja-JP"/>
        </w:rPr>
        <w:t>回答</w:t>
      </w:r>
    </w:p>
    <w:bookmarkEnd w:id="45"/>
    <w:p w14:paraId="195BA5C2" w14:textId="4B59EDCE"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123.</w:t>
      </w:r>
      <w:r w:rsidRPr="003A080A">
        <w:rPr>
          <w:rFonts w:ascii="Century" w:eastAsia="ＭＳ 明朝" w:hAnsi="Century"/>
          <w:lang w:eastAsia="ja-JP"/>
        </w:rPr>
        <w:tab/>
      </w:r>
      <w:r w:rsidR="00324C00" w:rsidRPr="003A080A">
        <w:rPr>
          <w:rFonts w:ascii="Century" w:eastAsia="ＭＳ 明朝" w:hAnsi="Century"/>
          <w:lang w:eastAsia="ja-JP"/>
        </w:rPr>
        <w:t>差別禁止法は、障害のある人にとって</w:t>
      </w:r>
      <w:bookmarkStart w:id="46" w:name="_Hlk160613382"/>
      <w:r w:rsidR="00324C00" w:rsidRPr="003A080A">
        <w:rPr>
          <w:rFonts w:ascii="Century" w:eastAsia="ＭＳ 明朝" w:hAnsi="Century"/>
          <w:lang w:eastAsia="ja-JP"/>
        </w:rPr>
        <w:t>アクセシビリティ不足（</w:t>
      </w:r>
      <w:r w:rsidR="00324C00" w:rsidRPr="003A080A">
        <w:rPr>
          <w:rFonts w:ascii="Century" w:eastAsia="ＭＳ 明朝" w:hAnsi="Century"/>
          <w:lang w:eastAsia="ja-JP"/>
        </w:rPr>
        <w:t>inadequate accessibility</w:t>
      </w:r>
      <w:r w:rsidR="00324C00" w:rsidRPr="003A080A">
        <w:rPr>
          <w:rFonts w:ascii="Century" w:eastAsia="ＭＳ 明朝" w:hAnsi="Century"/>
          <w:lang w:eastAsia="ja-JP"/>
        </w:rPr>
        <w:t>）</w:t>
      </w:r>
      <w:bookmarkEnd w:id="46"/>
      <w:r w:rsidR="00324C00" w:rsidRPr="003A080A">
        <w:rPr>
          <w:rFonts w:ascii="Century" w:eastAsia="ＭＳ 明朝" w:hAnsi="Century"/>
          <w:lang w:eastAsia="ja-JP"/>
        </w:rPr>
        <w:t>という形での差別を禁止している。これは、障害のある人が障害のない人と同等の状況にあることを保証するために、合理的な措置（</w:t>
      </w:r>
      <w:r w:rsidR="00324C00" w:rsidRPr="003A080A">
        <w:rPr>
          <w:rFonts w:ascii="Century" w:eastAsia="ＭＳ 明朝" w:hAnsi="Century"/>
          <w:lang w:eastAsia="ja-JP"/>
        </w:rPr>
        <w:t>reasonable measures</w:t>
      </w:r>
      <w:r w:rsidR="00324C00" w:rsidRPr="003A080A">
        <w:rPr>
          <w:rFonts w:ascii="Century" w:eastAsia="ＭＳ 明朝" w:hAnsi="Century"/>
          <w:lang w:eastAsia="ja-JP"/>
        </w:rPr>
        <w:t>）を講じなければならないことを意味する。同法は、公共部門の職員が情報、指導、助言などで一般市民を支援する場合に適用される。また、公共部門の職員がその他の方法で一般市民と接触する場合にも適用される。</w:t>
      </w:r>
    </w:p>
    <w:p w14:paraId="6BF2C5DC" w14:textId="575FD1DB"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124.</w:t>
      </w:r>
      <w:r w:rsidRPr="003A080A">
        <w:rPr>
          <w:rFonts w:ascii="Century" w:eastAsia="ＭＳ 明朝" w:hAnsi="Century"/>
          <w:lang w:eastAsia="ja-JP"/>
        </w:rPr>
        <w:tab/>
      </w:r>
      <w:r w:rsidR="00324C00" w:rsidRPr="003A080A">
        <w:rPr>
          <w:rFonts w:ascii="Century" w:eastAsia="ＭＳ 明朝" w:hAnsi="Century"/>
          <w:lang w:eastAsia="ja-JP"/>
        </w:rPr>
        <w:t>差別を受けたと考える</w:t>
      </w:r>
      <w:r w:rsidR="00F416FC" w:rsidRPr="003A080A">
        <w:rPr>
          <w:rFonts w:ascii="Century" w:eastAsia="ＭＳ 明朝" w:hAnsi="Century"/>
          <w:lang w:eastAsia="ja-JP"/>
        </w:rPr>
        <w:t>人</w:t>
      </w:r>
      <w:r w:rsidR="00324C00" w:rsidRPr="003A080A">
        <w:rPr>
          <w:rFonts w:ascii="Century" w:eastAsia="ＭＳ 明朝" w:hAnsi="Century"/>
          <w:lang w:eastAsia="ja-JP"/>
        </w:rPr>
        <w:t>は、平等オンブズマン（</w:t>
      </w:r>
      <w:r w:rsidR="00324C00" w:rsidRPr="003A080A">
        <w:rPr>
          <w:rFonts w:ascii="Century" w:eastAsia="ＭＳ 明朝" w:hAnsi="Century"/>
          <w:lang w:eastAsia="ja-JP"/>
        </w:rPr>
        <w:t>Equality Ombudsman</w:t>
      </w:r>
      <w:r w:rsidR="00324C00" w:rsidRPr="003A080A">
        <w:rPr>
          <w:rFonts w:ascii="Century" w:eastAsia="ＭＳ 明朝" w:hAnsi="Century"/>
          <w:lang w:eastAsia="ja-JP"/>
        </w:rPr>
        <w:t>）に苦情を申し立てることができる。オンブズマンは差別禁止法の遵守を監視し、</w:t>
      </w:r>
      <w:r w:rsidR="00324C00" w:rsidRPr="003A080A">
        <w:rPr>
          <w:rFonts w:ascii="Century" w:eastAsia="ＭＳ 明朝" w:hAnsi="Century"/>
          <w:lang w:eastAsia="ja-JP"/>
        </w:rPr>
        <w:lastRenderedPageBreak/>
        <w:t>第一に、法の適用を受ける</w:t>
      </w:r>
      <w:r w:rsidR="00582284" w:rsidRPr="003A080A">
        <w:rPr>
          <w:rFonts w:ascii="Century" w:eastAsia="ＭＳ 明朝" w:hAnsi="Century"/>
          <w:lang w:eastAsia="ja-JP"/>
        </w:rPr>
        <w:t>人</w:t>
      </w:r>
      <w:r w:rsidR="00324C00" w:rsidRPr="003A080A">
        <w:rPr>
          <w:rFonts w:ascii="Century" w:eastAsia="ＭＳ 明朝" w:hAnsi="Century"/>
          <w:lang w:eastAsia="ja-JP"/>
        </w:rPr>
        <w:t>に法を遵守させるよう努める。オンブズマンまたは、その規約に基づき会員の利益を保護しなければならない任意団体は、個人に代わって（その人の承認のもとに）裁判所に提訴することができる。労働生活の分野では、従業員団体が個人に代わって裁判を起こす権利がある。</w:t>
      </w:r>
    </w:p>
    <w:p w14:paraId="5B9D8693" w14:textId="2BED2A1E" w:rsidR="00D05718" w:rsidRPr="003A080A" w:rsidRDefault="000C72E3">
      <w:pPr>
        <w:pStyle w:val="H1G"/>
        <w:rPr>
          <w:rFonts w:ascii="Century" w:eastAsia="ＭＳ 明朝" w:hAnsi="Century"/>
          <w:lang w:eastAsia="ja-JP"/>
        </w:rPr>
      </w:pPr>
      <w:bookmarkStart w:id="47" w:name="_Toc11739822"/>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Pr="003A080A">
        <w:rPr>
          <w:rFonts w:ascii="Century" w:eastAsia="ＭＳ 明朝" w:hAnsi="Century"/>
          <w:lang w:eastAsia="ja-JP"/>
        </w:rPr>
        <w:t>パラグラフ</w:t>
      </w:r>
      <w:r w:rsidR="00AA48ED" w:rsidRPr="003A080A">
        <w:rPr>
          <w:rFonts w:ascii="Century" w:eastAsia="ＭＳ 明朝" w:hAnsi="Century"/>
          <w:lang w:eastAsia="ja-JP"/>
        </w:rPr>
        <w:t>9</w:t>
      </w:r>
      <w:r w:rsidRPr="003A080A">
        <w:rPr>
          <w:rFonts w:ascii="Century" w:eastAsia="ＭＳ 明朝" w:hAnsi="Century"/>
          <w:lang w:eastAsia="ja-JP"/>
        </w:rPr>
        <w:t>（</w:t>
      </w:r>
      <w:r w:rsidRPr="003A080A">
        <w:rPr>
          <w:rFonts w:ascii="Century" w:eastAsia="ＭＳ 明朝" w:hAnsi="Century"/>
          <w:lang w:eastAsia="ja-JP"/>
        </w:rPr>
        <w:t>b</w:t>
      </w:r>
      <w:r w:rsidRPr="003A080A">
        <w:rPr>
          <w:rFonts w:ascii="Century" w:eastAsia="ＭＳ 明朝" w:hAnsi="Century"/>
          <w:lang w:eastAsia="ja-JP"/>
        </w:rPr>
        <w:t>）への回答</w:t>
      </w:r>
    </w:p>
    <w:bookmarkEnd w:id="47"/>
    <w:p w14:paraId="4540A6C5" w14:textId="6889AA5D"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125.</w:t>
      </w:r>
      <w:r w:rsidRPr="003A080A">
        <w:rPr>
          <w:rFonts w:ascii="Century" w:eastAsia="ＭＳ 明朝" w:hAnsi="Century"/>
          <w:lang w:eastAsia="ja-JP"/>
        </w:rPr>
        <w:tab/>
        <w:t>2017</w:t>
      </w:r>
      <w:r w:rsidRPr="003A080A">
        <w:rPr>
          <w:rFonts w:ascii="Century" w:eastAsia="ＭＳ 明朝" w:hAnsi="Century"/>
          <w:lang w:eastAsia="ja-JP"/>
        </w:rPr>
        <w:t>年以降、スウェーデン警察には逮捕のためのハンドブックがある。このハンドブックは、警察による逮捕が統一的かつ法的に</w:t>
      </w:r>
      <w:r w:rsidR="00475B7E" w:rsidRPr="003A080A">
        <w:rPr>
          <w:rFonts w:ascii="Century" w:eastAsia="ＭＳ 明朝" w:hAnsi="Century"/>
          <w:lang w:eastAsia="ja-JP"/>
        </w:rPr>
        <w:t>正当</w:t>
      </w:r>
      <w:r w:rsidRPr="003A080A">
        <w:rPr>
          <w:rFonts w:ascii="Century" w:eastAsia="ＭＳ 明朝" w:hAnsi="Century"/>
          <w:lang w:eastAsia="ja-JP"/>
        </w:rPr>
        <w:t>な方法で実施されるよう、統一的な方法と手順を提供することを目的としている。ハンドブックには、例えば</w:t>
      </w:r>
      <w:r w:rsidR="00475B7E" w:rsidRPr="003A080A">
        <w:rPr>
          <w:rFonts w:ascii="Century" w:eastAsia="ＭＳ 明朝" w:hAnsi="Century"/>
          <w:lang w:eastAsia="ja-JP"/>
        </w:rPr>
        <w:t>（逮捕時の）</w:t>
      </w:r>
      <w:r w:rsidRPr="003A080A">
        <w:rPr>
          <w:rFonts w:ascii="Century" w:eastAsia="ＭＳ 明朝" w:hAnsi="Century"/>
          <w:lang w:eastAsia="ja-JP"/>
        </w:rPr>
        <w:t>安全評価</w:t>
      </w:r>
      <w:r w:rsidR="00324C00" w:rsidRPr="003A080A">
        <w:rPr>
          <w:rFonts w:ascii="Century" w:eastAsia="ＭＳ 明朝" w:hAnsi="Century"/>
          <w:lang w:eastAsia="ja-JP"/>
        </w:rPr>
        <w:t>（</w:t>
      </w:r>
      <w:r w:rsidR="00324C00" w:rsidRPr="003A080A">
        <w:rPr>
          <w:rFonts w:ascii="Century" w:eastAsia="ＭＳ 明朝" w:hAnsi="Century"/>
          <w:lang w:eastAsia="ja-JP"/>
        </w:rPr>
        <w:t>safety assessments</w:t>
      </w:r>
      <w:r w:rsidR="00324C00" w:rsidRPr="003A080A">
        <w:rPr>
          <w:rFonts w:ascii="Century" w:eastAsia="ＭＳ 明朝" w:hAnsi="Century"/>
          <w:lang w:eastAsia="ja-JP"/>
        </w:rPr>
        <w:t>）</w:t>
      </w:r>
      <w:r w:rsidRPr="003A080A">
        <w:rPr>
          <w:rFonts w:ascii="Century" w:eastAsia="ＭＳ 明朝" w:hAnsi="Century"/>
          <w:lang w:eastAsia="ja-JP"/>
        </w:rPr>
        <w:t>や監督に関連した、</w:t>
      </w:r>
      <w:r w:rsidR="00083E04" w:rsidRPr="003A080A">
        <w:rPr>
          <w:rFonts w:ascii="Century" w:eastAsia="ＭＳ 明朝" w:hAnsi="Century"/>
          <w:lang w:eastAsia="ja-JP"/>
        </w:rPr>
        <w:t>障害のある人</w:t>
      </w:r>
      <w:r w:rsidRPr="003A080A">
        <w:rPr>
          <w:rFonts w:ascii="Century" w:eastAsia="ＭＳ 明朝" w:hAnsi="Century"/>
          <w:lang w:eastAsia="ja-JP"/>
        </w:rPr>
        <w:t>のための規則や手順が含まれている。</w:t>
      </w:r>
    </w:p>
    <w:p w14:paraId="5C4AA696" w14:textId="1AFACE7A"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126.</w:t>
      </w:r>
      <w:r w:rsidRPr="003A080A">
        <w:rPr>
          <w:rFonts w:ascii="Century" w:eastAsia="ＭＳ 明朝" w:hAnsi="Century"/>
          <w:lang w:eastAsia="ja-JP"/>
        </w:rPr>
        <w:tab/>
      </w:r>
      <w:r w:rsidR="00324C00" w:rsidRPr="003A080A">
        <w:rPr>
          <w:rFonts w:ascii="Century" w:eastAsia="ＭＳ 明朝" w:hAnsi="Century"/>
          <w:lang w:eastAsia="ja-JP"/>
        </w:rPr>
        <w:t>逮捕</w:t>
      </w:r>
      <w:r w:rsidR="00475B7E" w:rsidRPr="003A080A">
        <w:rPr>
          <w:rFonts w:ascii="Century" w:eastAsia="ＭＳ 明朝" w:hAnsi="Century"/>
          <w:lang w:eastAsia="ja-JP"/>
        </w:rPr>
        <w:t>時の収容</w:t>
      </w:r>
      <w:r w:rsidR="00324C00" w:rsidRPr="003A080A">
        <w:rPr>
          <w:rFonts w:ascii="Century" w:eastAsia="ＭＳ 明朝" w:hAnsi="Century"/>
          <w:lang w:eastAsia="ja-JP"/>
        </w:rPr>
        <w:t>施設（</w:t>
      </w:r>
      <w:r w:rsidR="00324C00" w:rsidRPr="003A080A">
        <w:rPr>
          <w:rFonts w:ascii="Century" w:eastAsia="ＭＳ 明朝" w:hAnsi="Century"/>
          <w:lang w:eastAsia="ja-JP"/>
        </w:rPr>
        <w:t>arrest premises</w:t>
      </w:r>
      <w:r w:rsidR="00324C00" w:rsidRPr="003A080A">
        <w:rPr>
          <w:rFonts w:ascii="Century" w:eastAsia="ＭＳ 明朝" w:hAnsi="Century"/>
          <w:lang w:eastAsia="ja-JP"/>
        </w:rPr>
        <w:t>）の設計に関しては、障害のある人のためのアクセシビリティに特に注意を払う。酩酊者、暴力者または病人を収容するために使用される部屋は、適切な家具および備品を備えなければならない。可能であれば、収容室の家具および備品は、被拘禁者が自分自身または他の誰かに危害を加えることがないように設計され、安全対策が施されていなければならない。特に、収容室は、</w:t>
      </w:r>
      <w:r w:rsidR="009F4035" w:rsidRPr="003A080A">
        <w:rPr>
          <w:rFonts w:ascii="Century" w:eastAsia="ＭＳ 明朝" w:hAnsi="Century"/>
          <w:lang w:eastAsia="ja-JP"/>
        </w:rPr>
        <w:t>状況を把握できる監視システム</w:t>
      </w:r>
      <w:r w:rsidR="00324C00" w:rsidRPr="003A080A">
        <w:rPr>
          <w:rFonts w:ascii="Century" w:eastAsia="ＭＳ 明朝" w:hAnsi="Century"/>
          <w:lang w:eastAsia="ja-JP"/>
        </w:rPr>
        <w:t>を備えていなければならない。</w:t>
      </w:r>
    </w:p>
    <w:p w14:paraId="36E5AC39" w14:textId="22CFE2A8"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127.</w:t>
      </w:r>
      <w:r w:rsidRPr="003A080A">
        <w:rPr>
          <w:rFonts w:ascii="Century" w:eastAsia="ＭＳ 明朝" w:hAnsi="Century"/>
          <w:lang w:eastAsia="ja-JP"/>
        </w:rPr>
        <w:tab/>
      </w:r>
      <w:r w:rsidR="00324C00" w:rsidRPr="003A080A">
        <w:rPr>
          <w:rFonts w:ascii="Century" w:eastAsia="ＭＳ 明朝" w:hAnsi="Century"/>
          <w:lang w:eastAsia="ja-JP"/>
        </w:rPr>
        <w:t>逮捕され連行されたすべての人について、安全評価が実施される。この安全評価は、被拘禁者の精神的、身体的健康および自殺の危険という観点からケアのニーズに対応することを目的する。</w:t>
      </w:r>
    </w:p>
    <w:p w14:paraId="240CD77B" w14:textId="3C44F445"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128.</w:t>
      </w:r>
      <w:r w:rsidRPr="003A080A">
        <w:rPr>
          <w:rFonts w:ascii="Century" w:eastAsia="ＭＳ 明朝" w:hAnsi="Century"/>
          <w:lang w:eastAsia="ja-JP"/>
        </w:rPr>
        <w:tab/>
      </w:r>
      <w:r w:rsidR="00324C00" w:rsidRPr="003A080A">
        <w:rPr>
          <w:rFonts w:ascii="Century" w:eastAsia="ＭＳ 明朝" w:hAnsi="Century"/>
          <w:lang w:eastAsia="ja-JP"/>
        </w:rPr>
        <w:t>取調べに関して、スウェーデン検察当局は</w:t>
      </w:r>
      <w:r w:rsidR="00324C00" w:rsidRPr="003A080A">
        <w:rPr>
          <w:rFonts w:ascii="Century" w:eastAsia="ＭＳ 明朝" w:hAnsi="Century"/>
          <w:lang w:eastAsia="ja-JP"/>
        </w:rPr>
        <w:t>2018</w:t>
      </w:r>
      <w:r w:rsidR="00324C00" w:rsidRPr="003A080A">
        <w:rPr>
          <w:rFonts w:ascii="Century" w:eastAsia="ＭＳ 明朝" w:hAnsi="Century"/>
          <w:lang w:eastAsia="ja-JP"/>
        </w:rPr>
        <w:t>年</w:t>
      </w:r>
      <w:r w:rsidR="00324C00" w:rsidRPr="003A080A">
        <w:rPr>
          <w:rFonts w:ascii="Century" w:eastAsia="ＭＳ 明朝" w:hAnsi="Century"/>
          <w:lang w:eastAsia="ja-JP"/>
        </w:rPr>
        <w:t>10</w:t>
      </w:r>
      <w:r w:rsidR="00324C00" w:rsidRPr="003A080A">
        <w:rPr>
          <w:rFonts w:ascii="Century" w:eastAsia="ＭＳ 明朝" w:hAnsi="Century"/>
          <w:lang w:eastAsia="ja-JP"/>
        </w:rPr>
        <w:t>月、スウェーデン警察と協力し、自閉症、</w:t>
      </w:r>
      <w:r w:rsidR="00324C00" w:rsidRPr="003A080A">
        <w:rPr>
          <w:rFonts w:ascii="Century" w:eastAsia="ＭＳ 明朝" w:hAnsi="Century"/>
          <w:lang w:eastAsia="ja-JP"/>
        </w:rPr>
        <w:t>ADHD</w:t>
      </w:r>
      <w:r w:rsidR="00324C00" w:rsidRPr="003A080A">
        <w:rPr>
          <w:rFonts w:ascii="Century" w:eastAsia="ＭＳ 明朝" w:hAnsi="Century"/>
          <w:lang w:eastAsia="ja-JP"/>
        </w:rPr>
        <w:t>、</w:t>
      </w:r>
      <w:r w:rsidR="00324C00" w:rsidRPr="003A080A">
        <w:rPr>
          <w:rFonts w:ascii="Century" w:eastAsia="ＭＳ 明朝" w:hAnsi="Century"/>
          <w:lang w:eastAsia="ja-JP"/>
        </w:rPr>
        <w:t>ADD</w:t>
      </w:r>
      <w:r w:rsidR="00324C00" w:rsidRPr="003A080A">
        <w:rPr>
          <w:rFonts w:ascii="Century" w:eastAsia="ＭＳ 明朝" w:hAnsi="Century"/>
          <w:lang w:eastAsia="ja-JP"/>
        </w:rPr>
        <w:t>、知的障害など目に見えない障害のある成人に対する取調べを</w:t>
      </w:r>
      <w:r w:rsidR="009F4035" w:rsidRPr="003A080A">
        <w:rPr>
          <w:rFonts w:ascii="Century" w:eastAsia="ＭＳ 明朝" w:hAnsi="Century"/>
          <w:lang w:eastAsia="ja-JP"/>
        </w:rPr>
        <w:t>意図し</w:t>
      </w:r>
      <w:r w:rsidR="00324C00" w:rsidRPr="003A080A">
        <w:rPr>
          <w:rFonts w:ascii="Century" w:eastAsia="ＭＳ 明朝" w:hAnsi="Century"/>
          <w:lang w:eastAsia="ja-JP"/>
        </w:rPr>
        <w:t>、実施するための指針を作成した。この指針は、障害の有無にかかわらず、子どもへの取調べにも関連している</w:t>
      </w:r>
      <w:r w:rsidR="005E7DE2" w:rsidRPr="003A080A">
        <w:rPr>
          <w:rFonts w:ascii="Century" w:eastAsia="ＭＳ 明朝" w:hAnsi="Century"/>
          <w:lang w:eastAsia="ja-JP"/>
        </w:rPr>
        <w:t>。</w:t>
      </w:r>
      <w:r w:rsidR="00324C00" w:rsidRPr="003A080A">
        <w:rPr>
          <w:rFonts w:ascii="Century" w:eastAsia="ＭＳ 明朝" w:hAnsi="Century"/>
          <w:lang w:eastAsia="ja-JP"/>
        </w:rPr>
        <w:t>また、知的障害や特定の精神神経障害のある成人の接見や取調べに関して、</w:t>
      </w:r>
      <w:r w:rsidR="005E7DE2" w:rsidRPr="003A080A">
        <w:rPr>
          <w:rFonts w:ascii="Century" w:eastAsia="ＭＳ 明朝" w:hAnsi="Century"/>
          <w:lang w:eastAsia="ja-JP"/>
        </w:rPr>
        <w:t>障害に合わせて適切に対応する必要性</w:t>
      </w:r>
      <w:r w:rsidR="00324C00" w:rsidRPr="003A080A">
        <w:rPr>
          <w:rFonts w:ascii="Century" w:eastAsia="ＭＳ 明朝" w:hAnsi="Century"/>
          <w:lang w:eastAsia="ja-JP"/>
        </w:rPr>
        <w:t>を認識させることも目的としている。</w:t>
      </w:r>
    </w:p>
    <w:p w14:paraId="1BB35C2F" w14:textId="414635E4"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129.</w:t>
      </w:r>
      <w:r w:rsidRPr="003A080A">
        <w:rPr>
          <w:rFonts w:ascii="Century" w:eastAsia="ＭＳ 明朝" w:hAnsi="Century"/>
          <w:lang w:eastAsia="ja-JP"/>
        </w:rPr>
        <w:tab/>
      </w:r>
      <w:r w:rsidR="00324C00" w:rsidRPr="003A080A">
        <w:rPr>
          <w:rFonts w:ascii="Century" w:eastAsia="ＭＳ 明朝" w:hAnsi="Century"/>
          <w:lang w:eastAsia="ja-JP"/>
        </w:rPr>
        <w:t>拘禁に関しては、スウェーデンで拘禁されたすべての</w:t>
      </w:r>
      <w:r w:rsidR="00481D26" w:rsidRPr="003A080A">
        <w:rPr>
          <w:rFonts w:ascii="Century" w:eastAsia="ＭＳ 明朝" w:hAnsi="Century"/>
          <w:lang w:eastAsia="ja-JP"/>
        </w:rPr>
        <w:t>人を</w:t>
      </w:r>
      <w:r w:rsidR="00324C00" w:rsidRPr="003A080A">
        <w:rPr>
          <w:rFonts w:ascii="Century" w:eastAsia="ＭＳ 明朝" w:hAnsi="Century"/>
          <w:lang w:eastAsia="ja-JP"/>
        </w:rPr>
        <w:t>看護師</w:t>
      </w:r>
      <w:r w:rsidR="00481D26" w:rsidRPr="003A080A">
        <w:rPr>
          <w:rFonts w:ascii="Century" w:eastAsia="ＭＳ 明朝" w:hAnsi="Century"/>
          <w:lang w:eastAsia="ja-JP"/>
        </w:rPr>
        <w:t>が</w:t>
      </w:r>
      <w:r w:rsidR="00324C00" w:rsidRPr="003A080A">
        <w:rPr>
          <w:rFonts w:ascii="Century" w:eastAsia="ＭＳ 明朝" w:hAnsi="Century"/>
          <w:lang w:eastAsia="ja-JP"/>
        </w:rPr>
        <w:t>診察</w:t>
      </w:r>
      <w:r w:rsidR="00481D26" w:rsidRPr="003A080A">
        <w:rPr>
          <w:rFonts w:ascii="Century" w:eastAsia="ＭＳ 明朝" w:hAnsi="Century"/>
          <w:lang w:eastAsia="ja-JP"/>
        </w:rPr>
        <w:t>し</w:t>
      </w:r>
      <w:r w:rsidR="00324C00" w:rsidRPr="003A080A">
        <w:rPr>
          <w:rFonts w:ascii="Century" w:eastAsia="ＭＳ 明朝" w:hAnsi="Century"/>
          <w:lang w:eastAsia="ja-JP"/>
        </w:rPr>
        <w:t>、看護師は医師に報告する。看護師が被拘禁者に医師の診察が必要であると判断した場合、または被拘禁者がそのような診察を要求した場合には、医師の診察が手配される。スウェーデン刑務所・保護観察所以外の医師の診察は、セカンドオピニオンとして扱われる。被拘禁者に聴覚障害があること、またはろう者であることが勾留中に指摘された場合、手話通訳者を呼ぶ。重度の視覚障害のある、または失明した被拘禁者には、拘禁中に日常生活を送るために必要な補助器具が提供される。</w:t>
      </w:r>
    </w:p>
    <w:p w14:paraId="4AE42A06" w14:textId="2A3B30B7" w:rsidR="00D05718" w:rsidRPr="003A080A" w:rsidRDefault="000C72E3">
      <w:pPr>
        <w:pStyle w:val="H1G"/>
        <w:rPr>
          <w:rFonts w:ascii="Century" w:eastAsia="ＭＳ 明朝" w:hAnsi="Century"/>
          <w:lang w:eastAsia="ja-JP"/>
        </w:rPr>
      </w:pPr>
      <w:bookmarkStart w:id="48" w:name="_Toc11739823"/>
      <w:r w:rsidRPr="003A080A">
        <w:rPr>
          <w:rFonts w:ascii="Century" w:eastAsia="ＭＳ 明朝" w:hAnsi="Century"/>
          <w:lang w:eastAsia="ja-JP"/>
        </w:rPr>
        <w:tab/>
      </w:r>
      <w:r w:rsidR="00C24739" w:rsidRPr="003A080A">
        <w:rPr>
          <w:rFonts w:ascii="Century" w:eastAsia="ＭＳ 明朝" w:hAnsi="Century"/>
          <w:lang w:eastAsia="ja-JP"/>
        </w:rPr>
        <w:t>報告前の質問事項</w:t>
      </w:r>
      <w:bookmarkEnd w:id="48"/>
      <w:r w:rsidRPr="003A080A">
        <w:rPr>
          <w:rFonts w:ascii="Century" w:eastAsia="ＭＳ 明朝" w:hAnsi="Century"/>
          <w:lang w:eastAsia="ja-JP"/>
        </w:rPr>
        <w:t>パラグラフ</w:t>
      </w:r>
      <w:r w:rsidRPr="003A080A">
        <w:rPr>
          <w:rFonts w:ascii="Century" w:eastAsia="ＭＳ 明朝" w:hAnsi="Century"/>
          <w:lang w:eastAsia="ja-JP"/>
        </w:rPr>
        <w:t>9</w:t>
      </w:r>
      <w:r w:rsidRPr="003A080A">
        <w:rPr>
          <w:rFonts w:ascii="Century" w:eastAsia="ＭＳ 明朝" w:hAnsi="Century"/>
          <w:lang w:eastAsia="ja-JP"/>
        </w:rPr>
        <w:t>（</w:t>
      </w:r>
      <w:r w:rsidRPr="003A080A">
        <w:rPr>
          <w:rFonts w:ascii="Century" w:eastAsia="ＭＳ 明朝" w:hAnsi="Century"/>
          <w:lang w:eastAsia="ja-JP"/>
        </w:rPr>
        <w:t>c</w:t>
      </w:r>
      <w:r w:rsidRPr="003A080A">
        <w:rPr>
          <w:rFonts w:ascii="Century" w:eastAsia="ＭＳ 明朝" w:hAnsi="Century"/>
          <w:lang w:eastAsia="ja-JP"/>
        </w:rPr>
        <w:t>）</w:t>
      </w:r>
      <w:r w:rsidR="00FE7A68" w:rsidRPr="003A080A">
        <w:rPr>
          <w:rFonts w:ascii="Century" w:eastAsia="ＭＳ 明朝" w:hAnsi="Century"/>
          <w:lang w:eastAsia="ja-JP"/>
        </w:rPr>
        <w:t>への</w:t>
      </w:r>
      <w:r w:rsidRPr="003A080A">
        <w:rPr>
          <w:rFonts w:ascii="Century" w:eastAsia="ＭＳ 明朝" w:hAnsi="Century"/>
          <w:lang w:eastAsia="ja-JP"/>
        </w:rPr>
        <w:t>回答</w:t>
      </w:r>
    </w:p>
    <w:p w14:paraId="2E2D15CD" w14:textId="34E6782B"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130.</w:t>
      </w:r>
      <w:r w:rsidRPr="003A080A">
        <w:rPr>
          <w:rFonts w:ascii="Century" w:eastAsia="ＭＳ 明朝" w:hAnsi="Century"/>
          <w:lang w:eastAsia="ja-JP"/>
        </w:rPr>
        <w:tab/>
      </w:r>
      <w:r w:rsidR="00324C00" w:rsidRPr="003A080A">
        <w:rPr>
          <w:rFonts w:ascii="Century" w:eastAsia="ＭＳ 明朝" w:hAnsi="Century"/>
          <w:lang w:eastAsia="ja-JP"/>
        </w:rPr>
        <w:t>個人のニーズや、刑事手続を理解し参加できる可能性を評価するための、障害のある人に関する特別な措置は取られていない。しかし、スウェーデンの刑務所・保護観察所は、特定の状況において通訳の支援をしており、これには重度の視覚、聴覚、言語障害のある人も含まれる。通訳を呼ぶ必要があるかどうかを判断するのは拘置所の職員である。</w:t>
      </w:r>
    </w:p>
    <w:p w14:paraId="12AA2959" w14:textId="089CC69E"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131.</w:t>
      </w:r>
      <w:r w:rsidR="00324C00" w:rsidRPr="003A080A">
        <w:rPr>
          <w:rFonts w:ascii="Century" w:eastAsia="ＭＳ 明朝" w:hAnsi="Century"/>
          <w:lang w:eastAsia="ja-JP"/>
        </w:rPr>
        <w:t xml:space="preserve"> </w:t>
      </w:r>
      <w:r w:rsidR="00324C00" w:rsidRPr="003A080A">
        <w:rPr>
          <w:rFonts w:ascii="Century" w:eastAsia="ＭＳ 明朝" w:hAnsi="Century"/>
          <w:lang w:eastAsia="ja-JP"/>
        </w:rPr>
        <w:t>個人と接触する人々が人権の知識を持つようにするための研修に関しても、対策が講じられている。この研修は、差別の理由とサービスの平等待遇ガイドラインに</w:t>
      </w:r>
      <w:r w:rsidR="007916DB" w:rsidRPr="003A080A">
        <w:rPr>
          <w:rFonts w:ascii="Century" w:eastAsia="ＭＳ 明朝" w:hAnsi="Century"/>
          <w:lang w:eastAsia="ja-JP"/>
        </w:rPr>
        <w:t>関するものである</w:t>
      </w:r>
      <w:r w:rsidR="00324C00" w:rsidRPr="003A080A">
        <w:rPr>
          <w:rFonts w:ascii="Century" w:eastAsia="ＭＳ 明朝" w:hAnsi="Century"/>
          <w:lang w:eastAsia="ja-JP"/>
        </w:rPr>
        <w:t>。</w:t>
      </w:r>
    </w:p>
    <w:p w14:paraId="250106F0" w14:textId="77777777"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132.</w:t>
      </w:r>
      <w:r w:rsidRPr="003A080A">
        <w:rPr>
          <w:rFonts w:ascii="Century" w:eastAsia="ＭＳ 明朝" w:hAnsi="Century"/>
          <w:lang w:eastAsia="ja-JP"/>
        </w:rPr>
        <w:tab/>
      </w:r>
      <w:r w:rsidRPr="003A080A">
        <w:rPr>
          <w:rFonts w:ascii="Century" w:eastAsia="ＭＳ 明朝" w:hAnsi="Century"/>
          <w:lang w:eastAsia="ja-JP"/>
        </w:rPr>
        <w:t>質問</w:t>
      </w:r>
      <w:r w:rsidRPr="003A080A">
        <w:rPr>
          <w:rFonts w:ascii="Century" w:eastAsia="ＭＳ 明朝" w:hAnsi="Century"/>
          <w:lang w:eastAsia="ja-JP"/>
        </w:rPr>
        <w:t>9 b.</w:t>
      </w:r>
      <w:r w:rsidRPr="003A080A">
        <w:rPr>
          <w:rFonts w:ascii="Century" w:eastAsia="ＭＳ 明朝" w:hAnsi="Century"/>
          <w:lang w:eastAsia="ja-JP"/>
        </w:rPr>
        <w:t>への回答も参照のこと。</w:t>
      </w:r>
    </w:p>
    <w:p w14:paraId="3373E33B" w14:textId="032A62D8" w:rsidR="00D05718" w:rsidRPr="003A080A" w:rsidRDefault="000C72E3">
      <w:pPr>
        <w:pStyle w:val="H1G"/>
        <w:rPr>
          <w:rFonts w:ascii="Century" w:eastAsia="ＭＳ 明朝" w:hAnsi="Century"/>
          <w:lang w:eastAsia="ja-JP"/>
        </w:rPr>
      </w:pPr>
      <w:bookmarkStart w:id="49" w:name="_Toc11739824"/>
      <w:r w:rsidRPr="003A080A">
        <w:rPr>
          <w:rFonts w:ascii="Century" w:eastAsia="ＭＳ 明朝" w:hAnsi="Century"/>
          <w:lang w:eastAsia="ja-JP"/>
        </w:rPr>
        <w:lastRenderedPageBreak/>
        <w:tab/>
      </w:r>
      <w:r w:rsidR="00C24739" w:rsidRPr="003A080A">
        <w:rPr>
          <w:rFonts w:ascii="Century" w:eastAsia="ＭＳ 明朝" w:hAnsi="Century"/>
          <w:lang w:eastAsia="ja-JP"/>
        </w:rPr>
        <w:t>報告前の質問事項</w:t>
      </w:r>
      <w:bookmarkEnd w:id="49"/>
      <w:r w:rsidRPr="003A080A">
        <w:rPr>
          <w:rFonts w:ascii="Century" w:eastAsia="ＭＳ 明朝" w:hAnsi="Century"/>
          <w:lang w:eastAsia="ja-JP"/>
        </w:rPr>
        <w:t>パラグラフ</w:t>
      </w:r>
      <w:r w:rsidRPr="003A080A">
        <w:rPr>
          <w:rFonts w:ascii="Century" w:eastAsia="ＭＳ 明朝" w:hAnsi="Century"/>
          <w:lang w:eastAsia="ja-JP"/>
        </w:rPr>
        <w:t>9</w:t>
      </w:r>
      <w:r w:rsidRPr="003A080A">
        <w:rPr>
          <w:rFonts w:ascii="Century" w:eastAsia="ＭＳ 明朝" w:hAnsi="Century"/>
          <w:lang w:eastAsia="ja-JP"/>
        </w:rPr>
        <w:t>（</w:t>
      </w:r>
      <w:r w:rsidRPr="003A080A">
        <w:rPr>
          <w:rFonts w:ascii="Century" w:eastAsia="ＭＳ 明朝" w:hAnsi="Century"/>
          <w:lang w:eastAsia="ja-JP"/>
        </w:rPr>
        <w:t>d</w:t>
      </w:r>
      <w:r w:rsidRPr="003A080A">
        <w:rPr>
          <w:rFonts w:ascii="Century" w:eastAsia="ＭＳ 明朝" w:hAnsi="Century"/>
          <w:lang w:eastAsia="ja-JP"/>
        </w:rPr>
        <w:t>）</w:t>
      </w:r>
      <w:r w:rsidR="00FE7A68" w:rsidRPr="003A080A">
        <w:rPr>
          <w:rFonts w:ascii="Century" w:eastAsia="ＭＳ 明朝" w:hAnsi="Century"/>
          <w:lang w:eastAsia="ja-JP"/>
        </w:rPr>
        <w:t>への</w:t>
      </w:r>
      <w:r w:rsidRPr="003A080A">
        <w:rPr>
          <w:rFonts w:ascii="Century" w:eastAsia="ＭＳ 明朝" w:hAnsi="Century"/>
          <w:lang w:eastAsia="ja-JP"/>
        </w:rPr>
        <w:t>回答</w:t>
      </w:r>
    </w:p>
    <w:p w14:paraId="7FE11131" w14:textId="54291AB9"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133.</w:t>
      </w:r>
      <w:r w:rsidR="00EE57AC" w:rsidRPr="003A080A">
        <w:rPr>
          <w:rFonts w:ascii="Century" w:eastAsia="ＭＳ 明朝" w:hAnsi="Century"/>
          <w:lang w:eastAsia="ja-JP"/>
        </w:rPr>
        <w:tab/>
      </w:r>
      <w:r w:rsidR="00324C00" w:rsidRPr="003A080A">
        <w:rPr>
          <w:rFonts w:ascii="Century" w:eastAsia="ＭＳ 明朝" w:hAnsi="Century"/>
          <w:lang w:eastAsia="ja-JP"/>
        </w:rPr>
        <w:t>障害のある子どもにも平等な機会が与えられるようにするためのスウェーデン警察の活動には、</w:t>
      </w:r>
      <w:r w:rsidR="005E4995" w:rsidRPr="003A080A">
        <w:rPr>
          <w:rFonts w:ascii="Century" w:eastAsia="ＭＳ 明朝" w:hAnsi="Century"/>
          <w:lang w:eastAsia="ja-JP"/>
        </w:rPr>
        <w:t>尋問は</w:t>
      </w:r>
      <w:r w:rsidR="00324C00" w:rsidRPr="003A080A">
        <w:rPr>
          <w:rFonts w:ascii="Century" w:eastAsia="ＭＳ 明朝" w:hAnsi="Century"/>
          <w:lang w:eastAsia="ja-JP"/>
        </w:rPr>
        <w:t>科学的に検証された方法</w:t>
      </w:r>
      <w:r w:rsidR="005E4995" w:rsidRPr="003A080A">
        <w:rPr>
          <w:rFonts w:ascii="Century" w:eastAsia="ＭＳ 明朝" w:hAnsi="Century"/>
          <w:lang w:eastAsia="ja-JP"/>
        </w:rPr>
        <w:t>で行う</w:t>
      </w:r>
      <w:r w:rsidR="007916DB" w:rsidRPr="003A080A">
        <w:rPr>
          <w:rFonts w:ascii="Century" w:eastAsia="ＭＳ 明朝" w:hAnsi="Century"/>
          <w:lang w:eastAsia="ja-JP"/>
        </w:rPr>
        <w:t>ことや</w:t>
      </w:r>
      <w:r w:rsidR="00324C00" w:rsidRPr="003A080A">
        <w:rPr>
          <w:rFonts w:ascii="Century" w:eastAsia="ＭＳ 明朝" w:hAnsi="Century"/>
          <w:lang w:eastAsia="ja-JP"/>
        </w:rPr>
        <w:t>、児童権利擁護センターの</w:t>
      </w:r>
      <w:r w:rsidR="005E4995" w:rsidRPr="003A080A">
        <w:rPr>
          <w:rFonts w:ascii="Century" w:eastAsia="ＭＳ 明朝" w:hAnsi="Century"/>
          <w:lang w:eastAsia="ja-JP"/>
        </w:rPr>
        <w:t>組織として</w:t>
      </w:r>
      <w:r w:rsidR="00324C00" w:rsidRPr="003A080A">
        <w:rPr>
          <w:rFonts w:ascii="Century" w:eastAsia="ＭＳ 明朝" w:hAnsi="Century"/>
          <w:lang w:eastAsia="ja-JP"/>
        </w:rPr>
        <w:t>市町村およびランスティングとの協力</w:t>
      </w:r>
      <w:r w:rsidR="005E4995" w:rsidRPr="003A080A">
        <w:rPr>
          <w:rFonts w:ascii="Century" w:eastAsia="ＭＳ 明朝" w:hAnsi="Century"/>
          <w:lang w:eastAsia="ja-JP"/>
        </w:rPr>
        <w:t>を促進することなどがある</w:t>
      </w:r>
      <w:r w:rsidR="00324C00" w:rsidRPr="003A080A">
        <w:rPr>
          <w:rFonts w:ascii="Century" w:eastAsia="ＭＳ 明朝" w:hAnsi="Century"/>
          <w:lang w:eastAsia="ja-JP"/>
        </w:rPr>
        <w:t>。スウェーデン警察では、</w:t>
      </w:r>
      <w:r w:rsidR="007E1A44" w:rsidRPr="003A080A">
        <w:rPr>
          <w:rFonts w:ascii="Century" w:eastAsia="ＭＳ 明朝" w:hAnsi="Century"/>
          <w:lang w:eastAsia="ja-JP"/>
        </w:rPr>
        <w:t>自由回答方式の、</w:t>
      </w:r>
      <w:r w:rsidR="00324C00" w:rsidRPr="003A080A">
        <w:rPr>
          <w:rFonts w:ascii="Century" w:eastAsia="ＭＳ 明朝" w:hAnsi="Century"/>
          <w:lang w:eastAsia="ja-JP"/>
        </w:rPr>
        <w:t>構造化された質問</w:t>
      </w:r>
      <w:r w:rsidR="007E1A44" w:rsidRPr="003A080A">
        <w:rPr>
          <w:rFonts w:ascii="Century" w:eastAsia="ＭＳ 明朝" w:hAnsi="Century"/>
          <w:lang w:eastAsia="ja-JP"/>
        </w:rPr>
        <w:t>（</w:t>
      </w:r>
      <w:r w:rsidR="007E1A44" w:rsidRPr="003A080A">
        <w:rPr>
          <w:rFonts w:ascii="Century" w:eastAsia="ＭＳ 明朝" w:hAnsi="Century"/>
          <w:lang w:eastAsia="ja-JP"/>
        </w:rPr>
        <w:t>structured question</w:t>
      </w:r>
      <w:r w:rsidR="007E1A44" w:rsidRPr="003A080A">
        <w:rPr>
          <w:rFonts w:ascii="Century" w:eastAsia="ＭＳ 明朝" w:hAnsi="Century"/>
          <w:lang w:eastAsia="ja-JP"/>
        </w:rPr>
        <w:t xml:space="preserve">　訳注　あらかじめ設定しておいた内容や項目に基づいて行う質問）を</w:t>
      </w:r>
      <w:r w:rsidR="00324C00" w:rsidRPr="003A080A">
        <w:rPr>
          <w:rFonts w:ascii="Century" w:eastAsia="ＭＳ 明朝" w:hAnsi="Century"/>
          <w:lang w:eastAsia="ja-JP"/>
        </w:rPr>
        <w:t>用いて、自分がされたことを</w:t>
      </w:r>
      <w:r w:rsidR="007E1A44" w:rsidRPr="003A080A">
        <w:rPr>
          <w:rFonts w:ascii="Century" w:eastAsia="ＭＳ 明朝" w:hAnsi="Century"/>
          <w:lang w:eastAsia="ja-JP"/>
        </w:rPr>
        <w:t>子ども自身が</w:t>
      </w:r>
      <w:r w:rsidR="00324C00" w:rsidRPr="003A080A">
        <w:rPr>
          <w:rFonts w:ascii="Century" w:eastAsia="ＭＳ 明朝" w:hAnsi="Century"/>
          <w:lang w:eastAsia="ja-JP"/>
        </w:rPr>
        <w:t>説明できるようにすることをめざしている。子どもの年齢や障害に関係なく、子どもに</w:t>
      </w:r>
      <w:r w:rsidR="007E1A44" w:rsidRPr="003A080A">
        <w:rPr>
          <w:rFonts w:ascii="Century" w:eastAsia="ＭＳ 明朝" w:hAnsi="Century"/>
          <w:lang w:eastAsia="ja-JP"/>
        </w:rPr>
        <w:t>適切な</w:t>
      </w:r>
      <w:r w:rsidR="00324C00" w:rsidRPr="003A080A">
        <w:rPr>
          <w:rFonts w:ascii="Century" w:eastAsia="ＭＳ 明朝" w:hAnsi="Century"/>
          <w:lang w:eastAsia="ja-JP"/>
        </w:rPr>
        <w:t>言葉を使い、すべての質問について子どもが説明し、表現する時間を与えることが重要である。児童権利擁護センターでは、個々の子どもの具体的なニーズに関連した</w:t>
      </w:r>
      <w:r w:rsidR="002A126C" w:rsidRPr="003A080A">
        <w:rPr>
          <w:rFonts w:ascii="Century" w:eastAsia="ＭＳ 明朝" w:hAnsi="Century"/>
          <w:lang w:eastAsia="ja-JP"/>
        </w:rPr>
        <w:t>対応措置計画が策定され</w:t>
      </w:r>
      <w:r w:rsidR="00324C00" w:rsidRPr="003A080A">
        <w:rPr>
          <w:rFonts w:ascii="Century" w:eastAsia="ＭＳ 明朝" w:hAnsi="Century"/>
          <w:lang w:eastAsia="ja-JP"/>
        </w:rPr>
        <w:t>、警察職員はソーシャルワーカーと心理職から</w:t>
      </w:r>
      <w:r w:rsidR="00810F3D" w:rsidRPr="003A080A">
        <w:rPr>
          <w:rFonts w:ascii="Century" w:eastAsia="ＭＳ 明朝" w:hAnsi="Century"/>
          <w:lang w:eastAsia="ja-JP"/>
        </w:rPr>
        <w:t>その計画</w:t>
      </w:r>
      <w:r w:rsidR="00324C00" w:rsidRPr="003A080A">
        <w:rPr>
          <w:rFonts w:ascii="Century" w:eastAsia="ＭＳ 明朝" w:hAnsi="Century"/>
          <w:lang w:eastAsia="ja-JP"/>
        </w:rPr>
        <w:t>の支援を受けることができる。</w:t>
      </w:r>
    </w:p>
    <w:p w14:paraId="785D7EEE" w14:textId="558736B1"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134.</w:t>
      </w:r>
      <w:r w:rsidRPr="003A080A">
        <w:rPr>
          <w:rFonts w:ascii="Century" w:eastAsia="ＭＳ 明朝" w:hAnsi="Century"/>
          <w:lang w:eastAsia="ja-JP"/>
        </w:rPr>
        <w:tab/>
        <w:t>2008</w:t>
      </w:r>
      <w:r w:rsidRPr="003A080A">
        <w:rPr>
          <w:rFonts w:ascii="Century" w:eastAsia="ＭＳ 明朝" w:hAnsi="Century"/>
          <w:lang w:eastAsia="ja-JP"/>
        </w:rPr>
        <w:t>年以降、スウェーデン警察には、子どもに対する犯罪を捜査するための特別訓練を受けた警察官がいる。</w:t>
      </w:r>
    </w:p>
    <w:p w14:paraId="35DB73A9" w14:textId="27E3E8B8"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135.</w:t>
      </w:r>
      <w:r w:rsidRPr="003A080A">
        <w:rPr>
          <w:rFonts w:ascii="Century" w:eastAsia="ＭＳ 明朝" w:hAnsi="Century"/>
          <w:lang w:eastAsia="ja-JP"/>
        </w:rPr>
        <w:tab/>
      </w:r>
      <w:r w:rsidRPr="003A080A">
        <w:rPr>
          <w:rFonts w:ascii="Century" w:eastAsia="ＭＳ 明朝" w:hAnsi="Century"/>
          <w:lang w:eastAsia="ja-JP"/>
        </w:rPr>
        <w:t>スウェーデン検察当局には、子どもに対する犯罪の捜査を担当する特定の検事が任命されている。</w:t>
      </w:r>
    </w:p>
    <w:p w14:paraId="3EF0F655" w14:textId="47F32005"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136.</w:t>
      </w:r>
      <w:r w:rsidR="00EE57AC" w:rsidRPr="003A080A">
        <w:rPr>
          <w:rFonts w:ascii="Century" w:eastAsia="ＭＳ 明朝" w:hAnsi="Century"/>
          <w:lang w:eastAsia="ja-JP"/>
        </w:rPr>
        <w:tab/>
      </w:r>
      <w:r w:rsidR="00324C00" w:rsidRPr="003A080A">
        <w:rPr>
          <w:rFonts w:ascii="Century" w:eastAsia="ＭＳ 明朝" w:hAnsi="Century"/>
          <w:lang w:eastAsia="ja-JP"/>
        </w:rPr>
        <w:t>スウェーデン検察当局は、子どもに対する犯罪についてのハンドブックと、犯罪被害者（子ども及び障害のある被害者を含む）対応のためのハンドブックを作成した。また、スウェーデン検察当局とスウェーデン警察は、警察官と検察官が、子どもや、</w:t>
      </w:r>
      <w:r w:rsidR="00324C00" w:rsidRPr="003A080A">
        <w:rPr>
          <w:rFonts w:ascii="Century" w:eastAsia="ＭＳ 明朝" w:hAnsi="Century"/>
          <w:lang w:eastAsia="ja-JP"/>
        </w:rPr>
        <w:t>ADHD</w:t>
      </w:r>
      <w:r w:rsidR="00324C00" w:rsidRPr="003A080A">
        <w:rPr>
          <w:rFonts w:ascii="Century" w:eastAsia="ＭＳ 明朝" w:hAnsi="Century"/>
          <w:lang w:eastAsia="ja-JP"/>
        </w:rPr>
        <w:t>、</w:t>
      </w:r>
      <w:r w:rsidR="00324C00" w:rsidRPr="003A080A">
        <w:rPr>
          <w:rFonts w:ascii="Century" w:eastAsia="ＭＳ 明朝" w:hAnsi="Century"/>
          <w:lang w:eastAsia="ja-JP"/>
        </w:rPr>
        <w:t>ADD</w:t>
      </w:r>
      <w:r w:rsidR="00324C00" w:rsidRPr="003A080A">
        <w:rPr>
          <w:rFonts w:ascii="Century" w:eastAsia="ＭＳ 明朝" w:hAnsi="Century"/>
          <w:lang w:eastAsia="ja-JP"/>
        </w:rPr>
        <w:t>、知的障害などの特定の障害のある成人の取り調べを計画・実施する際に使用する指針</w:t>
      </w:r>
      <w:r w:rsidR="00080F49" w:rsidRPr="003A080A">
        <w:rPr>
          <w:rFonts w:ascii="Century" w:eastAsia="ＭＳ 明朝" w:hAnsi="Century"/>
          <w:lang w:eastAsia="ja-JP"/>
        </w:rPr>
        <w:t>も</w:t>
      </w:r>
      <w:r w:rsidR="00324C00" w:rsidRPr="003A080A">
        <w:rPr>
          <w:rFonts w:ascii="Century" w:eastAsia="ＭＳ 明朝" w:hAnsi="Century"/>
          <w:lang w:eastAsia="ja-JP"/>
        </w:rPr>
        <w:t>作成した。</w:t>
      </w:r>
    </w:p>
    <w:p w14:paraId="3D26EFD9" w14:textId="515647EF"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137.</w:t>
      </w:r>
      <w:r w:rsidRPr="003A080A">
        <w:rPr>
          <w:rFonts w:ascii="Century" w:eastAsia="ＭＳ 明朝" w:hAnsi="Century"/>
          <w:lang w:eastAsia="ja-JP"/>
        </w:rPr>
        <w:tab/>
      </w:r>
      <w:r w:rsidR="00324C00" w:rsidRPr="003A080A">
        <w:rPr>
          <w:rFonts w:ascii="Century" w:eastAsia="ＭＳ 明朝" w:hAnsi="Century"/>
          <w:lang w:eastAsia="ja-JP"/>
        </w:rPr>
        <w:t>犯罪の被害者である子どもは、予備捜査中も裁判中も、被害者側</w:t>
      </w:r>
      <w:r w:rsidR="00080F49" w:rsidRPr="003A080A">
        <w:rPr>
          <w:rFonts w:ascii="Century" w:eastAsia="ＭＳ 明朝" w:hAnsi="Century"/>
          <w:lang w:eastAsia="ja-JP"/>
        </w:rPr>
        <w:t>として</w:t>
      </w:r>
      <w:r w:rsidR="00324C00" w:rsidRPr="003A080A">
        <w:rPr>
          <w:rFonts w:ascii="Century" w:eastAsia="ＭＳ 明朝" w:hAnsi="Century"/>
          <w:lang w:eastAsia="ja-JP"/>
        </w:rPr>
        <w:t>の弁護人</w:t>
      </w:r>
      <w:r w:rsidR="008D7DCF" w:rsidRPr="003A080A">
        <w:rPr>
          <w:rFonts w:ascii="Century" w:eastAsia="ＭＳ 明朝" w:hAnsi="Century"/>
          <w:lang w:eastAsia="ja-JP"/>
        </w:rPr>
        <w:t>を立てられる。もし</w:t>
      </w:r>
      <w:r w:rsidR="00324C00" w:rsidRPr="003A080A">
        <w:rPr>
          <w:rFonts w:ascii="Century" w:eastAsia="ＭＳ 明朝" w:hAnsi="Century"/>
          <w:lang w:eastAsia="ja-JP"/>
        </w:rPr>
        <w:t>保護者に犯罪の嫌疑がある場合は特別代理人（</w:t>
      </w:r>
      <w:r w:rsidR="00324C00" w:rsidRPr="003A080A">
        <w:rPr>
          <w:rFonts w:ascii="Century" w:eastAsia="ＭＳ 明朝" w:hAnsi="Century"/>
          <w:lang w:eastAsia="ja-JP"/>
        </w:rPr>
        <w:t>special representative</w:t>
      </w:r>
      <w:r w:rsidR="00324C00" w:rsidRPr="003A080A">
        <w:rPr>
          <w:rFonts w:ascii="Century" w:eastAsia="ＭＳ 明朝" w:hAnsi="Century"/>
          <w:lang w:eastAsia="ja-JP"/>
        </w:rPr>
        <w:t>）をつけることができる。</w:t>
      </w:r>
    </w:p>
    <w:p w14:paraId="19CC30ED" w14:textId="6193D8B2" w:rsidR="00D05718" w:rsidRPr="003A080A" w:rsidRDefault="000C72E3">
      <w:pPr>
        <w:pStyle w:val="H1G"/>
        <w:rPr>
          <w:rFonts w:ascii="Century" w:eastAsia="ＭＳ 明朝" w:hAnsi="Century"/>
          <w:lang w:eastAsia="ja-JP"/>
        </w:rPr>
      </w:pPr>
      <w:bookmarkStart w:id="50" w:name="_Toc11739825"/>
      <w:r w:rsidRPr="003A080A">
        <w:rPr>
          <w:rFonts w:ascii="Century" w:eastAsia="ＭＳ 明朝" w:hAnsi="Century"/>
          <w:lang w:eastAsia="ja-JP"/>
        </w:rPr>
        <w:tab/>
      </w:r>
      <w:r w:rsidR="00C24739" w:rsidRPr="003A080A">
        <w:rPr>
          <w:rFonts w:ascii="Century" w:eastAsia="ＭＳ 明朝" w:hAnsi="Century"/>
          <w:lang w:eastAsia="ja-JP"/>
        </w:rPr>
        <w:t>報告前の質問事項</w:t>
      </w:r>
      <w:bookmarkEnd w:id="50"/>
      <w:r w:rsidRPr="003A080A">
        <w:rPr>
          <w:rFonts w:ascii="Century" w:eastAsia="ＭＳ 明朝" w:hAnsi="Century"/>
          <w:lang w:eastAsia="ja-JP"/>
        </w:rPr>
        <w:t>パラグラフ</w:t>
      </w:r>
      <w:r w:rsidRPr="003A080A">
        <w:rPr>
          <w:rFonts w:ascii="Century" w:eastAsia="ＭＳ 明朝" w:hAnsi="Century"/>
          <w:lang w:eastAsia="ja-JP"/>
        </w:rPr>
        <w:t>9</w:t>
      </w:r>
      <w:r w:rsidRPr="003A080A">
        <w:rPr>
          <w:rFonts w:ascii="Century" w:eastAsia="ＭＳ 明朝" w:hAnsi="Century"/>
          <w:lang w:eastAsia="ja-JP"/>
        </w:rPr>
        <w:t>（</w:t>
      </w:r>
      <w:r w:rsidRPr="003A080A">
        <w:rPr>
          <w:rFonts w:ascii="Century" w:eastAsia="ＭＳ 明朝" w:hAnsi="Century"/>
          <w:lang w:eastAsia="ja-JP"/>
        </w:rPr>
        <w:t>e</w:t>
      </w:r>
      <w:r w:rsidRPr="003A080A">
        <w:rPr>
          <w:rFonts w:ascii="Century" w:eastAsia="ＭＳ 明朝" w:hAnsi="Century"/>
          <w:lang w:eastAsia="ja-JP"/>
        </w:rPr>
        <w:t>）</w:t>
      </w:r>
      <w:r w:rsidR="00FE7A68" w:rsidRPr="003A080A">
        <w:rPr>
          <w:rFonts w:ascii="Century" w:eastAsia="ＭＳ 明朝" w:hAnsi="Century"/>
          <w:lang w:eastAsia="ja-JP"/>
        </w:rPr>
        <w:t>への</w:t>
      </w:r>
      <w:r w:rsidRPr="003A080A">
        <w:rPr>
          <w:rFonts w:ascii="Century" w:eastAsia="ＭＳ 明朝" w:hAnsi="Century"/>
          <w:lang w:eastAsia="ja-JP"/>
        </w:rPr>
        <w:t>回答</w:t>
      </w:r>
    </w:p>
    <w:p w14:paraId="497DA673" w14:textId="33D3AE63"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138.</w:t>
      </w:r>
      <w:r w:rsidRPr="003A080A">
        <w:rPr>
          <w:rFonts w:ascii="Century" w:eastAsia="ＭＳ 明朝" w:hAnsi="Century"/>
          <w:lang w:eastAsia="ja-JP"/>
        </w:rPr>
        <w:tab/>
      </w:r>
      <w:r w:rsidRPr="003A080A">
        <w:rPr>
          <w:rFonts w:ascii="Century" w:eastAsia="ＭＳ 明朝" w:hAnsi="Century"/>
          <w:lang w:eastAsia="ja-JP"/>
        </w:rPr>
        <w:t>弁護士の研修という点では、スウェーデン弁護士会は</w:t>
      </w:r>
      <w:r w:rsidRPr="003A080A">
        <w:rPr>
          <w:rFonts w:ascii="Century" w:eastAsia="ＭＳ 明朝" w:hAnsi="Century"/>
          <w:lang w:eastAsia="ja-JP"/>
        </w:rPr>
        <w:t>2017</w:t>
      </w:r>
      <w:r w:rsidRPr="003A080A">
        <w:rPr>
          <w:rFonts w:ascii="Century" w:eastAsia="ＭＳ 明朝" w:hAnsi="Century"/>
          <w:lang w:eastAsia="ja-JP"/>
        </w:rPr>
        <w:t>年に</w:t>
      </w:r>
      <w:r w:rsidR="00D9139B" w:rsidRPr="003A080A">
        <w:rPr>
          <w:rFonts w:ascii="Century" w:eastAsia="ＭＳ 明朝" w:hAnsi="Century"/>
          <w:lang w:eastAsia="ja-JP"/>
        </w:rPr>
        <w:t>「</w:t>
      </w:r>
      <w:r w:rsidRPr="003A080A">
        <w:rPr>
          <w:rFonts w:ascii="Century" w:eastAsia="ＭＳ 明朝" w:hAnsi="Century"/>
          <w:lang w:eastAsia="ja-JP"/>
        </w:rPr>
        <w:t>精神疾患および知的</w:t>
      </w:r>
      <w:r w:rsidR="00083E04" w:rsidRPr="003A080A">
        <w:rPr>
          <w:rFonts w:ascii="Century" w:eastAsia="ＭＳ 明朝" w:hAnsi="Century"/>
          <w:lang w:eastAsia="ja-JP"/>
        </w:rPr>
        <w:t>障害のある人</w:t>
      </w:r>
      <w:r w:rsidRPr="003A080A">
        <w:rPr>
          <w:rFonts w:ascii="Century" w:eastAsia="ＭＳ 明朝" w:hAnsi="Century"/>
          <w:lang w:eastAsia="ja-JP"/>
        </w:rPr>
        <w:t>-</w:t>
      </w:r>
      <w:r w:rsidRPr="003A080A">
        <w:rPr>
          <w:rFonts w:ascii="Century" w:eastAsia="ＭＳ 明朝" w:hAnsi="Century"/>
          <w:lang w:eastAsia="ja-JP"/>
        </w:rPr>
        <w:t>法的手続きにおいて彼らの権利はどのように確保されるか</w:t>
      </w:r>
      <w:r w:rsidR="00D9139B" w:rsidRPr="003A080A">
        <w:rPr>
          <w:rFonts w:ascii="Century" w:eastAsia="ＭＳ 明朝" w:hAnsi="Century"/>
          <w:lang w:eastAsia="ja-JP"/>
        </w:rPr>
        <w:t>」という</w:t>
      </w:r>
      <w:r w:rsidRPr="003A080A">
        <w:rPr>
          <w:rFonts w:ascii="Century" w:eastAsia="ＭＳ 明朝" w:hAnsi="Century"/>
          <w:lang w:eastAsia="ja-JP"/>
        </w:rPr>
        <w:t>セミナーを開催した。このセミナーは</w:t>
      </w:r>
      <w:r w:rsidR="00324C00" w:rsidRPr="003A080A">
        <w:rPr>
          <w:rFonts w:ascii="Century" w:eastAsia="ＭＳ 明朝" w:hAnsi="Century"/>
          <w:lang w:eastAsia="ja-JP"/>
        </w:rPr>
        <w:t>市民権擁護官（</w:t>
      </w:r>
      <w:r w:rsidR="00324C00" w:rsidRPr="003A080A">
        <w:rPr>
          <w:rFonts w:ascii="Century" w:eastAsia="ＭＳ 明朝" w:hAnsi="Century"/>
          <w:lang w:eastAsia="ja-JP"/>
        </w:rPr>
        <w:t>Civil Rights Defenders</w:t>
      </w:r>
      <w:r w:rsidR="00324C00" w:rsidRPr="003A080A">
        <w:rPr>
          <w:rFonts w:ascii="Century" w:eastAsia="ＭＳ 明朝" w:hAnsi="Century"/>
          <w:lang w:eastAsia="ja-JP"/>
        </w:rPr>
        <w:t>）</w:t>
      </w:r>
      <w:r w:rsidRPr="003A080A">
        <w:rPr>
          <w:rFonts w:ascii="Century" w:eastAsia="ＭＳ 明朝" w:hAnsi="Century"/>
          <w:lang w:eastAsia="ja-JP"/>
        </w:rPr>
        <w:t>の代表が講師を務めた。</w:t>
      </w:r>
      <w:r w:rsidRPr="003A080A">
        <w:rPr>
          <w:rFonts w:ascii="Century" w:eastAsia="ＭＳ 明朝" w:hAnsi="Century"/>
          <w:lang w:eastAsia="ja-JP"/>
        </w:rPr>
        <w:t xml:space="preserve"> </w:t>
      </w:r>
    </w:p>
    <w:p w14:paraId="74676603" w14:textId="76127DD4"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139.</w:t>
      </w:r>
      <w:r w:rsidRPr="003A080A">
        <w:rPr>
          <w:rFonts w:ascii="Century" w:eastAsia="ＭＳ 明朝" w:hAnsi="Century"/>
          <w:lang w:eastAsia="ja-JP"/>
        </w:rPr>
        <w:tab/>
      </w:r>
      <w:r w:rsidRPr="003A080A">
        <w:rPr>
          <w:rFonts w:ascii="Century" w:eastAsia="ＭＳ 明朝" w:hAnsi="Century"/>
          <w:lang w:eastAsia="ja-JP"/>
        </w:rPr>
        <w:t>スウェーデン検察当局には、検察官に捜査や刑事訴追における指針と支援を与えることを目的としたハンドブックがある。</w:t>
      </w:r>
      <w:r w:rsidR="00427CB5" w:rsidRPr="003A080A">
        <w:rPr>
          <w:rFonts w:ascii="Century" w:eastAsia="ＭＳ 明朝" w:hAnsi="Century"/>
          <w:lang w:eastAsia="ja-JP"/>
        </w:rPr>
        <w:t>また、</w:t>
      </w:r>
      <w:r w:rsidRPr="003A080A">
        <w:rPr>
          <w:rFonts w:ascii="Century" w:eastAsia="ＭＳ 明朝" w:hAnsi="Century"/>
          <w:lang w:eastAsia="ja-JP"/>
        </w:rPr>
        <w:t>犯罪被害者対応のためのハンドブックがあり、これには子どもや障害のある犯罪被害者への対応も含まれている。</w:t>
      </w:r>
      <w:r w:rsidR="00324C00" w:rsidRPr="003A080A">
        <w:rPr>
          <w:rFonts w:ascii="Century" w:eastAsia="ＭＳ 明朝" w:hAnsi="Century"/>
          <w:lang w:eastAsia="ja-JP"/>
        </w:rPr>
        <w:t>質問</w:t>
      </w:r>
      <w:r w:rsidR="00324C00" w:rsidRPr="003A080A">
        <w:rPr>
          <w:rFonts w:ascii="Century" w:eastAsia="ＭＳ 明朝" w:hAnsi="Century"/>
          <w:lang w:eastAsia="ja-JP"/>
        </w:rPr>
        <w:t>9d</w:t>
      </w:r>
      <w:r w:rsidR="00324C00" w:rsidRPr="003A080A">
        <w:rPr>
          <w:rFonts w:ascii="Century" w:eastAsia="ＭＳ 明朝" w:hAnsi="Century"/>
          <w:lang w:eastAsia="ja-JP"/>
        </w:rPr>
        <w:t>への回答も参照のこと。</w:t>
      </w:r>
      <w:r w:rsidRPr="003A080A">
        <w:rPr>
          <w:rFonts w:ascii="Century" w:eastAsia="ＭＳ 明朝" w:hAnsi="Century"/>
          <w:lang w:eastAsia="ja-JP"/>
        </w:rPr>
        <w:t>スウェーデン検察当局のウェブサイトには、</w:t>
      </w:r>
      <w:r w:rsidR="00083E04" w:rsidRPr="003A080A">
        <w:rPr>
          <w:rFonts w:ascii="Century" w:eastAsia="ＭＳ 明朝" w:hAnsi="Century"/>
          <w:lang w:eastAsia="ja-JP"/>
        </w:rPr>
        <w:t>障害のある人</w:t>
      </w:r>
      <w:r w:rsidRPr="003A080A">
        <w:rPr>
          <w:rFonts w:ascii="Century" w:eastAsia="ＭＳ 明朝" w:hAnsi="Century"/>
          <w:lang w:eastAsia="ja-JP"/>
        </w:rPr>
        <w:t>が被害者としても被疑者としてもどのように扱われるべきかについての情報が掲載されている</w:t>
      </w:r>
      <w:r w:rsidR="00D9139B" w:rsidRPr="003A080A">
        <w:rPr>
          <w:rFonts w:ascii="Century" w:eastAsia="ＭＳ 明朝" w:hAnsi="Century"/>
          <w:lang w:eastAsia="ja-JP"/>
        </w:rPr>
        <w:t>。</w:t>
      </w:r>
      <w:r w:rsidRPr="003A080A">
        <w:rPr>
          <w:rFonts w:ascii="Century" w:eastAsia="ＭＳ 明朝" w:hAnsi="Century"/>
          <w:lang w:eastAsia="ja-JP"/>
        </w:rPr>
        <w:t>また、関連情報を持つ他の政府機関へのリンクもある。</w:t>
      </w:r>
    </w:p>
    <w:p w14:paraId="3DC171EF" w14:textId="4EF8D6E0"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140.</w:t>
      </w:r>
      <w:r w:rsidRPr="003A080A">
        <w:rPr>
          <w:rFonts w:ascii="Century" w:eastAsia="ＭＳ 明朝" w:hAnsi="Century"/>
          <w:lang w:eastAsia="ja-JP"/>
        </w:rPr>
        <w:tab/>
      </w:r>
      <w:r w:rsidRPr="003A080A">
        <w:rPr>
          <w:rFonts w:ascii="Century" w:eastAsia="ＭＳ 明朝" w:hAnsi="Century"/>
          <w:lang w:eastAsia="ja-JP"/>
        </w:rPr>
        <w:t>スウェーデンの裁判所では、さまざまな状況が</w:t>
      </w:r>
      <w:r w:rsidR="00083E04" w:rsidRPr="003A080A">
        <w:rPr>
          <w:rFonts w:ascii="Century" w:eastAsia="ＭＳ 明朝" w:hAnsi="Century"/>
          <w:lang w:eastAsia="ja-JP"/>
        </w:rPr>
        <w:t>障害のある人</w:t>
      </w:r>
      <w:r w:rsidRPr="003A080A">
        <w:rPr>
          <w:rFonts w:ascii="Century" w:eastAsia="ＭＳ 明朝" w:hAnsi="Century"/>
          <w:lang w:eastAsia="ja-JP"/>
        </w:rPr>
        <w:t>にとってどのように見えるか、どのような適応</w:t>
      </w:r>
      <w:r w:rsidR="00324C00" w:rsidRPr="003A080A">
        <w:rPr>
          <w:rFonts w:ascii="Century" w:eastAsia="ＭＳ 明朝" w:hAnsi="Century"/>
          <w:lang w:eastAsia="ja-JP"/>
        </w:rPr>
        <w:t>・修正</w:t>
      </w:r>
      <w:r w:rsidRPr="003A080A">
        <w:rPr>
          <w:rFonts w:ascii="Century" w:eastAsia="ＭＳ 明朝" w:hAnsi="Century"/>
          <w:lang w:eastAsia="ja-JP"/>
        </w:rPr>
        <w:t>が可能かを示すことを含め、さまざまな種類の障害についての認識を高めるための研修が考案されている。</w:t>
      </w:r>
      <w:r w:rsidR="00324C00" w:rsidRPr="003A080A">
        <w:rPr>
          <w:rFonts w:ascii="Century" w:eastAsia="ＭＳ 明朝" w:hAnsi="Century"/>
          <w:lang w:eastAsia="ja-JP"/>
        </w:rPr>
        <w:t>法廷での扱い方の問題は、良い扱いを実現するために障害のある人のニーズがどのように考慮されうるかを含め、常勤裁判官と裁判官研修生の研修の枠内で議論されている。</w:t>
      </w:r>
    </w:p>
    <w:p w14:paraId="413CA694" w14:textId="3E721E55"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141.</w:t>
      </w:r>
      <w:r w:rsidRPr="003A080A">
        <w:rPr>
          <w:rFonts w:ascii="Century" w:eastAsia="ＭＳ 明朝" w:hAnsi="Century"/>
          <w:lang w:eastAsia="ja-JP"/>
        </w:rPr>
        <w:tab/>
      </w:r>
      <w:r w:rsidR="00324C00" w:rsidRPr="003A080A">
        <w:rPr>
          <w:rFonts w:ascii="Century" w:eastAsia="ＭＳ 明朝" w:hAnsi="Century"/>
          <w:lang w:eastAsia="ja-JP"/>
        </w:rPr>
        <w:t>スウェーデン犯罪被害者補償・支援局</w:t>
      </w:r>
      <w:r w:rsidR="00025BEE" w:rsidRPr="003A080A">
        <w:rPr>
          <w:rFonts w:ascii="Century" w:eastAsia="ＭＳ 明朝" w:hAnsi="Century"/>
          <w:lang w:eastAsia="ja-JP"/>
        </w:rPr>
        <w:t>（</w:t>
      </w:r>
      <w:r w:rsidR="00025BEE" w:rsidRPr="003A080A">
        <w:rPr>
          <w:rFonts w:ascii="Century" w:hAnsi="Century"/>
        </w:rPr>
        <w:t>Swedish Crime Victim Compensation and Support Authority</w:t>
      </w:r>
      <w:r w:rsidR="00025BEE" w:rsidRPr="003A080A">
        <w:rPr>
          <w:rFonts w:ascii="Century" w:eastAsia="ＭＳ 明朝" w:hAnsi="Century"/>
          <w:lang w:eastAsia="ja-JP"/>
        </w:rPr>
        <w:t>）</w:t>
      </w:r>
      <w:r w:rsidR="00324C00" w:rsidRPr="003A080A">
        <w:rPr>
          <w:rFonts w:ascii="Century" w:eastAsia="ＭＳ 明朝" w:hAnsi="Century"/>
          <w:lang w:eastAsia="ja-JP"/>
        </w:rPr>
        <w:t>は、障害のある人や障害のある犯罪被害者の状況やニーズに関する職員の能力向上に努めてきた。</w:t>
      </w:r>
    </w:p>
    <w:p w14:paraId="4ECF63EA" w14:textId="5FC18793" w:rsidR="00D05718" w:rsidRPr="003A080A" w:rsidRDefault="000C72E3">
      <w:pPr>
        <w:pStyle w:val="H1G"/>
        <w:rPr>
          <w:rFonts w:ascii="Century" w:eastAsia="ＭＳ 明朝" w:hAnsi="Century"/>
          <w:lang w:eastAsia="ja-JP"/>
        </w:rPr>
      </w:pPr>
      <w:bookmarkStart w:id="51" w:name="_Toc11739826"/>
      <w:r w:rsidRPr="003A080A">
        <w:rPr>
          <w:rFonts w:ascii="Century" w:eastAsia="ＭＳ 明朝" w:hAnsi="Century"/>
          <w:lang w:eastAsia="ja-JP"/>
        </w:rPr>
        <w:lastRenderedPageBreak/>
        <w:tab/>
      </w:r>
      <w:r w:rsidR="00C24739" w:rsidRPr="003A080A">
        <w:rPr>
          <w:rFonts w:ascii="Century" w:eastAsia="ＭＳ 明朝" w:hAnsi="Century"/>
          <w:lang w:eastAsia="ja-JP"/>
        </w:rPr>
        <w:t>報告前の質問事項</w:t>
      </w:r>
      <w:bookmarkEnd w:id="51"/>
      <w:r w:rsidRPr="003A080A">
        <w:rPr>
          <w:rFonts w:ascii="Century" w:eastAsia="ＭＳ 明朝" w:hAnsi="Century"/>
          <w:lang w:eastAsia="ja-JP"/>
        </w:rPr>
        <w:t>パラグラフ</w:t>
      </w:r>
      <w:r w:rsidRPr="003A080A">
        <w:rPr>
          <w:rFonts w:ascii="Century" w:eastAsia="ＭＳ 明朝" w:hAnsi="Century"/>
          <w:lang w:eastAsia="ja-JP"/>
        </w:rPr>
        <w:t>9</w:t>
      </w:r>
      <w:r w:rsidRPr="003A080A">
        <w:rPr>
          <w:rFonts w:ascii="Century" w:eastAsia="ＭＳ 明朝" w:hAnsi="Century"/>
          <w:lang w:eastAsia="ja-JP"/>
        </w:rPr>
        <w:t>（</w:t>
      </w:r>
      <w:r w:rsidRPr="003A080A">
        <w:rPr>
          <w:rFonts w:ascii="Century" w:eastAsia="ＭＳ 明朝" w:hAnsi="Century"/>
          <w:lang w:eastAsia="ja-JP"/>
        </w:rPr>
        <w:t>f</w:t>
      </w:r>
      <w:r w:rsidRPr="003A080A">
        <w:rPr>
          <w:rFonts w:ascii="Century" w:eastAsia="ＭＳ 明朝" w:hAnsi="Century"/>
          <w:lang w:eastAsia="ja-JP"/>
        </w:rPr>
        <w:t>）</w:t>
      </w:r>
      <w:r w:rsidR="00FE7A68" w:rsidRPr="003A080A">
        <w:rPr>
          <w:rFonts w:ascii="Century" w:eastAsia="ＭＳ 明朝" w:hAnsi="Century"/>
          <w:lang w:eastAsia="ja-JP"/>
        </w:rPr>
        <w:t>への</w:t>
      </w:r>
      <w:r w:rsidRPr="003A080A">
        <w:rPr>
          <w:rFonts w:ascii="Century" w:eastAsia="ＭＳ 明朝" w:hAnsi="Century"/>
          <w:lang w:eastAsia="ja-JP"/>
        </w:rPr>
        <w:t>回答</w:t>
      </w:r>
    </w:p>
    <w:p w14:paraId="0538F448" w14:textId="2DBFE199"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142.</w:t>
      </w:r>
      <w:r w:rsidRPr="003A080A">
        <w:rPr>
          <w:rFonts w:ascii="Century" w:eastAsia="ＭＳ 明朝" w:hAnsi="Century"/>
          <w:lang w:eastAsia="ja-JP"/>
        </w:rPr>
        <w:tab/>
      </w:r>
      <w:r w:rsidRPr="003A080A">
        <w:rPr>
          <w:rFonts w:ascii="Century" w:eastAsia="ＭＳ 明朝" w:hAnsi="Century"/>
          <w:lang w:eastAsia="ja-JP"/>
        </w:rPr>
        <w:t>スウェーデンの裁判所、スウェーデン検察当局、およびスウェーデン刑務所・保護観察所</w:t>
      </w:r>
      <w:r w:rsidR="00025BEE" w:rsidRPr="003A080A">
        <w:rPr>
          <w:rFonts w:ascii="Century" w:eastAsia="ＭＳ 明朝" w:hAnsi="Century"/>
          <w:lang w:eastAsia="ja-JP"/>
        </w:rPr>
        <w:t>（</w:t>
      </w:r>
      <w:r w:rsidR="00025BEE" w:rsidRPr="003A080A">
        <w:rPr>
          <w:rFonts w:ascii="Century" w:eastAsia="ＭＳ 明朝" w:hAnsi="Century"/>
          <w:lang w:eastAsia="ja-JP"/>
        </w:rPr>
        <w:t>Swedish Prison and Probation Service</w:t>
      </w:r>
      <w:r w:rsidR="00025BEE" w:rsidRPr="003A080A">
        <w:rPr>
          <w:rFonts w:ascii="Century" w:eastAsia="ＭＳ 明朝" w:hAnsi="Century"/>
          <w:lang w:eastAsia="ja-JP"/>
        </w:rPr>
        <w:t>）</w:t>
      </w:r>
      <w:r w:rsidRPr="003A080A">
        <w:rPr>
          <w:rFonts w:ascii="Century" w:eastAsia="ＭＳ 明朝" w:hAnsi="Century"/>
          <w:lang w:eastAsia="ja-JP"/>
        </w:rPr>
        <w:t>は、</w:t>
      </w:r>
      <w:r w:rsidR="00083E04" w:rsidRPr="003A080A">
        <w:rPr>
          <w:rFonts w:ascii="Century" w:eastAsia="ＭＳ 明朝" w:hAnsi="Century"/>
          <w:lang w:eastAsia="ja-JP"/>
        </w:rPr>
        <w:t>障害のある人</w:t>
      </w:r>
      <w:r w:rsidRPr="003A080A">
        <w:rPr>
          <w:rFonts w:ascii="Century" w:eastAsia="ＭＳ 明朝" w:hAnsi="Century"/>
          <w:lang w:eastAsia="ja-JP"/>
        </w:rPr>
        <w:t>を含むすべての人にとってインクルーシブで効果的であるように、職場や労働方法を</w:t>
      </w:r>
      <w:r w:rsidR="0072503C" w:rsidRPr="003A080A">
        <w:rPr>
          <w:rFonts w:ascii="Century" w:eastAsia="ＭＳ 明朝" w:hAnsi="Century"/>
          <w:lang w:eastAsia="ja-JP"/>
        </w:rPr>
        <w:t>利用し易くするためや</w:t>
      </w:r>
      <w:r w:rsidRPr="003A080A">
        <w:rPr>
          <w:rFonts w:ascii="Century" w:eastAsia="ＭＳ 明朝" w:hAnsi="Century"/>
          <w:lang w:eastAsia="ja-JP"/>
        </w:rPr>
        <w:t>、適応させるための取り組みに継続的に取り組んでいる。</w:t>
      </w:r>
    </w:p>
    <w:p w14:paraId="467B295B" w14:textId="353E8878" w:rsidR="008B3722" w:rsidRPr="003A080A" w:rsidRDefault="000C72E3">
      <w:pPr>
        <w:pStyle w:val="H1G"/>
        <w:rPr>
          <w:rFonts w:ascii="Century" w:eastAsia="ＭＳ 明朝" w:hAnsi="Century"/>
          <w:lang w:eastAsia="ja-JP"/>
        </w:rPr>
      </w:pPr>
      <w:bookmarkStart w:id="52" w:name="_Toc11739828"/>
      <w:r w:rsidRPr="003A080A">
        <w:rPr>
          <w:rFonts w:ascii="Century" w:eastAsia="ＭＳ 明朝" w:hAnsi="Century"/>
          <w:lang w:eastAsia="ja-JP"/>
        </w:rPr>
        <w:tab/>
      </w:r>
      <w:r w:rsidR="00905EBA" w:rsidRPr="003A080A">
        <w:rPr>
          <w:rFonts w:ascii="Century" w:eastAsia="ＭＳ 明朝" w:hAnsi="Century" w:cs="ＭＳ Ｐゴシック"/>
          <w:bCs/>
          <w:kern w:val="36"/>
          <w:szCs w:val="24"/>
        </w:rPr>
        <w:t>身体の自由及び安全</w:t>
      </w:r>
      <w:r w:rsidR="008B3722" w:rsidRPr="003A080A">
        <w:rPr>
          <w:rFonts w:ascii="Century" w:eastAsia="ＭＳ 明朝" w:hAnsi="Century"/>
          <w:lang w:eastAsia="ja-JP"/>
        </w:rPr>
        <w:t>（第</w:t>
      </w:r>
      <w:r w:rsidR="008B3722" w:rsidRPr="003A080A">
        <w:rPr>
          <w:rFonts w:ascii="Century" w:eastAsia="ＭＳ 明朝" w:hAnsi="Century"/>
          <w:lang w:eastAsia="ja-JP"/>
        </w:rPr>
        <w:t>14</w:t>
      </w:r>
      <w:r w:rsidR="008B3722" w:rsidRPr="003A080A">
        <w:rPr>
          <w:rFonts w:ascii="Century" w:eastAsia="ＭＳ 明朝" w:hAnsi="Century"/>
          <w:lang w:eastAsia="ja-JP"/>
        </w:rPr>
        <w:t>条）</w:t>
      </w:r>
    </w:p>
    <w:p w14:paraId="750033B0" w14:textId="66F09117" w:rsidR="00D05718" w:rsidRPr="003A080A" w:rsidRDefault="00C24739">
      <w:pPr>
        <w:pStyle w:val="H1G"/>
        <w:rPr>
          <w:rFonts w:ascii="Century" w:eastAsia="ＭＳ 明朝" w:hAnsi="Century"/>
          <w:lang w:eastAsia="ja-JP"/>
        </w:rPr>
      </w:pPr>
      <w:r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000C72E3" w:rsidRPr="003A080A">
        <w:rPr>
          <w:rFonts w:ascii="Century" w:eastAsia="ＭＳ 明朝" w:hAnsi="Century"/>
          <w:lang w:eastAsia="ja-JP"/>
        </w:rPr>
        <w:t>10</w:t>
      </w:r>
      <w:r w:rsidR="000C72E3" w:rsidRPr="003A080A">
        <w:rPr>
          <w:rFonts w:ascii="Century" w:eastAsia="ＭＳ 明朝" w:hAnsi="Century"/>
          <w:lang w:eastAsia="ja-JP"/>
        </w:rPr>
        <w:t>（</w:t>
      </w:r>
      <w:r w:rsidR="000C72E3" w:rsidRPr="003A080A">
        <w:rPr>
          <w:rFonts w:ascii="Century" w:eastAsia="ＭＳ 明朝" w:hAnsi="Century"/>
          <w:lang w:eastAsia="ja-JP"/>
        </w:rPr>
        <w:t>a</w:t>
      </w:r>
      <w:r w:rsidR="000C72E3" w:rsidRPr="003A080A">
        <w:rPr>
          <w:rFonts w:ascii="Century" w:eastAsia="ＭＳ 明朝" w:hAnsi="Century"/>
          <w:lang w:eastAsia="ja-JP"/>
        </w:rPr>
        <w:t>）</w:t>
      </w:r>
      <w:r w:rsidR="00FE7A68" w:rsidRPr="003A080A">
        <w:rPr>
          <w:rFonts w:ascii="Century" w:eastAsia="ＭＳ 明朝" w:hAnsi="Century"/>
          <w:lang w:eastAsia="ja-JP"/>
        </w:rPr>
        <w:t>への</w:t>
      </w:r>
      <w:r w:rsidR="000C72E3" w:rsidRPr="003A080A">
        <w:rPr>
          <w:rFonts w:ascii="Century" w:eastAsia="ＭＳ 明朝" w:hAnsi="Century"/>
          <w:lang w:eastAsia="ja-JP"/>
        </w:rPr>
        <w:t>回答</w:t>
      </w:r>
    </w:p>
    <w:bookmarkEnd w:id="52"/>
    <w:p w14:paraId="23CBD65C" w14:textId="40E9D506"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143.</w:t>
      </w:r>
      <w:r w:rsidRPr="003A080A">
        <w:rPr>
          <w:rFonts w:ascii="Century" w:eastAsia="ＭＳ 明朝" w:hAnsi="Century"/>
          <w:lang w:eastAsia="ja-JP"/>
        </w:rPr>
        <w:tab/>
      </w:r>
      <w:r w:rsidRPr="003A080A">
        <w:rPr>
          <w:rFonts w:ascii="Century" w:eastAsia="ＭＳ 明朝" w:hAnsi="Century"/>
          <w:lang w:eastAsia="ja-JP"/>
        </w:rPr>
        <w:t>強制施設収容に関する法律を廃止するための具体的な措置は実施されていない。しかし、提供される措置の質と安全性を確保するために、</w:t>
      </w:r>
      <w:r w:rsidRPr="003A080A">
        <w:rPr>
          <w:rFonts w:ascii="Century" w:eastAsia="ＭＳ 明朝" w:hAnsi="Century"/>
          <w:lang w:eastAsia="ja-JP"/>
        </w:rPr>
        <w:t>2014</w:t>
      </w:r>
      <w:r w:rsidRPr="003A080A">
        <w:rPr>
          <w:rFonts w:ascii="Century" w:eastAsia="ＭＳ 明朝" w:hAnsi="Century"/>
          <w:lang w:eastAsia="ja-JP"/>
        </w:rPr>
        <w:t>年以降、多くの取り組みが行われている。以下にその例を示す：</w:t>
      </w:r>
    </w:p>
    <w:p w14:paraId="5DEB3ECB" w14:textId="09134CF3" w:rsidR="00D05718" w:rsidRPr="003A080A" w:rsidRDefault="000C72E3">
      <w:pPr>
        <w:pStyle w:val="Bullet1G"/>
        <w:rPr>
          <w:rFonts w:ascii="Century" w:eastAsia="ＭＳ 明朝" w:hAnsi="Century"/>
          <w:lang w:eastAsia="ja-JP"/>
        </w:rPr>
      </w:pPr>
      <w:r w:rsidRPr="003A080A">
        <w:rPr>
          <w:rFonts w:ascii="Century" w:eastAsia="ＭＳ 明朝" w:hAnsi="Century"/>
          <w:lang w:eastAsia="ja-JP"/>
        </w:rPr>
        <w:t>2017</w:t>
      </w:r>
      <w:r w:rsidRPr="003A080A">
        <w:rPr>
          <w:rFonts w:ascii="Century" w:eastAsia="ＭＳ 明朝" w:hAnsi="Century"/>
          <w:lang w:eastAsia="ja-JP"/>
        </w:rPr>
        <w:t>年、</w:t>
      </w:r>
      <w:r w:rsidR="00124455" w:rsidRPr="003A080A">
        <w:rPr>
          <w:rFonts w:ascii="Century" w:eastAsia="ＭＳ 明朝" w:hAnsi="Century"/>
          <w:lang w:eastAsia="ja-JP"/>
        </w:rPr>
        <w:t>全国保健</w:t>
      </w:r>
      <w:r w:rsidRPr="003A080A">
        <w:rPr>
          <w:rFonts w:ascii="Century" w:eastAsia="ＭＳ 明朝" w:hAnsi="Century"/>
          <w:lang w:eastAsia="ja-JP"/>
        </w:rPr>
        <w:t>福祉委員会は、うつ病や不安症の場合のケアに関する国のガイドラインを決定した；</w:t>
      </w:r>
    </w:p>
    <w:p w14:paraId="24D4D481" w14:textId="7B12C4E4" w:rsidR="00D05718" w:rsidRPr="003A080A" w:rsidRDefault="000C72E3">
      <w:pPr>
        <w:pStyle w:val="Bullet1G"/>
        <w:rPr>
          <w:rFonts w:ascii="Century" w:eastAsia="ＭＳ 明朝" w:hAnsi="Century"/>
          <w:lang w:eastAsia="ja-JP"/>
        </w:rPr>
      </w:pPr>
      <w:r w:rsidRPr="003A080A">
        <w:rPr>
          <w:rFonts w:ascii="Century" w:eastAsia="ＭＳ 明朝" w:hAnsi="Century"/>
          <w:lang w:eastAsia="ja-JP"/>
        </w:rPr>
        <w:t>強制的な精神科医療に関する法律</w:t>
      </w:r>
      <w:r w:rsidR="00124455" w:rsidRPr="003A080A">
        <w:rPr>
          <w:rFonts w:ascii="Century" w:eastAsia="ＭＳ 明朝" w:hAnsi="Century"/>
          <w:lang w:eastAsia="ja-JP"/>
        </w:rPr>
        <w:t>（</w:t>
      </w:r>
      <w:r w:rsidR="00124455" w:rsidRPr="003A080A">
        <w:rPr>
          <w:rFonts w:ascii="Century" w:eastAsia="ＭＳ 明朝" w:hAnsi="Century"/>
          <w:lang w:eastAsia="ja-JP"/>
        </w:rPr>
        <w:t>Act on Compulsory Psychiatric Care</w:t>
      </w:r>
      <w:r w:rsidR="00124455" w:rsidRPr="003A080A">
        <w:rPr>
          <w:rFonts w:ascii="Century" w:eastAsia="ＭＳ 明朝" w:hAnsi="Century"/>
          <w:lang w:eastAsia="ja-JP"/>
        </w:rPr>
        <w:t>）</w:t>
      </w:r>
      <w:r w:rsidRPr="003A080A">
        <w:rPr>
          <w:rFonts w:ascii="Century" w:eastAsia="ＭＳ 明朝" w:hAnsi="Century"/>
          <w:lang w:eastAsia="ja-JP"/>
        </w:rPr>
        <w:t>と</w:t>
      </w:r>
      <w:r w:rsidR="004B3091" w:rsidRPr="003A080A">
        <w:rPr>
          <w:rFonts w:ascii="Century" w:eastAsia="ＭＳ 明朝" w:hAnsi="Century"/>
          <w:lang w:eastAsia="ja-JP"/>
        </w:rPr>
        <w:t>法医学的</w:t>
      </w:r>
      <w:r w:rsidRPr="003A080A">
        <w:rPr>
          <w:rFonts w:ascii="Century" w:eastAsia="ＭＳ 明朝" w:hAnsi="Century"/>
          <w:lang w:eastAsia="ja-JP"/>
        </w:rPr>
        <w:t>精神科医療に関する法律</w:t>
      </w:r>
      <w:r w:rsidR="00124455" w:rsidRPr="003A080A">
        <w:rPr>
          <w:rFonts w:ascii="Century" w:eastAsia="ＭＳ 明朝" w:hAnsi="Century"/>
          <w:lang w:eastAsia="ja-JP"/>
        </w:rPr>
        <w:t>（</w:t>
      </w:r>
      <w:r w:rsidR="00124455" w:rsidRPr="003A080A">
        <w:rPr>
          <w:rFonts w:ascii="Century" w:eastAsia="ＭＳ 明朝" w:hAnsi="Century"/>
          <w:lang w:eastAsia="ja-JP"/>
        </w:rPr>
        <w:t>Act on Forensic Psychiatric Care</w:t>
      </w:r>
      <w:r w:rsidR="00124455" w:rsidRPr="003A080A">
        <w:rPr>
          <w:rFonts w:ascii="Century" w:eastAsia="ＭＳ 明朝" w:hAnsi="Century"/>
          <w:lang w:eastAsia="ja-JP"/>
        </w:rPr>
        <w:t>）</w:t>
      </w:r>
      <w:r w:rsidR="004B3091" w:rsidRPr="003A080A">
        <w:rPr>
          <w:rFonts w:ascii="Century" w:eastAsia="ＭＳ 明朝" w:hAnsi="Century"/>
          <w:lang w:eastAsia="ja-JP"/>
        </w:rPr>
        <w:t>に基づいて</w:t>
      </w:r>
      <w:r w:rsidRPr="003A080A">
        <w:rPr>
          <w:rFonts w:ascii="Century" w:eastAsia="ＭＳ 明朝" w:hAnsi="Century"/>
          <w:lang w:eastAsia="ja-JP"/>
        </w:rPr>
        <w:t>提供されるケアに患者が参加しやすい条件を整える目的で、</w:t>
      </w:r>
      <w:r w:rsidRPr="003A080A">
        <w:rPr>
          <w:rFonts w:ascii="Century" w:eastAsia="ＭＳ 明朝" w:hAnsi="Century"/>
          <w:lang w:eastAsia="ja-JP"/>
        </w:rPr>
        <w:t>2017</w:t>
      </w:r>
      <w:r w:rsidRPr="003A080A">
        <w:rPr>
          <w:rFonts w:ascii="Century" w:eastAsia="ＭＳ 明朝" w:hAnsi="Century"/>
          <w:lang w:eastAsia="ja-JP"/>
        </w:rPr>
        <w:t>年</w:t>
      </w:r>
      <w:r w:rsidRPr="003A080A">
        <w:rPr>
          <w:rFonts w:ascii="Century" w:eastAsia="ＭＳ 明朝" w:hAnsi="Century"/>
          <w:lang w:eastAsia="ja-JP"/>
        </w:rPr>
        <w:t>7</w:t>
      </w:r>
      <w:r w:rsidRPr="003A080A">
        <w:rPr>
          <w:rFonts w:ascii="Century" w:eastAsia="ＭＳ 明朝" w:hAnsi="Century"/>
          <w:lang w:eastAsia="ja-JP"/>
        </w:rPr>
        <w:t>月</w:t>
      </w:r>
      <w:r w:rsidRPr="003A080A">
        <w:rPr>
          <w:rFonts w:ascii="Century" w:eastAsia="ＭＳ 明朝" w:hAnsi="Century"/>
          <w:lang w:eastAsia="ja-JP"/>
        </w:rPr>
        <w:t>1</w:t>
      </w:r>
      <w:r w:rsidRPr="003A080A">
        <w:rPr>
          <w:rFonts w:ascii="Century" w:eastAsia="ＭＳ 明朝" w:hAnsi="Century"/>
          <w:lang w:eastAsia="ja-JP"/>
        </w:rPr>
        <w:t>日に一定の法改正が施行された（質問</w:t>
      </w:r>
      <w:r w:rsidRPr="003A080A">
        <w:rPr>
          <w:rFonts w:ascii="Century" w:eastAsia="ＭＳ 明朝" w:hAnsi="Century"/>
          <w:lang w:eastAsia="ja-JP"/>
        </w:rPr>
        <w:t>12 a</w:t>
      </w:r>
      <w:r w:rsidRPr="003A080A">
        <w:rPr>
          <w:rFonts w:ascii="Century" w:eastAsia="ＭＳ 明朝" w:hAnsi="Century"/>
          <w:lang w:eastAsia="ja-JP"/>
        </w:rPr>
        <w:t>に対する回答を参照）；</w:t>
      </w:r>
    </w:p>
    <w:p w14:paraId="13E91BC7" w14:textId="4A275D54" w:rsidR="00D05718" w:rsidRPr="003A080A" w:rsidRDefault="000C72E3">
      <w:pPr>
        <w:pStyle w:val="Bullet1G"/>
        <w:rPr>
          <w:rFonts w:ascii="Century" w:eastAsia="ＭＳ 明朝" w:hAnsi="Century"/>
          <w:lang w:eastAsia="ja-JP"/>
        </w:rPr>
      </w:pPr>
      <w:r w:rsidRPr="003A080A">
        <w:rPr>
          <w:rFonts w:ascii="Century" w:eastAsia="ＭＳ 明朝" w:hAnsi="Century"/>
          <w:lang w:eastAsia="ja-JP"/>
        </w:rPr>
        <w:t>政府は、精神保健分野における</w:t>
      </w:r>
      <w:r w:rsidR="003820CF" w:rsidRPr="003A080A">
        <w:rPr>
          <w:rFonts w:ascii="Century" w:eastAsia="ＭＳ 明朝" w:hAnsi="Century"/>
          <w:lang w:eastAsia="ja-JP"/>
        </w:rPr>
        <w:t>取り組み</w:t>
      </w:r>
      <w:r w:rsidRPr="003A080A">
        <w:rPr>
          <w:rFonts w:ascii="Century" w:eastAsia="ＭＳ 明朝" w:hAnsi="Century"/>
          <w:lang w:eastAsia="ja-JP"/>
        </w:rPr>
        <w:t>を開発・調整するための</w:t>
      </w:r>
      <w:r w:rsidR="004B3091" w:rsidRPr="003A080A">
        <w:rPr>
          <w:rFonts w:ascii="Century" w:eastAsia="ＭＳ 明朝" w:hAnsi="Century"/>
          <w:lang w:eastAsia="ja-JP"/>
        </w:rPr>
        <w:t>国の調整官（</w:t>
      </w:r>
      <w:r w:rsidR="004B3091" w:rsidRPr="003A080A">
        <w:rPr>
          <w:rFonts w:ascii="Century" w:hAnsi="Century"/>
        </w:rPr>
        <w:t>national coordinator</w:t>
      </w:r>
      <w:r w:rsidR="004B3091" w:rsidRPr="003A080A">
        <w:rPr>
          <w:rFonts w:ascii="Century" w:eastAsia="ＭＳ 明朝" w:hAnsi="Century"/>
          <w:lang w:eastAsia="ja-JP"/>
        </w:rPr>
        <w:t>）</w:t>
      </w:r>
      <w:r w:rsidRPr="003A080A">
        <w:rPr>
          <w:rFonts w:ascii="Century" w:eastAsia="ＭＳ 明朝" w:hAnsi="Century"/>
          <w:lang w:eastAsia="ja-JP"/>
        </w:rPr>
        <w:t>に、</w:t>
      </w:r>
      <w:r w:rsidRPr="003A080A">
        <w:rPr>
          <w:rFonts w:ascii="Century" w:eastAsia="ＭＳ 明朝" w:hAnsi="Century"/>
          <w:lang w:eastAsia="ja-JP"/>
        </w:rPr>
        <w:t>18</w:t>
      </w:r>
      <w:r w:rsidRPr="003A080A">
        <w:rPr>
          <w:rFonts w:ascii="Century" w:eastAsia="ＭＳ 明朝" w:hAnsi="Century"/>
          <w:lang w:eastAsia="ja-JP"/>
        </w:rPr>
        <w:t>歳未満の児童・青少年に対する強制的な精神科医療に関する法律に基づく強制措置の見直しを実施することを課している（質問</w:t>
      </w:r>
      <w:r w:rsidRPr="003A080A">
        <w:rPr>
          <w:rFonts w:ascii="Century" w:eastAsia="ＭＳ 明朝" w:hAnsi="Century"/>
          <w:lang w:eastAsia="ja-JP"/>
        </w:rPr>
        <w:t>12 a</w:t>
      </w:r>
      <w:r w:rsidRPr="003A080A">
        <w:rPr>
          <w:rFonts w:ascii="Century" w:eastAsia="ＭＳ 明朝" w:hAnsi="Century"/>
          <w:lang w:eastAsia="ja-JP"/>
        </w:rPr>
        <w:t>に対する回答を参照）；</w:t>
      </w:r>
    </w:p>
    <w:p w14:paraId="076ACEFC" w14:textId="77777777" w:rsidR="00A3336D" w:rsidRPr="003A080A" w:rsidRDefault="00324C00" w:rsidP="008749A4">
      <w:pPr>
        <w:pStyle w:val="Bullet1G"/>
        <w:rPr>
          <w:rFonts w:ascii="Century" w:eastAsia="ＭＳ 明朝" w:hAnsi="Century"/>
          <w:lang w:eastAsia="ja-JP"/>
        </w:rPr>
      </w:pPr>
      <w:r w:rsidRPr="003A080A">
        <w:rPr>
          <w:rFonts w:ascii="Century" w:eastAsia="ＭＳ 明朝" w:hAnsi="Century"/>
          <w:lang w:eastAsia="ja-JP"/>
        </w:rPr>
        <w:t>全国施設ケア委員会（</w:t>
      </w:r>
      <w:r w:rsidRPr="003A080A">
        <w:rPr>
          <w:rFonts w:ascii="Century" w:eastAsia="ＭＳ 明朝" w:hAnsi="Century"/>
          <w:lang w:eastAsia="ja-JP"/>
        </w:rPr>
        <w:t xml:space="preserve">The </w:t>
      </w:r>
      <w:bookmarkStart w:id="53" w:name="_Hlk163755396"/>
      <w:r w:rsidRPr="003A080A">
        <w:rPr>
          <w:rFonts w:ascii="Century" w:eastAsia="ＭＳ 明朝" w:hAnsi="Century"/>
          <w:lang w:eastAsia="ja-JP"/>
        </w:rPr>
        <w:t>National Board of Institutional Care</w:t>
      </w:r>
      <w:bookmarkEnd w:id="53"/>
      <w:r w:rsidRPr="003A080A">
        <w:rPr>
          <w:rFonts w:ascii="Century" w:eastAsia="ＭＳ 明朝" w:hAnsi="Century"/>
          <w:lang w:eastAsia="ja-JP"/>
        </w:rPr>
        <w:t>）は、「ノーパワー・ノールーズ」（</w:t>
      </w:r>
      <w:r w:rsidRPr="003A080A">
        <w:rPr>
          <w:rFonts w:ascii="Century" w:eastAsia="ＭＳ 明朝" w:hAnsi="Century"/>
          <w:lang w:eastAsia="ja-JP"/>
        </w:rPr>
        <w:t>No Power No Lose</w:t>
      </w:r>
      <w:r w:rsidRPr="003A080A">
        <w:rPr>
          <w:rFonts w:ascii="Century" w:eastAsia="ＭＳ 明朝" w:hAnsi="Century"/>
          <w:lang w:eastAsia="ja-JP"/>
        </w:rPr>
        <w:t>）と呼ばれる効果的な紛争管理プログラムを考案した（質問</w:t>
      </w:r>
      <w:r w:rsidRPr="003A080A">
        <w:rPr>
          <w:rFonts w:ascii="Century" w:eastAsia="ＭＳ 明朝" w:hAnsi="Century"/>
          <w:lang w:eastAsia="ja-JP"/>
        </w:rPr>
        <w:t>12 a</w:t>
      </w:r>
      <w:r w:rsidRPr="003A080A">
        <w:rPr>
          <w:rFonts w:ascii="Century" w:eastAsia="ＭＳ 明朝" w:hAnsi="Century"/>
          <w:lang w:eastAsia="ja-JP"/>
        </w:rPr>
        <w:t>の回答を参照）。</w:t>
      </w:r>
    </w:p>
    <w:p w14:paraId="2A7DADA9" w14:textId="27933B44" w:rsidR="00D05718" w:rsidRPr="003A080A" w:rsidRDefault="000C72E3" w:rsidP="008749A4">
      <w:pPr>
        <w:pStyle w:val="Bullet1G"/>
        <w:rPr>
          <w:rFonts w:ascii="Century" w:eastAsia="ＭＳ 明朝" w:hAnsi="Century"/>
          <w:lang w:eastAsia="ja-JP"/>
        </w:rPr>
      </w:pPr>
      <w:r w:rsidRPr="003A080A">
        <w:rPr>
          <w:rFonts w:ascii="Century" w:eastAsia="ＭＳ 明朝" w:hAnsi="Century"/>
          <w:lang w:eastAsia="ja-JP"/>
        </w:rPr>
        <w:t>144.</w:t>
      </w:r>
      <w:r w:rsidRPr="003A080A">
        <w:rPr>
          <w:rFonts w:ascii="Century" w:eastAsia="ＭＳ 明朝" w:hAnsi="Century"/>
          <w:lang w:eastAsia="ja-JP"/>
        </w:rPr>
        <w:tab/>
      </w:r>
      <w:r w:rsidRPr="003A080A">
        <w:rPr>
          <w:rFonts w:ascii="Century" w:eastAsia="ＭＳ 明朝" w:hAnsi="Century"/>
          <w:lang w:eastAsia="ja-JP"/>
        </w:rPr>
        <w:t>医療スタッフの研修改善策に関しては、</w:t>
      </w:r>
      <w:r w:rsidRPr="003A080A">
        <w:rPr>
          <w:rFonts w:ascii="Century" w:eastAsia="ＭＳ 明朝" w:hAnsi="Century"/>
          <w:lang w:eastAsia="ja-JP"/>
        </w:rPr>
        <w:t>2010</w:t>
      </w:r>
      <w:r w:rsidRPr="003A080A">
        <w:rPr>
          <w:rFonts w:ascii="Century" w:eastAsia="ＭＳ 明朝" w:hAnsi="Century"/>
          <w:lang w:eastAsia="ja-JP"/>
        </w:rPr>
        <w:t>年から</w:t>
      </w:r>
      <w:r w:rsidRPr="003A080A">
        <w:rPr>
          <w:rFonts w:ascii="Century" w:eastAsia="ＭＳ 明朝" w:hAnsi="Century"/>
          <w:lang w:eastAsia="ja-JP"/>
        </w:rPr>
        <w:t>2012</w:t>
      </w:r>
      <w:r w:rsidRPr="003A080A">
        <w:rPr>
          <w:rFonts w:ascii="Century" w:eastAsia="ＭＳ 明朝" w:hAnsi="Century"/>
          <w:lang w:eastAsia="ja-JP"/>
        </w:rPr>
        <w:t>年の間、政府とスウェーデン自治体・</w:t>
      </w:r>
      <w:r w:rsidR="006575F7" w:rsidRPr="003A080A">
        <w:rPr>
          <w:rFonts w:ascii="Century" w:eastAsia="ＭＳ 明朝" w:hAnsi="Century"/>
          <w:lang w:eastAsia="ja-JP"/>
        </w:rPr>
        <w:t>地域協会</w:t>
      </w:r>
      <w:r w:rsidRPr="003A080A">
        <w:rPr>
          <w:rFonts w:ascii="Century" w:eastAsia="ＭＳ 明朝" w:hAnsi="Century"/>
          <w:lang w:eastAsia="ja-JP"/>
        </w:rPr>
        <w:t>との合意により、精神科入院医療において体系的な開発プロジェクト（</w:t>
      </w:r>
      <w:r w:rsidR="00D9139B" w:rsidRPr="003A080A">
        <w:rPr>
          <w:rFonts w:ascii="Century" w:eastAsia="ＭＳ 明朝" w:hAnsi="Century"/>
          <w:lang w:eastAsia="ja-JP"/>
        </w:rPr>
        <w:t>「</w:t>
      </w:r>
      <w:r w:rsidRPr="003A080A">
        <w:rPr>
          <w:rFonts w:ascii="Century" w:eastAsia="ＭＳ 明朝" w:hAnsi="Century"/>
          <w:lang w:eastAsia="ja-JP"/>
        </w:rPr>
        <w:t>より良いケア</w:t>
      </w:r>
      <w:r w:rsidRPr="003A080A">
        <w:rPr>
          <w:rFonts w:ascii="Century" w:eastAsia="ＭＳ 明朝" w:hAnsi="Century"/>
          <w:lang w:eastAsia="ja-JP"/>
        </w:rPr>
        <w:t>-</w:t>
      </w:r>
      <w:r w:rsidRPr="003A080A">
        <w:rPr>
          <w:rFonts w:ascii="Century" w:eastAsia="ＭＳ 明朝" w:hAnsi="Century"/>
          <w:lang w:eastAsia="ja-JP"/>
        </w:rPr>
        <w:t>より少ない強制</w:t>
      </w:r>
      <w:r w:rsidR="0025127B" w:rsidRPr="003A080A">
        <w:rPr>
          <w:rFonts w:ascii="Century" w:eastAsia="ＭＳ 明朝" w:hAnsi="Century"/>
          <w:lang w:eastAsia="ja-JP"/>
        </w:rPr>
        <w:t>（</w:t>
      </w:r>
      <w:proofErr w:type="spellStart"/>
      <w:r w:rsidR="0025127B" w:rsidRPr="003A080A">
        <w:rPr>
          <w:rFonts w:ascii="Century" w:hAnsi="Century"/>
        </w:rPr>
        <w:t>Bättre</w:t>
      </w:r>
      <w:proofErr w:type="spellEnd"/>
      <w:r w:rsidR="0025127B" w:rsidRPr="003A080A">
        <w:rPr>
          <w:rFonts w:ascii="Century" w:hAnsi="Century"/>
        </w:rPr>
        <w:t xml:space="preserve"> </w:t>
      </w:r>
      <w:proofErr w:type="spellStart"/>
      <w:r w:rsidR="0025127B" w:rsidRPr="003A080A">
        <w:rPr>
          <w:rFonts w:ascii="Century" w:hAnsi="Century"/>
        </w:rPr>
        <w:t>vård</w:t>
      </w:r>
      <w:proofErr w:type="spellEnd"/>
      <w:r w:rsidR="0025127B" w:rsidRPr="003A080A">
        <w:rPr>
          <w:rFonts w:ascii="Century" w:hAnsi="Century"/>
        </w:rPr>
        <w:t xml:space="preserve"> – </w:t>
      </w:r>
      <w:proofErr w:type="spellStart"/>
      <w:r w:rsidR="0025127B" w:rsidRPr="003A080A">
        <w:rPr>
          <w:rFonts w:ascii="Century" w:hAnsi="Century"/>
        </w:rPr>
        <w:t>mindre</w:t>
      </w:r>
      <w:proofErr w:type="spellEnd"/>
      <w:r w:rsidR="0025127B" w:rsidRPr="003A080A">
        <w:rPr>
          <w:rFonts w:ascii="Century" w:hAnsi="Century"/>
        </w:rPr>
        <w:t xml:space="preserve"> </w:t>
      </w:r>
      <w:proofErr w:type="spellStart"/>
      <w:r w:rsidR="0025127B" w:rsidRPr="003A080A">
        <w:rPr>
          <w:rFonts w:ascii="Century" w:hAnsi="Century"/>
        </w:rPr>
        <w:t>tvång</w:t>
      </w:r>
      <w:proofErr w:type="spellEnd"/>
      <w:r w:rsidR="0025127B" w:rsidRPr="003A080A">
        <w:rPr>
          <w:rFonts w:ascii="Century" w:eastAsia="ＭＳ 明朝" w:hAnsi="Century"/>
          <w:lang w:eastAsia="ja-JP"/>
        </w:rPr>
        <w:t>）</w:t>
      </w:r>
      <w:r w:rsidR="00D9139B" w:rsidRPr="003A080A">
        <w:rPr>
          <w:rFonts w:ascii="Century" w:eastAsia="ＭＳ 明朝" w:hAnsi="Century"/>
          <w:lang w:eastAsia="ja-JP"/>
        </w:rPr>
        <w:t>）が実施された</w:t>
      </w:r>
      <w:r w:rsidRPr="003A080A">
        <w:rPr>
          <w:rFonts w:ascii="Century" w:eastAsia="ＭＳ 明朝" w:hAnsi="Century"/>
          <w:lang w:eastAsia="ja-JP"/>
        </w:rPr>
        <w:t>（質問</w:t>
      </w:r>
      <w:r w:rsidRPr="003A080A">
        <w:rPr>
          <w:rFonts w:ascii="Century" w:eastAsia="ＭＳ 明朝" w:hAnsi="Century"/>
          <w:lang w:eastAsia="ja-JP"/>
        </w:rPr>
        <w:t>12 a</w:t>
      </w:r>
      <w:r w:rsidR="00FE7A68" w:rsidRPr="003A080A">
        <w:rPr>
          <w:rFonts w:ascii="Century" w:eastAsia="ＭＳ 明朝" w:hAnsi="Century"/>
          <w:lang w:eastAsia="ja-JP"/>
        </w:rPr>
        <w:t>への</w:t>
      </w:r>
      <w:r w:rsidRPr="003A080A">
        <w:rPr>
          <w:rFonts w:ascii="Century" w:eastAsia="ＭＳ 明朝" w:hAnsi="Century"/>
          <w:lang w:eastAsia="ja-JP"/>
        </w:rPr>
        <w:t>回答参照）。</w:t>
      </w:r>
      <w:r w:rsidRPr="003A080A">
        <w:rPr>
          <w:rFonts w:ascii="Century" w:eastAsia="ＭＳ 明朝" w:hAnsi="Century"/>
          <w:lang w:eastAsia="ja-JP"/>
        </w:rPr>
        <w:t xml:space="preserve"> </w:t>
      </w:r>
    </w:p>
    <w:p w14:paraId="327BFB25" w14:textId="4AC0D229" w:rsidR="00D05718" w:rsidRPr="003A080A" w:rsidRDefault="000C72E3">
      <w:pPr>
        <w:pStyle w:val="H1G"/>
        <w:rPr>
          <w:rFonts w:ascii="Century" w:eastAsia="ＭＳ 明朝" w:hAnsi="Century"/>
          <w:lang w:eastAsia="ja-JP"/>
        </w:rPr>
      </w:pPr>
      <w:bookmarkStart w:id="54" w:name="_Toc11739829"/>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10</w:t>
      </w:r>
      <w:r w:rsidRPr="003A080A">
        <w:rPr>
          <w:rFonts w:ascii="Century" w:eastAsia="ＭＳ 明朝" w:hAnsi="Century"/>
          <w:lang w:eastAsia="ja-JP"/>
        </w:rPr>
        <w:t>（</w:t>
      </w:r>
      <w:r w:rsidRPr="003A080A">
        <w:rPr>
          <w:rFonts w:ascii="Century" w:eastAsia="ＭＳ 明朝" w:hAnsi="Century"/>
          <w:lang w:eastAsia="ja-JP"/>
        </w:rPr>
        <w:t>b</w:t>
      </w:r>
      <w:r w:rsidRPr="003A080A">
        <w:rPr>
          <w:rFonts w:ascii="Century" w:eastAsia="ＭＳ 明朝" w:hAnsi="Century"/>
          <w:lang w:eastAsia="ja-JP"/>
        </w:rPr>
        <w:t>）への回答</w:t>
      </w:r>
    </w:p>
    <w:bookmarkEnd w:id="54"/>
    <w:p w14:paraId="595E909C" w14:textId="66862CA9"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145.</w:t>
      </w:r>
      <w:r w:rsidRPr="003A080A">
        <w:rPr>
          <w:rFonts w:ascii="Century" w:eastAsia="ＭＳ 明朝" w:hAnsi="Century"/>
          <w:lang w:eastAsia="ja-JP"/>
        </w:rPr>
        <w:tab/>
      </w:r>
      <w:r w:rsidRPr="003A080A">
        <w:rPr>
          <w:rFonts w:ascii="Century" w:eastAsia="ＭＳ 明朝" w:hAnsi="Century"/>
          <w:lang w:eastAsia="ja-JP"/>
        </w:rPr>
        <w:t>患者法</w:t>
      </w:r>
      <w:r w:rsidR="0011568B" w:rsidRPr="003A080A">
        <w:rPr>
          <w:rFonts w:ascii="Century" w:eastAsia="ＭＳ 明朝" w:hAnsi="Century"/>
          <w:lang w:eastAsia="ja-JP"/>
        </w:rPr>
        <w:t>（</w:t>
      </w:r>
      <w:r w:rsidR="0011568B" w:rsidRPr="003A080A">
        <w:rPr>
          <w:rFonts w:ascii="Century" w:eastAsia="ＭＳ 明朝" w:hAnsi="Century"/>
          <w:lang w:eastAsia="ja-JP"/>
        </w:rPr>
        <w:t>Patient Act</w:t>
      </w:r>
      <w:r w:rsidR="0011568B" w:rsidRPr="003A080A">
        <w:rPr>
          <w:rFonts w:ascii="Century" w:eastAsia="ＭＳ 明朝" w:hAnsi="Century"/>
          <w:lang w:eastAsia="ja-JP"/>
        </w:rPr>
        <w:t>）</w:t>
      </w:r>
      <w:r w:rsidRPr="003A080A">
        <w:rPr>
          <w:rStyle w:val="ac"/>
          <w:rFonts w:ascii="Century" w:eastAsia="ＭＳ 明朝" w:hAnsi="Century"/>
          <w:lang w:eastAsia="ja-JP"/>
        </w:rPr>
        <w:footnoteReference w:id="50"/>
      </w:r>
      <w:r w:rsidR="00324C00" w:rsidRPr="003A080A">
        <w:rPr>
          <w:rFonts w:ascii="Century" w:eastAsia="ＭＳ 明朝" w:hAnsi="Century"/>
          <w:lang w:eastAsia="ja-JP"/>
        </w:rPr>
        <w:t>では</w:t>
      </w:r>
      <w:r w:rsidRPr="003A080A">
        <w:rPr>
          <w:rFonts w:ascii="Century" w:eastAsia="ＭＳ 明朝" w:hAnsi="Century"/>
          <w:lang w:eastAsia="ja-JP"/>
        </w:rPr>
        <w:t>、患者の自己決定と完全性</w:t>
      </w:r>
      <w:r w:rsidR="00324C00" w:rsidRPr="003A080A">
        <w:rPr>
          <w:rFonts w:ascii="Century" w:eastAsia="ＭＳ 明朝" w:hAnsi="Century"/>
          <w:lang w:eastAsia="ja-JP"/>
        </w:rPr>
        <w:t>（</w:t>
      </w:r>
      <w:r w:rsidR="00324C00" w:rsidRPr="003A080A">
        <w:rPr>
          <w:rFonts w:ascii="Century" w:eastAsia="ＭＳ 明朝" w:hAnsi="Century"/>
          <w:lang w:eastAsia="ja-JP"/>
        </w:rPr>
        <w:t>integrity</w:t>
      </w:r>
      <w:r w:rsidR="00324C00" w:rsidRPr="003A080A">
        <w:rPr>
          <w:rFonts w:ascii="Century" w:eastAsia="ＭＳ 明朝" w:hAnsi="Century"/>
          <w:lang w:eastAsia="ja-JP"/>
        </w:rPr>
        <w:t>）</w:t>
      </w:r>
      <w:r w:rsidRPr="003A080A">
        <w:rPr>
          <w:rFonts w:ascii="Century" w:eastAsia="ＭＳ 明朝" w:hAnsi="Century"/>
          <w:lang w:eastAsia="ja-JP"/>
        </w:rPr>
        <w:t>が尊重されなければならず、この法律またはその他の法律に別段の定めがない限り、患者の同意なしに医療を提供してはならないと規定されている</w:t>
      </w:r>
      <w:r w:rsidR="00D9139B" w:rsidRPr="003A080A">
        <w:rPr>
          <w:rFonts w:ascii="Century" w:eastAsia="ＭＳ 明朝" w:hAnsi="Century"/>
          <w:lang w:eastAsia="ja-JP"/>
        </w:rPr>
        <w:t>。</w:t>
      </w:r>
      <w:r w:rsidR="00775AB5" w:rsidRPr="003A080A">
        <w:rPr>
          <w:rFonts w:ascii="Century" w:eastAsia="ＭＳ 明朝" w:hAnsi="Century"/>
          <w:lang w:eastAsia="ja-JP"/>
        </w:rPr>
        <w:t>患者に対しては，同意する前に情報を与えられるようにしなければならない</w:t>
      </w:r>
      <w:r w:rsidRPr="003A080A">
        <w:rPr>
          <w:rStyle w:val="ac"/>
          <w:rFonts w:ascii="Century" w:eastAsia="ＭＳ 明朝" w:hAnsi="Century"/>
          <w:lang w:eastAsia="ja-JP"/>
        </w:rPr>
        <w:footnoteReference w:id="51"/>
      </w:r>
      <w:r w:rsidR="00324C00" w:rsidRPr="003A080A">
        <w:rPr>
          <w:rFonts w:ascii="Century" w:eastAsia="ＭＳ 明朝" w:hAnsi="Century"/>
          <w:lang w:eastAsia="ja-JP"/>
        </w:rPr>
        <w:t>。</w:t>
      </w:r>
    </w:p>
    <w:p w14:paraId="1BDE862B" w14:textId="06B2BABD"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146.</w:t>
      </w:r>
      <w:r w:rsidRPr="003A080A">
        <w:rPr>
          <w:rFonts w:ascii="Century" w:eastAsia="ＭＳ 明朝" w:hAnsi="Century"/>
          <w:lang w:eastAsia="ja-JP"/>
        </w:rPr>
        <w:tab/>
      </w:r>
      <w:r w:rsidR="00324C00" w:rsidRPr="003A080A">
        <w:rPr>
          <w:rFonts w:ascii="Century" w:eastAsia="ＭＳ 明朝" w:hAnsi="Century"/>
          <w:lang w:eastAsia="ja-JP"/>
        </w:rPr>
        <w:t>精神科病棟への入院（「入院ケア」）には、ケア</w:t>
      </w:r>
      <w:r w:rsidR="000B2551" w:rsidRPr="003A080A">
        <w:rPr>
          <w:rFonts w:ascii="Century" w:eastAsia="ＭＳ 明朝" w:hAnsi="Century"/>
          <w:lang w:eastAsia="ja-JP"/>
        </w:rPr>
        <w:t>診断書</w:t>
      </w:r>
      <w:r w:rsidR="00324C00" w:rsidRPr="003A080A">
        <w:rPr>
          <w:rFonts w:ascii="Century" w:eastAsia="ＭＳ 明朝" w:hAnsi="Century"/>
          <w:lang w:eastAsia="ja-JP"/>
        </w:rPr>
        <w:t>（</w:t>
      </w:r>
      <w:r w:rsidR="00324C00" w:rsidRPr="003A080A">
        <w:rPr>
          <w:rFonts w:ascii="Century" w:eastAsia="ＭＳ 明朝" w:hAnsi="Century"/>
          <w:lang w:eastAsia="ja-JP"/>
        </w:rPr>
        <w:t>care certificate</w:t>
      </w:r>
      <w:r w:rsidR="00324C00" w:rsidRPr="003A080A">
        <w:rPr>
          <w:rFonts w:ascii="Century" w:eastAsia="ＭＳ 明朝" w:hAnsi="Century"/>
          <w:lang w:eastAsia="ja-JP"/>
        </w:rPr>
        <w:t>）によって入院させる方法（「強制的精神科医療」を参照）と、自発的に入院させる方法があり、後者が最も一般的な方法である。病棟では、患者は</w:t>
      </w:r>
      <w:r w:rsidR="00324C00" w:rsidRPr="003A080A">
        <w:rPr>
          <w:rFonts w:ascii="Century" w:eastAsia="ＭＳ 明朝" w:hAnsi="Century"/>
          <w:lang w:eastAsia="ja-JP"/>
        </w:rPr>
        <w:t>24</w:t>
      </w:r>
      <w:r w:rsidR="00324C00" w:rsidRPr="003A080A">
        <w:rPr>
          <w:rFonts w:ascii="Century" w:eastAsia="ＭＳ 明朝" w:hAnsi="Century"/>
          <w:lang w:eastAsia="ja-JP"/>
        </w:rPr>
        <w:t>時間体制で支援を受けることができ、サポートとケアを受けることができる。</w:t>
      </w:r>
    </w:p>
    <w:p w14:paraId="42CDDCC3" w14:textId="2E0C33EF"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147.</w:t>
      </w:r>
      <w:r w:rsidRPr="003A080A">
        <w:rPr>
          <w:rFonts w:ascii="Century" w:eastAsia="ＭＳ 明朝" w:hAnsi="Century"/>
          <w:lang w:eastAsia="ja-JP"/>
        </w:rPr>
        <w:tab/>
      </w:r>
      <w:r w:rsidR="00324C00" w:rsidRPr="003A080A">
        <w:rPr>
          <w:rFonts w:ascii="Century" w:eastAsia="ＭＳ 明朝" w:hAnsi="Century"/>
          <w:lang w:eastAsia="ja-JP"/>
        </w:rPr>
        <w:t>強制的な精神科医療を受けるためには、特別な医師の診断書、つまり</w:t>
      </w:r>
      <w:r w:rsidR="00573598" w:rsidRPr="003A080A">
        <w:rPr>
          <w:rFonts w:ascii="Century" w:eastAsia="ＭＳ 明朝" w:hAnsi="Century"/>
          <w:lang w:eastAsia="ja-JP"/>
        </w:rPr>
        <w:t>ケア診断書</w:t>
      </w:r>
      <w:r w:rsidR="00324C00" w:rsidRPr="003A080A">
        <w:rPr>
          <w:rFonts w:ascii="Century" w:eastAsia="ＭＳ 明朝" w:hAnsi="Century"/>
          <w:lang w:eastAsia="ja-JP"/>
        </w:rPr>
        <w:t>が必要である。強制的な精神科医療が行われるためには、</w:t>
      </w:r>
      <w:r w:rsidR="00324C00" w:rsidRPr="003A080A">
        <w:rPr>
          <w:rFonts w:ascii="Century" w:eastAsia="ＭＳ 明朝" w:hAnsi="Century"/>
          <w:lang w:eastAsia="ja-JP"/>
        </w:rPr>
        <w:t>3</w:t>
      </w:r>
      <w:r w:rsidR="00324C00" w:rsidRPr="003A080A">
        <w:rPr>
          <w:rFonts w:ascii="Century" w:eastAsia="ＭＳ 明朝" w:hAnsi="Century"/>
          <w:lang w:eastAsia="ja-JP"/>
        </w:rPr>
        <w:t>つの条件が満たされなければならず、そのことが</w:t>
      </w:r>
      <w:r w:rsidR="00573598" w:rsidRPr="003A080A">
        <w:rPr>
          <w:rFonts w:ascii="Century" w:eastAsia="ＭＳ 明朝" w:hAnsi="Century"/>
          <w:lang w:eastAsia="ja-JP"/>
        </w:rPr>
        <w:t>ケア診断書</w:t>
      </w:r>
      <w:r w:rsidR="00324C00" w:rsidRPr="003A080A">
        <w:rPr>
          <w:rFonts w:ascii="Century" w:eastAsia="ＭＳ 明朝" w:hAnsi="Century"/>
          <w:lang w:eastAsia="ja-JP"/>
        </w:rPr>
        <w:t>に記載されなければならない。第一に、本人が深刻な精神保健上の問題を抱えていること。第二に、本人の精神状態や個人的な事情により、</w:t>
      </w:r>
      <w:r w:rsidR="00324C00" w:rsidRPr="003A080A">
        <w:rPr>
          <w:rFonts w:ascii="Century" w:eastAsia="ＭＳ 明朝" w:hAnsi="Century"/>
          <w:lang w:eastAsia="ja-JP"/>
        </w:rPr>
        <w:t>24</w:t>
      </w:r>
      <w:r w:rsidR="00324C00" w:rsidRPr="003A080A">
        <w:rPr>
          <w:rFonts w:ascii="Century" w:eastAsia="ＭＳ 明朝" w:hAnsi="Century"/>
          <w:lang w:eastAsia="ja-JP"/>
        </w:rPr>
        <w:t>時間体制での精神科医療が絶対的に必要で、これは医療機</w:t>
      </w:r>
      <w:r w:rsidR="00324C00" w:rsidRPr="003A080A">
        <w:rPr>
          <w:rFonts w:ascii="Century" w:eastAsia="ＭＳ 明朝" w:hAnsi="Century"/>
          <w:lang w:eastAsia="ja-JP"/>
        </w:rPr>
        <w:lastRenderedPageBreak/>
        <w:t>関で行われなければならないこと。第三の基準は、本人が自分の精神的健康状態に対するケアに反対しているか、</w:t>
      </w:r>
      <w:r w:rsidR="009007B2" w:rsidRPr="003A080A">
        <w:rPr>
          <w:rFonts w:ascii="Century" w:eastAsia="ＭＳ 明朝" w:hAnsi="Century"/>
          <w:lang w:eastAsia="ja-JP"/>
        </w:rPr>
        <w:t>ケア</w:t>
      </w:r>
      <w:r w:rsidR="00324C00" w:rsidRPr="003A080A">
        <w:rPr>
          <w:rFonts w:ascii="Century" w:eastAsia="ＭＳ 明朝" w:hAnsi="Century"/>
          <w:lang w:eastAsia="ja-JP"/>
        </w:rPr>
        <w:t>の必要性を評価できないほど病んでいることである。強制的な精神科医療は、知的障害やその他の障害のみに関連する場合には適用されてはならない。心理社会的な困難を抱える人に強制的な精神科医療を適用する法的</w:t>
      </w:r>
      <w:r w:rsidR="00567DF1" w:rsidRPr="003A080A">
        <w:rPr>
          <w:rFonts w:ascii="Century" w:eastAsia="ＭＳ 明朝" w:hAnsi="Century"/>
          <w:lang w:eastAsia="ja-JP"/>
        </w:rPr>
        <w:t>支援</w:t>
      </w:r>
      <w:r w:rsidR="00324C00" w:rsidRPr="003A080A">
        <w:rPr>
          <w:rFonts w:ascii="Century" w:eastAsia="ＭＳ 明朝" w:hAnsi="Century"/>
          <w:lang w:eastAsia="ja-JP"/>
        </w:rPr>
        <w:t>はない。このような人は、原則として</w:t>
      </w:r>
      <w:r w:rsidR="00324C00" w:rsidRPr="003A080A">
        <w:rPr>
          <w:rFonts w:ascii="Century" w:eastAsia="ＭＳ 明朝" w:hAnsi="Century"/>
          <w:lang w:eastAsia="ja-JP"/>
        </w:rPr>
        <w:t>18</w:t>
      </w:r>
      <w:r w:rsidR="00324C00" w:rsidRPr="003A080A">
        <w:rPr>
          <w:rFonts w:ascii="Century" w:eastAsia="ＭＳ 明朝" w:hAnsi="Century"/>
          <w:lang w:eastAsia="ja-JP"/>
        </w:rPr>
        <w:t>歳に達すると、集団宿泊施設での生活などの取り組みを通じて、必要な</w:t>
      </w:r>
      <w:r w:rsidR="009007B2" w:rsidRPr="003A080A">
        <w:rPr>
          <w:rFonts w:ascii="Century" w:eastAsia="ＭＳ 明朝" w:hAnsi="Century"/>
          <w:lang w:eastAsia="ja-JP"/>
        </w:rPr>
        <w:t>ケア</w:t>
      </w:r>
      <w:r w:rsidR="00324C00" w:rsidRPr="003A080A">
        <w:rPr>
          <w:rFonts w:ascii="Century" w:eastAsia="ＭＳ 明朝" w:hAnsi="Century"/>
          <w:lang w:eastAsia="ja-JP"/>
        </w:rPr>
        <w:t>や看護を受けることになる。</w:t>
      </w:r>
    </w:p>
    <w:p w14:paraId="6E9B0711" w14:textId="68C6A0CB" w:rsidR="00D05718" w:rsidRPr="003A080A" w:rsidRDefault="000C72E3">
      <w:pPr>
        <w:pStyle w:val="H1G"/>
        <w:rPr>
          <w:rFonts w:ascii="Century" w:eastAsia="ＭＳ 明朝" w:hAnsi="Century"/>
          <w:lang w:eastAsia="ja-JP"/>
        </w:rPr>
      </w:pPr>
      <w:bookmarkStart w:id="55" w:name="_Toc11739830"/>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10</w:t>
      </w:r>
      <w:r w:rsidRPr="003A080A">
        <w:rPr>
          <w:rFonts w:ascii="Century" w:eastAsia="ＭＳ 明朝" w:hAnsi="Century"/>
          <w:lang w:eastAsia="ja-JP"/>
        </w:rPr>
        <w:t>（</w:t>
      </w:r>
      <w:r w:rsidRPr="003A080A">
        <w:rPr>
          <w:rFonts w:ascii="Century" w:eastAsia="ＭＳ 明朝" w:hAnsi="Century"/>
          <w:lang w:eastAsia="ja-JP"/>
        </w:rPr>
        <w:t>c</w:t>
      </w:r>
      <w:r w:rsidRPr="003A080A">
        <w:rPr>
          <w:rFonts w:ascii="Century" w:eastAsia="ＭＳ 明朝" w:hAnsi="Century"/>
          <w:lang w:eastAsia="ja-JP"/>
        </w:rPr>
        <w:t>）への回答</w:t>
      </w:r>
    </w:p>
    <w:bookmarkEnd w:id="55"/>
    <w:p w14:paraId="4C6B1C66" w14:textId="6AB87F06"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148.</w:t>
      </w:r>
      <w:r w:rsidRPr="003A080A">
        <w:rPr>
          <w:rFonts w:ascii="Century" w:eastAsia="ＭＳ 明朝" w:hAnsi="Century"/>
          <w:lang w:eastAsia="ja-JP"/>
        </w:rPr>
        <w:tab/>
      </w:r>
      <w:r w:rsidR="00324C00" w:rsidRPr="003A080A">
        <w:rPr>
          <w:rFonts w:ascii="Century" w:eastAsia="ＭＳ 明朝" w:hAnsi="Century"/>
          <w:lang w:eastAsia="ja-JP"/>
        </w:rPr>
        <w:t>障害のある人に対する支援は、条約に従い、他の人と平等な条件で自立した生活を送るための適切な条件を作り出すように設計されるべきであるという目的に基づき、障害のある人に対する以前の施設的形態の</w:t>
      </w:r>
      <w:bookmarkStart w:id="56" w:name="_Hlk160617407"/>
      <w:r w:rsidR="00324C00" w:rsidRPr="003A080A">
        <w:rPr>
          <w:rFonts w:ascii="Century" w:eastAsia="ＭＳ 明朝" w:hAnsi="Century"/>
          <w:lang w:eastAsia="ja-JP"/>
        </w:rPr>
        <w:t>居住の場</w:t>
      </w:r>
      <w:bookmarkEnd w:id="56"/>
      <w:r w:rsidR="00324C00" w:rsidRPr="003A080A">
        <w:rPr>
          <w:rFonts w:ascii="Century" w:eastAsia="ＭＳ 明朝" w:hAnsi="Century"/>
          <w:lang w:eastAsia="ja-JP"/>
        </w:rPr>
        <w:t>は、かなり前に他の形態の居住の場に取って代わられた。住宅は人の生活の中心的な側面であり、障害のために通常の住宅市場にある居住の場に住むことができない人は、社会サービス法</w:t>
      </w:r>
      <w:r w:rsidR="0091192C" w:rsidRPr="003A080A">
        <w:rPr>
          <w:rFonts w:ascii="Century" w:eastAsia="ＭＳ 明朝" w:hAnsi="Century"/>
          <w:lang w:eastAsia="ja-JP"/>
        </w:rPr>
        <w:t>（</w:t>
      </w:r>
      <w:r w:rsidR="0091192C" w:rsidRPr="003A080A">
        <w:rPr>
          <w:rFonts w:ascii="Century" w:hAnsi="Century"/>
        </w:rPr>
        <w:t>Social Services Act</w:t>
      </w:r>
      <w:r w:rsidR="0091192C" w:rsidRPr="003A080A">
        <w:rPr>
          <w:rFonts w:ascii="Century" w:eastAsia="ＭＳ 明朝" w:hAnsi="Century"/>
          <w:lang w:eastAsia="ja-JP"/>
        </w:rPr>
        <w:t>）</w:t>
      </w:r>
      <w:r w:rsidR="00324C00" w:rsidRPr="003A080A">
        <w:rPr>
          <w:rFonts w:ascii="Century" w:eastAsia="ＭＳ 明朝" w:hAnsi="Century"/>
          <w:lang w:eastAsia="ja-JP"/>
        </w:rPr>
        <w:t>および</w:t>
      </w:r>
      <w:r w:rsidR="00473916" w:rsidRPr="003A080A">
        <w:rPr>
          <w:rFonts w:ascii="Century" w:eastAsia="ＭＳ 明朝" w:hAnsi="Century"/>
          <w:lang w:eastAsia="ja-JP"/>
        </w:rPr>
        <w:t>特定機能障害者支援・サービス法</w:t>
      </w:r>
      <w:r w:rsidR="0091192C" w:rsidRPr="003A080A">
        <w:rPr>
          <w:rFonts w:ascii="Century" w:eastAsia="ＭＳ 明朝" w:hAnsi="Century"/>
          <w:lang w:eastAsia="ja-JP"/>
        </w:rPr>
        <w:t>（</w:t>
      </w:r>
      <w:r w:rsidR="0091192C" w:rsidRPr="003A080A">
        <w:rPr>
          <w:rFonts w:ascii="Century" w:hAnsi="Century"/>
        </w:rPr>
        <w:t>Act concerning Support and Service for Persons with Certain Functional Impairments</w:t>
      </w:r>
      <w:r w:rsidR="0091192C" w:rsidRPr="003A080A">
        <w:rPr>
          <w:rFonts w:ascii="Century" w:eastAsia="ＭＳ 明朝" w:hAnsi="Century"/>
          <w:lang w:eastAsia="ja-JP"/>
        </w:rPr>
        <w:t>）</w:t>
      </w:r>
      <w:r w:rsidR="00324C00" w:rsidRPr="003A080A">
        <w:rPr>
          <w:rFonts w:ascii="Century" w:eastAsia="ＭＳ 明朝" w:hAnsi="Century"/>
          <w:lang w:eastAsia="ja-JP"/>
        </w:rPr>
        <w:t>に従って</w:t>
      </w:r>
      <w:r w:rsidR="00567DF1" w:rsidRPr="003A080A">
        <w:rPr>
          <w:rFonts w:ascii="Century" w:eastAsia="ＭＳ 明朝" w:hAnsi="Century"/>
          <w:lang w:eastAsia="ja-JP"/>
        </w:rPr>
        <w:t>、</w:t>
      </w:r>
      <w:r w:rsidR="00324C00" w:rsidRPr="003A080A">
        <w:rPr>
          <w:rFonts w:ascii="Century" w:eastAsia="ＭＳ 明朝" w:hAnsi="Century"/>
          <w:lang w:eastAsia="ja-JP"/>
        </w:rPr>
        <w:t>権利</w:t>
      </w:r>
      <w:r w:rsidR="00567DF1" w:rsidRPr="003A080A">
        <w:rPr>
          <w:rFonts w:ascii="Century" w:eastAsia="ＭＳ 明朝" w:hAnsi="Century"/>
          <w:lang w:eastAsia="ja-JP"/>
        </w:rPr>
        <w:t>としての</w:t>
      </w:r>
      <w:r w:rsidR="00324C00" w:rsidRPr="003A080A">
        <w:rPr>
          <w:rFonts w:ascii="Century" w:eastAsia="ＭＳ 明朝" w:hAnsi="Century"/>
          <w:lang w:eastAsia="ja-JP"/>
        </w:rPr>
        <w:t>支援を受けるべきである。政府に代って全国保健福祉委員会が実施した調査</w:t>
      </w:r>
      <w:r w:rsidR="00324C00" w:rsidRPr="003A080A">
        <w:rPr>
          <w:rStyle w:val="ac"/>
          <w:rFonts w:ascii="Century" w:eastAsia="ＭＳ 明朝" w:hAnsi="Century"/>
          <w:lang w:eastAsia="ja-JP"/>
        </w:rPr>
        <w:footnoteReference w:id="52"/>
      </w:r>
      <w:r w:rsidR="00324C00" w:rsidRPr="003A080A">
        <w:rPr>
          <w:rFonts w:ascii="Century" w:eastAsia="ＭＳ 明朝" w:hAnsi="Century"/>
          <w:lang w:eastAsia="ja-JP"/>
        </w:rPr>
        <w:t>によると、特に、同委員会が一般的な助言で推奨している</w:t>
      </w:r>
      <w:r w:rsidR="00324C00" w:rsidRPr="003A080A">
        <w:rPr>
          <w:rFonts w:ascii="Century" w:eastAsia="ＭＳ 明朝" w:hAnsi="Century"/>
          <w:lang w:eastAsia="ja-JP"/>
        </w:rPr>
        <w:t>3</w:t>
      </w:r>
      <w:r w:rsidR="00324C00" w:rsidRPr="003A080A">
        <w:rPr>
          <w:rFonts w:ascii="Century" w:eastAsia="ＭＳ 明朝" w:hAnsi="Century"/>
          <w:lang w:eastAsia="ja-JP"/>
        </w:rPr>
        <w:t>～</w:t>
      </w:r>
      <w:r w:rsidR="00324C00" w:rsidRPr="003A080A">
        <w:rPr>
          <w:rFonts w:ascii="Century" w:eastAsia="ＭＳ 明朝" w:hAnsi="Century"/>
          <w:lang w:eastAsia="ja-JP"/>
        </w:rPr>
        <w:t>5</w:t>
      </w:r>
      <w:r w:rsidR="00324C00" w:rsidRPr="003A080A">
        <w:rPr>
          <w:rFonts w:ascii="Century" w:eastAsia="ＭＳ 明朝" w:hAnsi="Century"/>
          <w:lang w:eastAsia="ja-JP"/>
        </w:rPr>
        <w:t>人よりも多人数の集団住宅に住む人が多いという一定の傾向が見られた。</w:t>
      </w:r>
      <w:r w:rsidR="005073F2" w:rsidRPr="003A080A">
        <w:rPr>
          <w:rFonts w:ascii="Century" w:eastAsia="ＭＳ 明朝" w:hAnsi="Century"/>
          <w:lang w:eastAsia="ja-JP"/>
        </w:rPr>
        <w:t>特定機能障害者支援・サービス法</w:t>
      </w:r>
      <w:r w:rsidR="00324C00" w:rsidRPr="003A080A">
        <w:rPr>
          <w:rFonts w:ascii="Century" w:eastAsia="ＭＳ 明朝" w:hAnsi="Century"/>
          <w:lang w:eastAsia="ja-JP"/>
        </w:rPr>
        <w:t>に関して政府が任命した調査</w:t>
      </w:r>
      <w:r w:rsidR="0091192C" w:rsidRPr="003A080A">
        <w:rPr>
          <w:rFonts w:ascii="Century" w:eastAsia="ＭＳ 明朝" w:hAnsi="Century"/>
          <w:lang w:eastAsia="ja-JP"/>
        </w:rPr>
        <w:t>委員会</w:t>
      </w:r>
      <w:r w:rsidR="00324C00" w:rsidRPr="003A080A">
        <w:rPr>
          <w:rStyle w:val="ac"/>
          <w:rFonts w:ascii="Century" w:eastAsia="ＭＳ 明朝" w:hAnsi="Century"/>
          <w:lang w:eastAsia="ja-JP"/>
        </w:rPr>
        <w:footnoteReference w:id="53"/>
      </w:r>
      <w:r w:rsidR="00324C00" w:rsidRPr="003A080A">
        <w:rPr>
          <w:rFonts w:ascii="Century" w:eastAsia="ＭＳ 明朝" w:hAnsi="Century"/>
          <w:lang w:eastAsia="ja-JP"/>
        </w:rPr>
        <w:t>によると、施設化の傾向に対抗するため、障害のある人のための居住の場の質を監視する必要性について、政府機関や利益団体の間に強い意向があることがわかる。この調査</w:t>
      </w:r>
      <w:r w:rsidR="0091192C" w:rsidRPr="003A080A">
        <w:rPr>
          <w:rFonts w:ascii="Century" w:eastAsia="ＭＳ 明朝" w:hAnsi="Century"/>
          <w:lang w:eastAsia="ja-JP"/>
        </w:rPr>
        <w:t>委員会</w:t>
      </w:r>
      <w:r w:rsidR="00324C00" w:rsidRPr="003A080A">
        <w:rPr>
          <w:rFonts w:ascii="Century" w:eastAsia="ＭＳ 明朝" w:hAnsi="Century"/>
          <w:lang w:eastAsia="ja-JP"/>
        </w:rPr>
        <w:t>の意見では、全国保健福祉委員会の一般的な助言と、保健・社会ケア監察局</w:t>
      </w:r>
      <w:r w:rsidR="00EB6A49" w:rsidRPr="003A080A">
        <w:rPr>
          <w:rFonts w:ascii="Century" w:eastAsia="ＭＳ 明朝" w:hAnsi="Century"/>
          <w:lang w:eastAsia="ja-JP"/>
        </w:rPr>
        <w:t>（</w:t>
      </w:r>
      <w:r w:rsidR="00EB6A49" w:rsidRPr="003A080A">
        <w:rPr>
          <w:rFonts w:ascii="Century" w:hAnsi="Century"/>
        </w:rPr>
        <w:t>Health and Social Care Inspectorate</w:t>
      </w:r>
      <w:r w:rsidR="00EB6A49" w:rsidRPr="003A080A">
        <w:rPr>
          <w:rFonts w:ascii="Century" w:eastAsia="ＭＳ 明朝" w:hAnsi="Century"/>
          <w:lang w:eastAsia="ja-JP"/>
        </w:rPr>
        <w:t>）</w:t>
      </w:r>
      <w:r w:rsidR="00324C00" w:rsidRPr="003A080A">
        <w:rPr>
          <w:rFonts w:ascii="Century" w:eastAsia="ＭＳ 明朝" w:hAnsi="Century"/>
          <w:lang w:eastAsia="ja-JP"/>
        </w:rPr>
        <w:t>による障害者向け居住の場の監督と認可は、十分な措置であるとしている。</w:t>
      </w:r>
    </w:p>
    <w:p w14:paraId="442D4D65" w14:textId="05870C0A" w:rsidR="00D05718" w:rsidRPr="003A080A" w:rsidRDefault="000C72E3">
      <w:pPr>
        <w:pStyle w:val="H1G"/>
        <w:rPr>
          <w:rFonts w:ascii="Century" w:eastAsia="ＭＳ 明朝" w:hAnsi="Century"/>
          <w:lang w:eastAsia="ja-JP"/>
        </w:rPr>
      </w:pPr>
      <w:bookmarkStart w:id="57" w:name="_Toc11739831"/>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Pr="003A080A">
        <w:rPr>
          <w:rFonts w:ascii="Century" w:eastAsia="ＭＳ 明朝" w:hAnsi="Century"/>
          <w:lang w:eastAsia="ja-JP"/>
        </w:rPr>
        <w:t>パラグラフ</w:t>
      </w:r>
      <w:r w:rsidR="00AA48ED" w:rsidRPr="003A080A">
        <w:rPr>
          <w:rFonts w:ascii="Century" w:eastAsia="ＭＳ 明朝" w:hAnsi="Century"/>
          <w:lang w:eastAsia="ja-JP"/>
        </w:rPr>
        <w:t>10</w:t>
      </w:r>
      <w:r w:rsidRPr="003A080A">
        <w:rPr>
          <w:rFonts w:ascii="Century" w:eastAsia="ＭＳ 明朝" w:hAnsi="Century"/>
          <w:lang w:eastAsia="ja-JP"/>
        </w:rPr>
        <w:t>（</w:t>
      </w:r>
      <w:r w:rsidRPr="003A080A">
        <w:rPr>
          <w:rFonts w:ascii="Century" w:eastAsia="ＭＳ 明朝" w:hAnsi="Century"/>
          <w:lang w:eastAsia="ja-JP"/>
        </w:rPr>
        <w:t>d</w:t>
      </w:r>
      <w:r w:rsidRPr="003A080A">
        <w:rPr>
          <w:rFonts w:ascii="Century" w:eastAsia="ＭＳ 明朝" w:hAnsi="Century"/>
          <w:lang w:eastAsia="ja-JP"/>
        </w:rPr>
        <w:t>）への回答</w:t>
      </w:r>
    </w:p>
    <w:bookmarkEnd w:id="57"/>
    <w:p w14:paraId="18FEFB74" w14:textId="357F1626"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149.</w:t>
      </w:r>
      <w:r w:rsidRPr="003A080A">
        <w:rPr>
          <w:rFonts w:ascii="Century" w:eastAsia="ＭＳ 明朝" w:hAnsi="Century"/>
          <w:lang w:eastAsia="ja-JP"/>
        </w:rPr>
        <w:tab/>
      </w:r>
      <w:r w:rsidRPr="003A080A">
        <w:rPr>
          <w:rFonts w:ascii="Century" w:eastAsia="ＭＳ 明朝" w:hAnsi="Century"/>
          <w:lang w:eastAsia="ja-JP"/>
        </w:rPr>
        <w:t>質問</w:t>
      </w:r>
      <w:r w:rsidRPr="003A080A">
        <w:rPr>
          <w:rFonts w:ascii="Century" w:eastAsia="ＭＳ 明朝" w:hAnsi="Century"/>
          <w:lang w:eastAsia="ja-JP"/>
        </w:rPr>
        <w:t>10c.</w:t>
      </w:r>
      <w:r w:rsidRPr="003A080A">
        <w:rPr>
          <w:rFonts w:ascii="Century" w:eastAsia="ＭＳ 明朝" w:hAnsi="Century"/>
          <w:lang w:eastAsia="ja-JP"/>
        </w:rPr>
        <w:t>への回答を参照。法的保障を高めることを目的とした以下の措置を挙げることができる：</w:t>
      </w:r>
    </w:p>
    <w:p w14:paraId="090149DD" w14:textId="069587B8"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150.</w:t>
      </w:r>
      <w:r w:rsidRPr="003A080A">
        <w:rPr>
          <w:rFonts w:ascii="Century" w:eastAsia="ＭＳ 明朝" w:hAnsi="Century"/>
          <w:lang w:eastAsia="ja-JP"/>
        </w:rPr>
        <w:tab/>
      </w:r>
      <w:r w:rsidRPr="003A080A">
        <w:rPr>
          <w:rFonts w:ascii="Century" w:eastAsia="ＭＳ 明朝" w:hAnsi="Century"/>
          <w:lang w:eastAsia="ja-JP"/>
        </w:rPr>
        <w:t>ケア提供者は、精神医療における強制的な手段を報告</w:t>
      </w:r>
      <w:r w:rsidR="00A3336D" w:rsidRPr="003A080A">
        <w:rPr>
          <w:rFonts w:ascii="Century" w:eastAsia="ＭＳ 明朝" w:hAnsi="Century"/>
          <w:lang w:eastAsia="ja-JP"/>
        </w:rPr>
        <w:t>しなければならない</w:t>
      </w:r>
      <w:r w:rsidRPr="003A080A">
        <w:rPr>
          <w:rFonts w:ascii="Century" w:eastAsia="ＭＳ 明朝" w:hAnsi="Century"/>
          <w:lang w:eastAsia="ja-JP"/>
        </w:rPr>
        <w:t>。これは、患者が電子通信サービスを利用する権利の制限や、送信内容の監視、拘束具や隔離を用いた拘束の決定に適用される</w:t>
      </w:r>
      <w:r w:rsidR="00D9139B" w:rsidRPr="003A080A">
        <w:rPr>
          <w:rFonts w:ascii="Century" w:eastAsia="ＭＳ 明朝" w:hAnsi="Century"/>
          <w:lang w:eastAsia="ja-JP"/>
        </w:rPr>
        <w:t>。</w:t>
      </w:r>
    </w:p>
    <w:p w14:paraId="117B6A05" w14:textId="7EC43A4E" w:rsidR="00D05718" w:rsidRPr="003A080A" w:rsidRDefault="000C72E3" w:rsidP="00D506C8">
      <w:pPr>
        <w:pStyle w:val="1"/>
        <w:shd w:val="clear" w:color="auto" w:fill="FFFFFF"/>
        <w:spacing w:after="144"/>
        <w:ind w:rightChars="567" w:right="1134"/>
        <w:rPr>
          <w:rFonts w:ascii="Century" w:eastAsia="ＭＳ 明朝" w:hAnsi="Century"/>
          <w:lang w:eastAsia="ja-JP"/>
        </w:rPr>
      </w:pPr>
      <w:r w:rsidRPr="003A080A">
        <w:rPr>
          <w:rFonts w:ascii="Century" w:eastAsia="ＭＳ 明朝" w:hAnsi="Century"/>
          <w:lang w:eastAsia="ja-JP"/>
        </w:rPr>
        <w:t>151.</w:t>
      </w:r>
      <w:r w:rsidRPr="003A080A">
        <w:rPr>
          <w:rFonts w:ascii="Century" w:eastAsia="ＭＳ 明朝" w:hAnsi="Century"/>
          <w:lang w:eastAsia="ja-JP"/>
        </w:rPr>
        <w:tab/>
      </w:r>
      <w:r w:rsidRPr="003A080A">
        <w:rPr>
          <w:rFonts w:ascii="Century" w:eastAsia="ＭＳ 明朝" w:hAnsi="Century"/>
          <w:lang w:eastAsia="ja-JP"/>
        </w:rPr>
        <w:t>医療・社会的ケア</w:t>
      </w:r>
      <w:r w:rsidR="002857A4" w:rsidRPr="003A080A">
        <w:rPr>
          <w:rFonts w:ascii="Century" w:eastAsia="ＭＳ 明朝" w:hAnsi="Century"/>
          <w:lang w:eastAsia="ja-JP"/>
        </w:rPr>
        <w:t>監察</w:t>
      </w:r>
      <w:r w:rsidRPr="003A080A">
        <w:rPr>
          <w:rFonts w:ascii="Century" w:eastAsia="ＭＳ 明朝" w:hAnsi="Century"/>
          <w:lang w:eastAsia="ja-JP"/>
        </w:rPr>
        <w:t>局（</w:t>
      </w:r>
      <w:r w:rsidRPr="003A080A">
        <w:rPr>
          <w:rFonts w:ascii="Century" w:eastAsia="ＭＳ 明朝" w:hAnsi="Century"/>
          <w:lang w:eastAsia="ja-JP"/>
        </w:rPr>
        <w:t>IVO</w:t>
      </w:r>
      <w:r w:rsidR="002857A4" w:rsidRPr="003A080A">
        <w:rPr>
          <w:rFonts w:ascii="Century" w:eastAsia="ＭＳ 明朝" w:hAnsi="Century"/>
          <w:lang w:eastAsia="ja-JP"/>
        </w:rPr>
        <w:t xml:space="preserve">: </w:t>
      </w:r>
      <w:proofErr w:type="spellStart"/>
      <w:r w:rsidR="002857A4" w:rsidRPr="003A080A">
        <w:rPr>
          <w:rFonts w:ascii="Century" w:hAnsi="Century" w:cs="Helvetica"/>
        </w:rPr>
        <w:t>Inspektionen</w:t>
      </w:r>
      <w:proofErr w:type="spellEnd"/>
      <w:r w:rsidR="002857A4" w:rsidRPr="003A080A">
        <w:rPr>
          <w:rFonts w:ascii="Century" w:hAnsi="Century" w:cs="Helvetica"/>
        </w:rPr>
        <w:t xml:space="preserve"> för </w:t>
      </w:r>
      <w:proofErr w:type="spellStart"/>
      <w:r w:rsidR="002857A4" w:rsidRPr="003A080A">
        <w:rPr>
          <w:rFonts w:ascii="Century" w:hAnsi="Century" w:cs="Helvetica"/>
        </w:rPr>
        <w:t>vård</w:t>
      </w:r>
      <w:proofErr w:type="spellEnd"/>
      <w:r w:rsidR="002857A4" w:rsidRPr="003A080A">
        <w:rPr>
          <w:rFonts w:ascii="Century" w:hAnsi="Century" w:cs="Helvetica"/>
        </w:rPr>
        <w:t xml:space="preserve"> </w:t>
      </w:r>
      <w:proofErr w:type="spellStart"/>
      <w:r w:rsidR="002857A4" w:rsidRPr="003A080A">
        <w:rPr>
          <w:rFonts w:ascii="Century" w:hAnsi="Century" w:cs="Helvetica"/>
        </w:rPr>
        <w:t>och</w:t>
      </w:r>
      <w:proofErr w:type="spellEnd"/>
      <w:r w:rsidR="002857A4" w:rsidRPr="003A080A">
        <w:rPr>
          <w:rFonts w:ascii="Century" w:hAnsi="Century" w:cs="Helvetica"/>
        </w:rPr>
        <w:t xml:space="preserve"> </w:t>
      </w:r>
      <w:proofErr w:type="spellStart"/>
      <w:r w:rsidR="002857A4" w:rsidRPr="003A080A">
        <w:rPr>
          <w:rFonts w:ascii="Century" w:hAnsi="Century" w:cs="Helvetica"/>
        </w:rPr>
        <w:t>omsorg</w:t>
      </w:r>
      <w:proofErr w:type="spellEnd"/>
      <w:r w:rsidRPr="003A080A">
        <w:rPr>
          <w:rFonts w:ascii="Century" w:eastAsia="ＭＳ 明朝" w:hAnsi="Century"/>
          <w:lang w:eastAsia="ja-JP"/>
        </w:rPr>
        <w:t>）は、拘束や隔離の決定、電子通信サービスを利用する患者の権利の制限または送信内容監視</w:t>
      </w:r>
      <w:r w:rsidR="002857A4" w:rsidRPr="003A080A">
        <w:rPr>
          <w:rFonts w:ascii="Century" w:eastAsia="ＭＳ 明朝" w:hAnsi="Century"/>
          <w:lang w:eastAsia="ja-JP"/>
        </w:rPr>
        <w:t>の</w:t>
      </w:r>
      <w:r w:rsidRPr="003A080A">
        <w:rPr>
          <w:rFonts w:ascii="Century" w:eastAsia="ＭＳ 明朝" w:hAnsi="Century"/>
          <w:lang w:eastAsia="ja-JP"/>
        </w:rPr>
        <w:t>決定に関する</w:t>
      </w:r>
      <w:r w:rsidR="00324C00" w:rsidRPr="003A080A">
        <w:rPr>
          <w:rFonts w:ascii="Century" w:eastAsia="ＭＳ 明朝" w:hAnsi="Century"/>
          <w:lang w:eastAsia="ja-JP"/>
        </w:rPr>
        <w:t>ケア</w:t>
      </w:r>
      <w:r w:rsidRPr="003A080A">
        <w:rPr>
          <w:rFonts w:ascii="Century" w:eastAsia="ＭＳ 明朝" w:hAnsi="Century"/>
          <w:lang w:eastAsia="ja-JP"/>
        </w:rPr>
        <w:t>提供者からの報告を、統一的、効果的、かつ</w:t>
      </w:r>
      <w:r w:rsidR="005E5FE8" w:rsidRPr="003A080A">
        <w:rPr>
          <w:rFonts w:ascii="Century" w:eastAsia="ＭＳ 明朝" w:hAnsi="Century"/>
          <w:lang w:eastAsia="ja-JP"/>
        </w:rPr>
        <w:t>合法的に審査</w:t>
      </w:r>
      <w:r w:rsidRPr="003A080A">
        <w:rPr>
          <w:rFonts w:ascii="Century" w:eastAsia="ＭＳ 明朝" w:hAnsi="Century"/>
          <w:lang w:eastAsia="ja-JP"/>
        </w:rPr>
        <w:t>する</w:t>
      </w:r>
      <w:r w:rsidR="00D9139B" w:rsidRPr="003A080A">
        <w:rPr>
          <w:rFonts w:ascii="Century" w:eastAsia="ＭＳ 明朝" w:hAnsi="Century"/>
          <w:lang w:eastAsia="ja-JP"/>
        </w:rPr>
        <w:t>。</w:t>
      </w:r>
    </w:p>
    <w:p w14:paraId="469F0746" w14:textId="074900DD" w:rsidR="00D05718" w:rsidRPr="003A080A" w:rsidRDefault="000C72E3">
      <w:pPr>
        <w:pStyle w:val="H1G"/>
        <w:rPr>
          <w:rFonts w:ascii="Century" w:eastAsia="ＭＳ 明朝" w:hAnsi="Century"/>
          <w:lang w:eastAsia="ja-JP"/>
        </w:rPr>
      </w:pPr>
      <w:bookmarkStart w:id="58" w:name="_Toc11739832"/>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bookmarkEnd w:id="58"/>
      <w:r w:rsidRPr="003A080A">
        <w:rPr>
          <w:rFonts w:ascii="Century" w:eastAsia="ＭＳ 明朝" w:hAnsi="Century"/>
          <w:lang w:eastAsia="ja-JP"/>
        </w:rPr>
        <w:t>10</w:t>
      </w:r>
      <w:r w:rsidRPr="003A080A">
        <w:rPr>
          <w:rFonts w:ascii="Century" w:eastAsia="ＭＳ 明朝" w:hAnsi="Century"/>
          <w:lang w:eastAsia="ja-JP"/>
        </w:rPr>
        <w:t>（</w:t>
      </w:r>
      <w:r w:rsidRPr="003A080A">
        <w:rPr>
          <w:rFonts w:ascii="Century" w:eastAsia="ＭＳ 明朝" w:hAnsi="Century"/>
          <w:lang w:eastAsia="ja-JP"/>
        </w:rPr>
        <w:t>e</w:t>
      </w:r>
      <w:r w:rsidRPr="003A080A">
        <w:rPr>
          <w:rFonts w:ascii="Century" w:eastAsia="ＭＳ 明朝" w:hAnsi="Century"/>
          <w:lang w:eastAsia="ja-JP"/>
        </w:rPr>
        <w:t>）への回答</w:t>
      </w:r>
    </w:p>
    <w:p w14:paraId="5DE6F0E1" w14:textId="16B72BAC"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152.</w:t>
      </w:r>
      <w:r w:rsidRPr="003A080A">
        <w:rPr>
          <w:rFonts w:ascii="Century" w:eastAsia="ＭＳ 明朝" w:hAnsi="Century"/>
          <w:lang w:eastAsia="ja-JP"/>
        </w:rPr>
        <w:tab/>
      </w:r>
      <w:r w:rsidR="009909D5" w:rsidRPr="003A080A">
        <w:rPr>
          <w:rFonts w:ascii="Century" w:eastAsia="ＭＳ 明朝" w:hAnsi="Century"/>
          <w:lang w:eastAsia="ja-JP"/>
        </w:rPr>
        <w:t>法医学的</w:t>
      </w:r>
      <w:r w:rsidRPr="003A080A">
        <w:rPr>
          <w:rFonts w:ascii="Century" w:eastAsia="ＭＳ 明朝" w:hAnsi="Century"/>
          <w:lang w:eastAsia="ja-JP"/>
        </w:rPr>
        <w:t>精神科治療後の退院に関する特別な措置はとられていない。しかし、</w:t>
      </w:r>
      <w:r w:rsidR="00324C00" w:rsidRPr="003A080A">
        <w:rPr>
          <w:rFonts w:ascii="Century" w:eastAsia="ＭＳ 明朝" w:hAnsi="Century"/>
          <w:lang w:eastAsia="ja-JP"/>
        </w:rPr>
        <w:t>連邦議会</w:t>
      </w:r>
      <w:r w:rsidRPr="003A080A">
        <w:rPr>
          <w:rFonts w:ascii="Century" w:eastAsia="ＭＳ 明朝" w:hAnsi="Century"/>
          <w:lang w:eastAsia="ja-JP"/>
        </w:rPr>
        <w:t>は「入院医療から退院</w:t>
      </w:r>
      <w:r w:rsidR="00663126" w:rsidRPr="003A080A">
        <w:rPr>
          <w:rFonts w:ascii="Century" w:eastAsia="ＭＳ 明朝" w:hAnsi="Century"/>
          <w:lang w:eastAsia="ja-JP"/>
        </w:rPr>
        <w:t>する際</w:t>
      </w:r>
      <w:r w:rsidRPr="003A080A">
        <w:rPr>
          <w:rFonts w:ascii="Century" w:eastAsia="ＭＳ 明朝" w:hAnsi="Century"/>
          <w:lang w:eastAsia="ja-JP"/>
        </w:rPr>
        <w:t>の協力に関する法律」</w:t>
      </w:r>
      <w:r w:rsidRPr="003A080A">
        <w:rPr>
          <w:rStyle w:val="ac"/>
          <w:rFonts w:ascii="Century" w:eastAsia="ＭＳ 明朝" w:hAnsi="Century"/>
          <w:lang w:eastAsia="ja-JP"/>
        </w:rPr>
        <w:footnoteReference w:id="54"/>
      </w:r>
      <w:r w:rsidRPr="003A080A">
        <w:rPr>
          <w:rFonts w:ascii="Century" w:eastAsia="ＭＳ 明朝" w:hAnsi="Century"/>
          <w:lang w:eastAsia="ja-JP"/>
        </w:rPr>
        <w:t>を決定した。この法律は</w:t>
      </w:r>
      <w:r w:rsidRPr="003A080A">
        <w:rPr>
          <w:rFonts w:ascii="Century" w:eastAsia="ＭＳ 明朝" w:hAnsi="Century"/>
          <w:lang w:eastAsia="ja-JP"/>
        </w:rPr>
        <w:t>2018</w:t>
      </w:r>
      <w:r w:rsidRPr="003A080A">
        <w:rPr>
          <w:rFonts w:ascii="Century" w:eastAsia="ＭＳ 明朝" w:hAnsi="Century"/>
          <w:lang w:eastAsia="ja-JP"/>
        </w:rPr>
        <w:t>年</w:t>
      </w:r>
      <w:r w:rsidRPr="003A080A">
        <w:rPr>
          <w:rFonts w:ascii="Century" w:eastAsia="ＭＳ 明朝" w:hAnsi="Century"/>
          <w:lang w:eastAsia="ja-JP"/>
        </w:rPr>
        <w:t>1</w:t>
      </w:r>
      <w:r w:rsidRPr="003A080A">
        <w:rPr>
          <w:rFonts w:ascii="Century" w:eastAsia="ＭＳ 明朝" w:hAnsi="Century"/>
          <w:lang w:eastAsia="ja-JP"/>
        </w:rPr>
        <w:t>月</w:t>
      </w:r>
      <w:r w:rsidRPr="003A080A">
        <w:rPr>
          <w:rFonts w:ascii="Century" w:eastAsia="ＭＳ 明朝" w:hAnsi="Century"/>
          <w:lang w:eastAsia="ja-JP"/>
        </w:rPr>
        <w:t>1</w:t>
      </w:r>
      <w:r w:rsidRPr="003A080A">
        <w:rPr>
          <w:rFonts w:ascii="Century" w:eastAsia="ＭＳ 明朝" w:hAnsi="Century"/>
          <w:lang w:eastAsia="ja-JP"/>
        </w:rPr>
        <w:t>日に施行され、外来医療が計画の調整と実施に大きな責任を持つ詳細な退院プロセスを</w:t>
      </w:r>
      <w:r w:rsidR="00BB2F3A" w:rsidRPr="003A080A">
        <w:rPr>
          <w:rFonts w:ascii="Century" w:eastAsia="ＭＳ 明朝" w:hAnsi="Century"/>
          <w:lang w:eastAsia="ja-JP"/>
        </w:rPr>
        <w:t>伴っている</w:t>
      </w:r>
      <w:r w:rsidRPr="003A080A">
        <w:rPr>
          <w:rFonts w:ascii="Century" w:eastAsia="ＭＳ 明朝" w:hAnsi="Century"/>
          <w:lang w:eastAsia="ja-JP"/>
        </w:rPr>
        <w:t>。</w:t>
      </w:r>
    </w:p>
    <w:p w14:paraId="7FB3C984" w14:textId="3A74FE8B" w:rsidR="00D05718" w:rsidRPr="003A080A" w:rsidRDefault="000C72E3">
      <w:pPr>
        <w:pStyle w:val="H1G"/>
        <w:rPr>
          <w:rFonts w:ascii="Century" w:eastAsia="ＭＳ 明朝" w:hAnsi="Century"/>
          <w:lang w:eastAsia="ja-JP"/>
        </w:rPr>
      </w:pPr>
      <w:bookmarkStart w:id="59" w:name="_Toc11739833"/>
      <w:r w:rsidRPr="003A080A">
        <w:rPr>
          <w:rFonts w:ascii="Century" w:eastAsia="ＭＳ 明朝" w:hAnsi="Century"/>
          <w:lang w:eastAsia="ja-JP"/>
        </w:rPr>
        <w:lastRenderedPageBreak/>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10</w:t>
      </w:r>
      <w:r w:rsidRPr="003A080A">
        <w:rPr>
          <w:rFonts w:ascii="Century" w:eastAsia="ＭＳ 明朝" w:hAnsi="Century"/>
          <w:lang w:eastAsia="ja-JP"/>
        </w:rPr>
        <w:t>（</w:t>
      </w:r>
      <w:r w:rsidRPr="003A080A">
        <w:rPr>
          <w:rFonts w:ascii="Century" w:eastAsia="ＭＳ 明朝" w:hAnsi="Century"/>
          <w:lang w:eastAsia="ja-JP"/>
        </w:rPr>
        <w:t>f</w:t>
      </w:r>
      <w:r w:rsidRPr="003A080A">
        <w:rPr>
          <w:rFonts w:ascii="Century" w:eastAsia="ＭＳ 明朝" w:hAnsi="Century"/>
          <w:lang w:eastAsia="ja-JP"/>
        </w:rPr>
        <w:t>）への回答</w:t>
      </w:r>
    </w:p>
    <w:bookmarkEnd w:id="59"/>
    <w:p w14:paraId="2BCBB68B" w14:textId="6420B48B" w:rsidR="00324C00" w:rsidRPr="003A080A" w:rsidRDefault="000C72E3" w:rsidP="00324C00">
      <w:pPr>
        <w:pStyle w:val="SingleTxtG"/>
        <w:rPr>
          <w:rFonts w:ascii="Century" w:eastAsiaTheme="minorEastAsia" w:hAnsi="Century"/>
          <w:lang w:eastAsia="ja-JP"/>
        </w:rPr>
      </w:pPr>
      <w:r w:rsidRPr="003A080A">
        <w:rPr>
          <w:rFonts w:ascii="Century" w:eastAsia="ＭＳ 明朝" w:hAnsi="Century"/>
          <w:lang w:eastAsia="ja-JP"/>
        </w:rPr>
        <w:t>153.</w:t>
      </w:r>
      <w:bookmarkStart w:id="60" w:name="_Toc11739834"/>
      <w:r w:rsidR="00324C00" w:rsidRPr="003A080A">
        <w:rPr>
          <w:rFonts w:ascii="Century" w:eastAsia="ＭＳ 明朝" w:hAnsi="Century"/>
          <w:lang w:eastAsia="ja-JP"/>
        </w:rPr>
        <w:t xml:space="preserve"> </w:t>
      </w:r>
      <w:r w:rsidR="00324C00" w:rsidRPr="003A080A">
        <w:rPr>
          <w:rFonts w:ascii="Century" w:eastAsia="ＭＳ 明朝" w:hAnsi="Century"/>
          <w:lang w:eastAsia="ja-JP"/>
        </w:rPr>
        <w:t>強制的</w:t>
      </w:r>
      <w:r w:rsidR="0049460B" w:rsidRPr="003A080A">
        <w:rPr>
          <w:rFonts w:ascii="Century" w:eastAsia="ＭＳ 明朝" w:hAnsi="Century"/>
          <w:lang w:eastAsia="ja-JP"/>
        </w:rPr>
        <w:t>な</w:t>
      </w:r>
      <w:r w:rsidR="00324C00" w:rsidRPr="003A080A">
        <w:rPr>
          <w:rFonts w:ascii="Century" w:eastAsia="ＭＳ 明朝" w:hAnsi="Century"/>
          <w:lang w:eastAsia="ja-JP"/>
        </w:rPr>
        <w:t>精神医療に関する法律および</w:t>
      </w:r>
      <w:r w:rsidR="0049460B" w:rsidRPr="003A080A">
        <w:rPr>
          <w:rFonts w:ascii="Century" w:eastAsia="ＭＳ 明朝" w:hAnsi="Century"/>
          <w:lang w:eastAsia="ja-JP"/>
        </w:rPr>
        <w:t>法医学的</w:t>
      </w:r>
      <w:r w:rsidR="00324C00" w:rsidRPr="003A080A">
        <w:rPr>
          <w:rFonts w:ascii="Century" w:eastAsia="ＭＳ 明朝" w:hAnsi="Century"/>
          <w:lang w:eastAsia="ja-JP"/>
        </w:rPr>
        <w:t>精神医療に関する法律には、患者が行政裁判所（</w:t>
      </w:r>
      <w:r w:rsidR="00324C00" w:rsidRPr="003A080A">
        <w:rPr>
          <w:rFonts w:ascii="Century" w:eastAsia="ＭＳ 明朝" w:hAnsi="Century"/>
          <w:lang w:eastAsia="ja-JP"/>
        </w:rPr>
        <w:t>administrative court</w:t>
      </w:r>
      <w:r w:rsidR="00324C00" w:rsidRPr="003A080A">
        <w:rPr>
          <w:rFonts w:ascii="Century" w:eastAsia="ＭＳ 明朝" w:hAnsi="Century"/>
          <w:lang w:eastAsia="ja-JP"/>
        </w:rPr>
        <w:t>）に</w:t>
      </w:r>
      <w:r w:rsidR="0049460B" w:rsidRPr="003A080A">
        <w:rPr>
          <w:rFonts w:ascii="Century" w:eastAsia="ＭＳ 明朝" w:hAnsi="Century"/>
          <w:lang w:eastAsia="ja-JP"/>
        </w:rPr>
        <w:t>判決に対して</w:t>
      </w:r>
      <w:r w:rsidR="00324C00" w:rsidRPr="003A080A">
        <w:rPr>
          <w:rFonts w:ascii="Century" w:eastAsia="ＭＳ 明朝" w:hAnsi="Century"/>
          <w:lang w:eastAsia="ja-JP"/>
        </w:rPr>
        <w:t>上訴できる</w:t>
      </w:r>
      <w:r w:rsidR="0049460B" w:rsidRPr="003A080A">
        <w:rPr>
          <w:rFonts w:ascii="Century" w:eastAsia="ＭＳ 明朝" w:hAnsi="Century"/>
          <w:lang w:eastAsia="ja-JP"/>
        </w:rPr>
        <w:t>こと</w:t>
      </w:r>
      <w:r w:rsidR="00324C00" w:rsidRPr="003A080A">
        <w:rPr>
          <w:rFonts w:ascii="Century" w:eastAsia="ＭＳ 明朝" w:hAnsi="Century"/>
          <w:lang w:eastAsia="ja-JP"/>
        </w:rPr>
        <w:t>が記載されている。これらの法律の支援</w:t>
      </w:r>
      <w:r w:rsidR="0049460B" w:rsidRPr="003A080A">
        <w:rPr>
          <w:rFonts w:ascii="Century" w:eastAsia="ＭＳ 明朝" w:hAnsi="Century"/>
          <w:lang w:eastAsia="ja-JP"/>
        </w:rPr>
        <w:t>に基づいて</w:t>
      </w:r>
      <w:r w:rsidR="00324C00" w:rsidRPr="003A080A">
        <w:rPr>
          <w:rFonts w:ascii="Century" w:eastAsia="ＭＳ 明朝" w:hAnsi="Century"/>
          <w:lang w:eastAsia="ja-JP"/>
        </w:rPr>
        <w:t>ケアを受けている患者</w:t>
      </w:r>
      <w:r w:rsidR="00986D9B" w:rsidRPr="003A080A">
        <w:rPr>
          <w:rFonts w:ascii="Century" w:eastAsia="ＭＳ 明朝" w:hAnsi="Century"/>
          <w:lang w:eastAsia="ja-JP"/>
        </w:rPr>
        <w:t>に対して</w:t>
      </w:r>
      <w:r w:rsidR="00324C00" w:rsidRPr="003A080A">
        <w:rPr>
          <w:rFonts w:ascii="Century" w:eastAsia="ＭＳ 明朝" w:hAnsi="Century"/>
          <w:lang w:eastAsia="ja-JP"/>
        </w:rPr>
        <w:t>は、患者の状態が可能になり次第、主任相談員</w:t>
      </w:r>
      <w:r w:rsidR="00324C00" w:rsidRPr="003A080A">
        <w:rPr>
          <w:rStyle w:val="ac"/>
          <w:rFonts w:ascii="Century" w:eastAsia="ＭＳ 明朝" w:hAnsi="Century"/>
          <w:lang w:eastAsia="ja-JP"/>
        </w:rPr>
        <w:footnoteReference w:id="55"/>
      </w:r>
      <w:r w:rsidR="00324C00" w:rsidRPr="003A080A">
        <w:rPr>
          <w:rFonts w:ascii="Century" w:eastAsia="ＭＳ 明朝" w:hAnsi="Century"/>
          <w:lang w:eastAsia="ja-JP"/>
        </w:rPr>
        <w:t>（</w:t>
      </w:r>
      <w:r w:rsidR="00324C00" w:rsidRPr="003A080A">
        <w:rPr>
          <w:rFonts w:ascii="Century" w:eastAsia="ＭＳ 明朝" w:hAnsi="Century"/>
          <w:lang w:eastAsia="ja-JP"/>
        </w:rPr>
        <w:t>chief consultant</w:t>
      </w:r>
      <w:r w:rsidR="00324C00" w:rsidRPr="003A080A">
        <w:rPr>
          <w:rFonts w:ascii="Century" w:eastAsia="ＭＳ 明朝" w:hAnsi="Century"/>
          <w:lang w:eastAsia="ja-JP"/>
        </w:rPr>
        <w:t>）を通じて、一定の</w:t>
      </w:r>
      <w:r w:rsidR="00986D9B" w:rsidRPr="003A080A">
        <w:rPr>
          <w:rFonts w:ascii="Century" w:eastAsia="ＭＳ 明朝" w:hAnsi="Century"/>
          <w:lang w:eastAsia="ja-JP"/>
        </w:rPr>
        <w:t>判決</w:t>
      </w:r>
      <w:r w:rsidR="00324C00" w:rsidRPr="003A080A">
        <w:rPr>
          <w:rFonts w:ascii="Century" w:eastAsia="ＭＳ 明朝" w:hAnsi="Century"/>
          <w:lang w:eastAsia="ja-JP"/>
        </w:rPr>
        <w:t>などに対して不服を申し立てる権利</w:t>
      </w:r>
      <w:r w:rsidR="00986D9B" w:rsidRPr="003A080A">
        <w:rPr>
          <w:rFonts w:ascii="Century" w:eastAsia="ＭＳ 明朝" w:hAnsi="Century"/>
          <w:lang w:eastAsia="ja-JP"/>
        </w:rPr>
        <w:t>があることを伝えなければならない</w:t>
      </w:r>
      <w:r w:rsidR="00324C00" w:rsidRPr="003A080A">
        <w:rPr>
          <w:rFonts w:ascii="Century" w:eastAsia="ＭＳ 明朝" w:hAnsi="Century"/>
          <w:lang w:eastAsia="ja-JP"/>
        </w:rPr>
        <w:t>。主任相談員は、強制ケアを受けている患者に対し、病状が許す限り速やかに、支援者（</w:t>
      </w:r>
      <w:r w:rsidR="00324C00" w:rsidRPr="003A080A">
        <w:rPr>
          <w:rFonts w:ascii="Century" w:eastAsia="ＭＳ 明朝" w:hAnsi="Century"/>
          <w:lang w:eastAsia="ja-JP"/>
        </w:rPr>
        <w:t>support person</w:t>
      </w:r>
      <w:r w:rsidR="00324C00" w:rsidRPr="003A080A">
        <w:rPr>
          <w:rFonts w:ascii="Century" w:eastAsia="ＭＳ 明朝" w:hAnsi="Century"/>
          <w:lang w:eastAsia="ja-JP"/>
        </w:rPr>
        <w:t>）を求める権利を</w:t>
      </w:r>
      <w:r w:rsidR="00986D9B" w:rsidRPr="003A080A">
        <w:rPr>
          <w:rFonts w:ascii="Century" w:eastAsia="ＭＳ 明朝" w:hAnsi="Century"/>
          <w:lang w:eastAsia="ja-JP"/>
        </w:rPr>
        <w:t>伝えることとされている</w:t>
      </w:r>
      <w:r w:rsidR="00324C00" w:rsidRPr="003A080A">
        <w:rPr>
          <w:rFonts w:ascii="Century" w:eastAsia="ＭＳ 明朝" w:hAnsi="Century"/>
          <w:lang w:eastAsia="ja-JP"/>
        </w:rPr>
        <w:t>。患者が要請した場合、支援者を任命する。患者が反対</w:t>
      </w:r>
      <w:r w:rsidR="001B1365" w:rsidRPr="003A080A">
        <w:rPr>
          <w:rFonts w:ascii="Century" w:eastAsia="ＭＳ 明朝" w:hAnsi="Century"/>
          <w:lang w:eastAsia="ja-JP"/>
        </w:rPr>
        <w:t>しなければ</w:t>
      </w:r>
      <w:r w:rsidR="00324C00" w:rsidRPr="003A080A">
        <w:rPr>
          <w:rFonts w:ascii="Century" w:eastAsia="ＭＳ 明朝" w:hAnsi="Century"/>
          <w:lang w:eastAsia="ja-JP"/>
        </w:rPr>
        <w:t>、その他の</w:t>
      </w:r>
      <w:r w:rsidR="001B1365" w:rsidRPr="003A080A">
        <w:rPr>
          <w:rFonts w:ascii="Century" w:eastAsia="ＭＳ 明朝" w:hAnsi="Century"/>
          <w:lang w:eastAsia="ja-JP"/>
        </w:rPr>
        <w:t>場合にも</w:t>
      </w:r>
      <w:r w:rsidR="00324C00" w:rsidRPr="003A080A">
        <w:rPr>
          <w:rFonts w:ascii="Century" w:eastAsia="ＭＳ 明朝" w:hAnsi="Century"/>
          <w:lang w:eastAsia="ja-JP"/>
        </w:rPr>
        <w:t>支援者を選任することができる。「</w:t>
      </w:r>
      <w:r w:rsidR="00C02840" w:rsidRPr="003A080A">
        <w:rPr>
          <w:rFonts w:ascii="Century" w:eastAsia="ＭＳ 明朝" w:hAnsi="Century"/>
          <w:lang w:eastAsia="ja-JP"/>
        </w:rPr>
        <w:t>強制的な精神医療に関する法律</w:t>
      </w:r>
      <w:r w:rsidR="00324C00" w:rsidRPr="003A080A">
        <w:rPr>
          <w:rFonts w:ascii="Century" w:eastAsia="ＭＳ 明朝" w:hAnsi="Century"/>
          <w:lang w:eastAsia="ja-JP"/>
        </w:rPr>
        <w:t>」および「</w:t>
      </w:r>
      <w:r w:rsidR="001B1365" w:rsidRPr="003A080A">
        <w:rPr>
          <w:rFonts w:ascii="Century" w:eastAsia="ＭＳ 明朝" w:hAnsi="Century"/>
          <w:lang w:eastAsia="ja-JP"/>
        </w:rPr>
        <w:t>法医学的</w:t>
      </w:r>
      <w:r w:rsidR="00324C00" w:rsidRPr="003A080A">
        <w:rPr>
          <w:rFonts w:ascii="Century" w:eastAsia="ＭＳ 明朝" w:hAnsi="Century"/>
          <w:lang w:eastAsia="ja-JP"/>
        </w:rPr>
        <w:t>精神医療</w:t>
      </w:r>
      <w:r w:rsidR="00C02840" w:rsidRPr="003A080A">
        <w:rPr>
          <w:rFonts w:ascii="Century" w:eastAsia="ＭＳ 明朝" w:hAnsi="Century"/>
          <w:lang w:eastAsia="ja-JP"/>
        </w:rPr>
        <w:t>に関する法律</w:t>
      </w:r>
      <w:r w:rsidR="00324C00" w:rsidRPr="003A080A">
        <w:rPr>
          <w:rFonts w:ascii="Century" w:eastAsia="ＭＳ 明朝" w:hAnsi="Century"/>
          <w:lang w:eastAsia="ja-JP"/>
        </w:rPr>
        <w:t>」は、患者の目につくように病院に掲示</w:t>
      </w:r>
      <w:r w:rsidR="001B1365" w:rsidRPr="003A080A">
        <w:rPr>
          <w:rFonts w:ascii="Century" w:eastAsia="ＭＳ 明朝" w:hAnsi="Century"/>
          <w:lang w:eastAsia="ja-JP"/>
        </w:rPr>
        <w:t>しなければならない</w:t>
      </w:r>
      <w:r w:rsidR="00324C00" w:rsidRPr="003A080A">
        <w:rPr>
          <w:rStyle w:val="ac"/>
          <w:rFonts w:ascii="Century" w:eastAsia="ＭＳ 明朝" w:hAnsi="Century"/>
          <w:lang w:eastAsia="ja-JP"/>
        </w:rPr>
        <w:footnoteReference w:id="56"/>
      </w:r>
      <w:r w:rsidR="00324C00" w:rsidRPr="003A080A">
        <w:rPr>
          <w:rFonts w:ascii="Century" w:eastAsia="ＭＳ 明朝" w:hAnsi="Century"/>
          <w:lang w:eastAsia="ja-JP"/>
        </w:rPr>
        <w:t>。</w:t>
      </w:r>
    </w:p>
    <w:p w14:paraId="287E9D59" w14:textId="77777777" w:rsidR="00324C00" w:rsidRPr="003A080A" w:rsidRDefault="00324C00" w:rsidP="00324C00">
      <w:pPr>
        <w:pStyle w:val="SingleTxtG"/>
        <w:rPr>
          <w:rFonts w:ascii="Century" w:eastAsiaTheme="minorEastAsia" w:hAnsi="Century"/>
          <w:lang w:eastAsia="ja-JP"/>
        </w:rPr>
      </w:pPr>
    </w:p>
    <w:p w14:paraId="4A75A67D" w14:textId="4E145A55" w:rsidR="00D05718" w:rsidRPr="003A080A" w:rsidRDefault="00C24739" w:rsidP="00324C00">
      <w:pPr>
        <w:pStyle w:val="SingleTxtG"/>
        <w:tabs>
          <w:tab w:val="clear" w:pos="1701"/>
          <w:tab w:val="clear" w:pos="2268"/>
        </w:tabs>
        <w:ind w:left="0"/>
        <w:rPr>
          <w:rFonts w:ascii="Century" w:eastAsia="ＭＳ 明朝" w:hAnsi="Century"/>
          <w:b/>
          <w:bCs/>
          <w:sz w:val="24"/>
          <w:szCs w:val="24"/>
          <w:lang w:eastAsia="ja-JP"/>
        </w:rPr>
      </w:pPr>
      <w:r w:rsidRPr="003A080A">
        <w:rPr>
          <w:rFonts w:ascii="Century" w:eastAsia="ＭＳ 明朝" w:hAnsi="Century"/>
          <w:b/>
          <w:bCs/>
          <w:sz w:val="24"/>
          <w:szCs w:val="24"/>
          <w:lang w:eastAsia="ja-JP"/>
        </w:rPr>
        <w:t>報告前の質問事項</w:t>
      </w:r>
      <w:r w:rsidR="00AA48ED" w:rsidRPr="003A080A">
        <w:rPr>
          <w:rFonts w:ascii="Century" w:eastAsia="ＭＳ 明朝" w:hAnsi="Century"/>
          <w:b/>
          <w:bCs/>
          <w:sz w:val="24"/>
          <w:szCs w:val="24"/>
          <w:lang w:eastAsia="ja-JP"/>
        </w:rPr>
        <w:t>パラグラフ</w:t>
      </w:r>
      <w:bookmarkEnd w:id="60"/>
      <w:r w:rsidR="000C72E3" w:rsidRPr="003A080A">
        <w:rPr>
          <w:rFonts w:ascii="Century" w:eastAsia="ＭＳ 明朝" w:hAnsi="Century"/>
          <w:b/>
          <w:bCs/>
          <w:sz w:val="24"/>
          <w:szCs w:val="24"/>
          <w:lang w:eastAsia="ja-JP"/>
        </w:rPr>
        <w:t>10</w:t>
      </w:r>
      <w:r w:rsidR="000C72E3" w:rsidRPr="003A080A">
        <w:rPr>
          <w:rFonts w:ascii="Century" w:eastAsia="ＭＳ 明朝" w:hAnsi="Century"/>
          <w:b/>
          <w:bCs/>
          <w:sz w:val="24"/>
          <w:szCs w:val="24"/>
          <w:lang w:eastAsia="ja-JP"/>
        </w:rPr>
        <w:t>（</w:t>
      </w:r>
      <w:r w:rsidR="000C72E3" w:rsidRPr="003A080A">
        <w:rPr>
          <w:rFonts w:ascii="Century" w:eastAsia="ＭＳ 明朝" w:hAnsi="Century"/>
          <w:b/>
          <w:bCs/>
          <w:sz w:val="24"/>
          <w:szCs w:val="24"/>
          <w:lang w:eastAsia="ja-JP"/>
        </w:rPr>
        <w:t>g</w:t>
      </w:r>
      <w:r w:rsidR="000C72E3" w:rsidRPr="003A080A">
        <w:rPr>
          <w:rFonts w:ascii="Century" w:eastAsia="ＭＳ 明朝" w:hAnsi="Century"/>
          <w:b/>
          <w:bCs/>
          <w:sz w:val="24"/>
          <w:szCs w:val="24"/>
          <w:lang w:eastAsia="ja-JP"/>
        </w:rPr>
        <w:t>）への回答</w:t>
      </w:r>
    </w:p>
    <w:p w14:paraId="1E80D8FD" w14:textId="4F9150AB"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154.</w:t>
      </w:r>
      <w:r w:rsidRPr="003A080A">
        <w:rPr>
          <w:rFonts w:ascii="Century" w:eastAsia="ＭＳ 明朝" w:hAnsi="Century"/>
          <w:lang w:eastAsia="ja-JP"/>
        </w:rPr>
        <w:tab/>
      </w:r>
      <w:r w:rsidR="00324C00" w:rsidRPr="003A080A">
        <w:rPr>
          <w:rFonts w:ascii="Century" w:eastAsia="ＭＳ 明朝" w:hAnsi="Century"/>
          <w:lang w:eastAsia="ja-JP"/>
        </w:rPr>
        <w:t>精神障害（</w:t>
      </w:r>
      <w:r w:rsidR="00324C00" w:rsidRPr="003A080A">
        <w:rPr>
          <w:rFonts w:ascii="Century" w:eastAsia="ＭＳ 明朝" w:hAnsi="Century"/>
          <w:lang w:eastAsia="ja-JP"/>
        </w:rPr>
        <w:t>psychosocial disabilities</w:t>
      </w:r>
      <w:r w:rsidR="00324C00" w:rsidRPr="003A080A">
        <w:rPr>
          <w:rFonts w:ascii="Century" w:eastAsia="ＭＳ 明朝" w:hAnsi="Century"/>
          <w:lang w:eastAsia="ja-JP"/>
        </w:rPr>
        <w:t>）のある人に対する支援には、住宅支援や個人代理人（</w:t>
      </w:r>
      <w:r w:rsidR="00324C00" w:rsidRPr="003A080A">
        <w:rPr>
          <w:rFonts w:ascii="Century" w:eastAsia="ＭＳ 明朝" w:hAnsi="Century"/>
          <w:lang w:eastAsia="ja-JP"/>
        </w:rPr>
        <w:t>personal representatives</w:t>
      </w:r>
      <w:r w:rsidR="00324C00" w:rsidRPr="003A080A">
        <w:rPr>
          <w:rFonts w:ascii="Century" w:eastAsia="ＭＳ 明朝" w:hAnsi="Century"/>
          <w:lang w:eastAsia="ja-JP"/>
        </w:rPr>
        <w:t>）など、さまざまな取り組みがある。住宅支援は、</w:t>
      </w:r>
      <w:r w:rsidR="00324C00" w:rsidRPr="003A080A">
        <w:rPr>
          <w:rFonts w:ascii="Century" w:eastAsia="ＭＳ 明朝" w:hAnsi="Century"/>
          <w:lang w:eastAsia="ja-JP"/>
        </w:rPr>
        <w:t>2016</w:t>
      </w:r>
      <w:r w:rsidR="00324C00" w:rsidRPr="003A080A">
        <w:rPr>
          <w:rFonts w:ascii="Century" w:eastAsia="ＭＳ 明朝" w:hAnsi="Century"/>
          <w:lang w:eastAsia="ja-JP"/>
        </w:rPr>
        <w:t>年から</w:t>
      </w:r>
      <w:r w:rsidR="00324C00" w:rsidRPr="003A080A">
        <w:rPr>
          <w:rFonts w:ascii="Century" w:eastAsia="ＭＳ 明朝" w:hAnsi="Century"/>
          <w:lang w:eastAsia="ja-JP"/>
        </w:rPr>
        <w:t>2017</w:t>
      </w:r>
      <w:r w:rsidR="00324C00" w:rsidRPr="003A080A">
        <w:rPr>
          <w:rFonts w:ascii="Century" w:eastAsia="ＭＳ 明朝" w:hAnsi="Century"/>
          <w:lang w:eastAsia="ja-JP"/>
        </w:rPr>
        <w:t>年を除き、近年増加している。メンタルヘルスに関する取り組みやスウェーデン自治体・地域協会との協定に関する質問</w:t>
      </w:r>
      <w:r w:rsidR="00324C00" w:rsidRPr="003A080A">
        <w:rPr>
          <w:rFonts w:ascii="Century" w:eastAsia="ＭＳ 明朝" w:hAnsi="Century"/>
          <w:lang w:eastAsia="ja-JP"/>
        </w:rPr>
        <w:t>4 b</w:t>
      </w:r>
      <w:r w:rsidR="00324C00" w:rsidRPr="003A080A">
        <w:rPr>
          <w:rFonts w:ascii="Century" w:eastAsia="ＭＳ 明朝" w:hAnsi="Century"/>
          <w:lang w:eastAsia="ja-JP"/>
        </w:rPr>
        <w:t>への回答も参照のこと。</w:t>
      </w:r>
    </w:p>
    <w:p w14:paraId="501111A4" w14:textId="4A97DA85"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155.</w:t>
      </w:r>
      <w:r w:rsidRPr="003A080A">
        <w:rPr>
          <w:rFonts w:ascii="Century" w:eastAsia="ＭＳ 明朝" w:hAnsi="Century"/>
          <w:lang w:eastAsia="ja-JP"/>
        </w:rPr>
        <w:tab/>
        <w:t>2018</w:t>
      </w:r>
      <w:r w:rsidRPr="003A080A">
        <w:rPr>
          <w:rFonts w:ascii="Century" w:eastAsia="ＭＳ 明朝" w:hAnsi="Century"/>
          <w:lang w:eastAsia="ja-JP"/>
        </w:rPr>
        <w:t>年度予算案</w:t>
      </w:r>
      <w:r w:rsidRPr="003A080A">
        <w:rPr>
          <w:rStyle w:val="ac"/>
          <w:rFonts w:ascii="Century" w:eastAsia="ＭＳ 明朝" w:hAnsi="Century"/>
          <w:lang w:eastAsia="ja-JP"/>
        </w:rPr>
        <w:footnoteReference w:id="57"/>
      </w:r>
      <w:r w:rsidRPr="003A080A">
        <w:rPr>
          <w:rFonts w:ascii="Century" w:eastAsia="ＭＳ 明朝" w:hAnsi="Century"/>
          <w:lang w:eastAsia="ja-JP"/>
        </w:rPr>
        <w:t>において、政府はプライマリーケア</w:t>
      </w:r>
      <w:r w:rsidR="00F93F8A" w:rsidRPr="003A080A">
        <w:rPr>
          <w:rFonts w:ascii="Century" w:eastAsia="ＭＳ 明朝" w:hAnsi="Century"/>
          <w:lang w:eastAsia="ja-JP"/>
        </w:rPr>
        <w:t>（</w:t>
      </w:r>
      <w:r w:rsidR="00F93F8A" w:rsidRPr="003A080A">
        <w:rPr>
          <w:rFonts w:ascii="Century" w:eastAsia="ＭＳ 明朝" w:hAnsi="Century"/>
          <w:lang w:eastAsia="ja-JP"/>
        </w:rPr>
        <w:t>primary care</w:t>
      </w:r>
      <w:r w:rsidR="00F93F8A" w:rsidRPr="003A080A">
        <w:rPr>
          <w:rFonts w:ascii="Century" w:eastAsia="ＭＳ 明朝" w:hAnsi="Century"/>
          <w:lang w:eastAsia="ja-JP"/>
        </w:rPr>
        <w:t xml:space="preserve">　訳注　地域のかかりつけ医などによる一時医療）</w:t>
      </w:r>
      <w:r w:rsidRPr="003A080A">
        <w:rPr>
          <w:rFonts w:ascii="Century" w:eastAsia="ＭＳ 明朝" w:hAnsi="Century"/>
          <w:lang w:eastAsia="ja-JP"/>
        </w:rPr>
        <w:t>、アクセシビリティ、</w:t>
      </w:r>
      <w:r w:rsidR="0011421E" w:rsidRPr="003A080A">
        <w:rPr>
          <w:rFonts w:ascii="Century" w:eastAsia="ＭＳ 明朝" w:hAnsi="Century"/>
          <w:lang w:eastAsia="ja-JP"/>
        </w:rPr>
        <w:t>労働者</w:t>
      </w:r>
      <w:r w:rsidR="00D9139B" w:rsidRPr="003A080A">
        <w:rPr>
          <w:rFonts w:ascii="Century" w:eastAsia="ＭＳ 明朝" w:hAnsi="Century"/>
          <w:lang w:eastAsia="ja-JP"/>
        </w:rPr>
        <w:t>の</w:t>
      </w:r>
      <w:r w:rsidR="00F93F8A" w:rsidRPr="003A080A">
        <w:rPr>
          <w:rFonts w:ascii="Century" w:eastAsia="ＭＳ 明朝" w:hAnsi="Century"/>
          <w:lang w:eastAsia="ja-JP"/>
        </w:rPr>
        <w:t>健康状態</w:t>
      </w:r>
      <w:r w:rsidRPr="003A080A">
        <w:rPr>
          <w:rFonts w:ascii="Century" w:eastAsia="ＭＳ 明朝" w:hAnsi="Century"/>
          <w:lang w:eastAsia="ja-JP"/>
        </w:rPr>
        <w:t>に</w:t>
      </w:r>
      <w:r w:rsidR="006E4EE5" w:rsidRPr="003A080A">
        <w:rPr>
          <w:rFonts w:ascii="Century" w:eastAsia="ＭＳ 明朝" w:hAnsi="Century"/>
          <w:lang w:eastAsia="ja-JP"/>
        </w:rPr>
        <w:t>とくに</w:t>
      </w:r>
      <w:r w:rsidRPr="003A080A">
        <w:rPr>
          <w:rFonts w:ascii="Century" w:eastAsia="ＭＳ 明朝" w:hAnsi="Century"/>
          <w:lang w:eastAsia="ja-JP"/>
        </w:rPr>
        <w:t>重点を置いた医療強化のための広範な改革を実施していると報告された。同法案では、</w:t>
      </w:r>
      <w:r w:rsidR="0011421E" w:rsidRPr="003A080A">
        <w:rPr>
          <w:rFonts w:ascii="Century" w:eastAsia="ＭＳ 明朝" w:hAnsi="Century"/>
          <w:lang w:eastAsia="ja-JP"/>
        </w:rPr>
        <w:t>例えばケアの現場</w:t>
      </w:r>
      <w:r w:rsidR="00236C80" w:rsidRPr="003A080A">
        <w:rPr>
          <w:rFonts w:ascii="Century" w:eastAsia="ＭＳ 明朝" w:hAnsi="Century"/>
          <w:lang w:eastAsia="ja-JP"/>
        </w:rPr>
        <w:t>に関係する</w:t>
      </w:r>
      <w:r w:rsidR="0011421E" w:rsidRPr="003A080A">
        <w:rPr>
          <w:rFonts w:ascii="Century" w:eastAsia="ＭＳ 明朝" w:hAnsi="Century"/>
          <w:lang w:eastAsia="ja-JP"/>
        </w:rPr>
        <w:t>既存のニーズに対応することが</w:t>
      </w:r>
      <w:r w:rsidR="00236C80" w:rsidRPr="003A080A">
        <w:rPr>
          <w:rFonts w:ascii="Century" w:eastAsia="ＭＳ 明朝" w:hAnsi="Century"/>
          <w:lang w:eastAsia="ja-JP"/>
        </w:rPr>
        <w:t>、</w:t>
      </w:r>
      <w:r w:rsidRPr="003A080A">
        <w:rPr>
          <w:rFonts w:ascii="Century" w:eastAsia="ＭＳ 明朝" w:hAnsi="Century"/>
          <w:lang w:eastAsia="ja-JP"/>
        </w:rPr>
        <w:t>救急医療や専門医療などのアクセシビリティ</w:t>
      </w:r>
      <w:r w:rsidR="00F93F8A" w:rsidRPr="003A080A">
        <w:rPr>
          <w:rFonts w:ascii="Century" w:eastAsia="ＭＳ 明朝" w:hAnsi="Century"/>
          <w:lang w:eastAsia="ja-JP"/>
        </w:rPr>
        <w:t>（利用しやすさ</w:t>
      </w:r>
      <w:r w:rsidR="0011421E" w:rsidRPr="003A080A">
        <w:rPr>
          <w:rFonts w:ascii="Century" w:eastAsia="ＭＳ 明朝" w:hAnsi="Century"/>
          <w:lang w:eastAsia="ja-JP"/>
        </w:rPr>
        <w:t>にとって重要であるとしている</w:t>
      </w:r>
      <w:r w:rsidRPr="003A080A">
        <w:rPr>
          <w:rFonts w:ascii="Century" w:eastAsia="ＭＳ 明朝" w:hAnsi="Century"/>
          <w:lang w:eastAsia="ja-JP"/>
        </w:rPr>
        <w:t>。プライマリーケアと精神科の専門外来を強化することで、自分の住居や特別な支援のある住居で暮らす</w:t>
      </w:r>
      <w:r w:rsidR="00324C00" w:rsidRPr="003A080A">
        <w:rPr>
          <w:rFonts w:ascii="Century" w:eastAsia="ＭＳ 明朝" w:hAnsi="Century"/>
          <w:lang w:eastAsia="ja-JP"/>
        </w:rPr>
        <w:t>精神</w:t>
      </w:r>
      <w:r w:rsidR="00083E04" w:rsidRPr="003A080A">
        <w:rPr>
          <w:rFonts w:ascii="Century" w:eastAsia="ＭＳ 明朝" w:hAnsi="Century"/>
          <w:lang w:eastAsia="ja-JP"/>
        </w:rPr>
        <w:t>障害</w:t>
      </w:r>
      <w:r w:rsidR="009909D5" w:rsidRPr="003A080A">
        <w:rPr>
          <w:rFonts w:ascii="Century" w:eastAsia="ＭＳ 明朝" w:hAnsi="Century"/>
          <w:lang w:eastAsia="ja-JP"/>
        </w:rPr>
        <w:t>（</w:t>
      </w:r>
      <w:r w:rsidR="009909D5" w:rsidRPr="003A080A">
        <w:rPr>
          <w:rFonts w:ascii="Century" w:eastAsia="ＭＳ 明朝" w:hAnsi="Century"/>
          <w:lang w:eastAsia="ja-JP"/>
        </w:rPr>
        <w:t>psychosocial disabilities</w:t>
      </w:r>
      <w:r w:rsidR="009909D5" w:rsidRPr="003A080A">
        <w:rPr>
          <w:rFonts w:ascii="Century" w:eastAsia="ＭＳ 明朝" w:hAnsi="Century"/>
          <w:lang w:eastAsia="ja-JP"/>
        </w:rPr>
        <w:t>）</w:t>
      </w:r>
      <w:r w:rsidR="00083E04" w:rsidRPr="003A080A">
        <w:rPr>
          <w:rFonts w:ascii="Century" w:eastAsia="ＭＳ 明朝" w:hAnsi="Century"/>
          <w:lang w:eastAsia="ja-JP"/>
        </w:rPr>
        <w:t>のある人</w:t>
      </w:r>
      <w:r w:rsidRPr="003A080A">
        <w:rPr>
          <w:rFonts w:ascii="Century" w:eastAsia="ＭＳ 明朝" w:hAnsi="Century"/>
          <w:lang w:eastAsia="ja-JP"/>
        </w:rPr>
        <w:t>が、必要な支援を受ける機会が増える。</w:t>
      </w:r>
    </w:p>
    <w:p w14:paraId="39DE8F1B" w14:textId="71ACA473" w:rsidR="00D05718" w:rsidRPr="003A080A" w:rsidRDefault="000C72E3">
      <w:pPr>
        <w:pStyle w:val="H1G"/>
        <w:rPr>
          <w:rFonts w:ascii="Century" w:eastAsia="ＭＳ 明朝" w:hAnsi="Century"/>
          <w:lang w:eastAsia="ja-JP"/>
        </w:rPr>
      </w:pPr>
      <w:bookmarkStart w:id="61" w:name="_Toc11739835"/>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10</w:t>
      </w:r>
      <w:r w:rsidRPr="003A080A">
        <w:rPr>
          <w:rFonts w:ascii="Century" w:eastAsia="ＭＳ 明朝" w:hAnsi="Century"/>
          <w:lang w:eastAsia="ja-JP"/>
        </w:rPr>
        <w:t>（</w:t>
      </w:r>
      <w:r w:rsidRPr="003A080A">
        <w:rPr>
          <w:rFonts w:ascii="Century" w:eastAsia="ＭＳ 明朝" w:hAnsi="Century"/>
          <w:lang w:eastAsia="ja-JP"/>
        </w:rPr>
        <w:t>h</w:t>
      </w:r>
      <w:r w:rsidRPr="003A080A">
        <w:rPr>
          <w:rFonts w:ascii="Century" w:eastAsia="ＭＳ 明朝" w:hAnsi="Century"/>
          <w:lang w:eastAsia="ja-JP"/>
        </w:rPr>
        <w:t>）への回答</w:t>
      </w:r>
    </w:p>
    <w:bookmarkEnd w:id="61"/>
    <w:p w14:paraId="2A24C013" w14:textId="268A05B2"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156.</w:t>
      </w:r>
      <w:r w:rsidRPr="003A080A">
        <w:rPr>
          <w:rFonts w:ascii="Century" w:eastAsia="ＭＳ 明朝" w:hAnsi="Century"/>
          <w:lang w:eastAsia="ja-JP"/>
        </w:rPr>
        <w:tab/>
      </w:r>
      <w:r w:rsidR="00471362" w:rsidRPr="003A080A">
        <w:rPr>
          <w:rFonts w:ascii="Century" w:eastAsia="ＭＳ 明朝" w:hAnsi="Century"/>
          <w:lang w:eastAsia="ja-JP"/>
        </w:rPr>
        <w:t>強制的な精神医療に関する法律</w:t>
      </w:r>
      <w:r w:rsidR="00324C00" w:rsidRPr="003A080A">
        <w:rPr>
          <w:rFonts w:ascii="Century" w:eastAsia="ＭＳ 明朝" w:hAnsi="Century"/>
          <w:lang w:eastAsia="ja-JP"/>
        </w:rPr>
        <w:t>と</w:t>
      </w:r>
      <w:r w:rsidR="00471362" w:rsidRPr="003A080A">
        <w:rPr>
          <w:rFonts w:ascii="Century" w:eastAsia="ＭＳ 明朝" w:hAnsi="Century"/>
          <w:lang w:eastAsia="ja-JP"/>
        </w:rPr>
        <w:t>法医学的</w:t>
      </w:r>
      <w:r w:rsidR="00324C00" w:rsidRPr="003A080A">
        <w:rPr>
          <w:rFonts w:ascii="Century" w:eastAsia="ＭＳ 明朝" w:hAnsi="Century"/>
          <w:lang w:eastAsia="ja-JP"/>
        </w:rPr>
        <w:t>精神科医療法に基づく精神科医療の強制に関しては、全国レベルでの統合された統計が不足している。</w:t>
      </w:r>
    </w:p>
    <w:p w14:paraId="3744216A" w14:textId="0A0DDD91" w:rsidR="00324C00" w:rsidRPr="003A080A" w:rsidRDefault="000C72E3" w:rsidP="00324C00">
      <w:pPr>
        <w:pStyle w:val="SingleTxtG"/>
        <w:rPr>
          <w:rFonts w:ascii="Century" w:eastAsia="ＭＳ 明朝" w:hAnsi="Century"/>
          <w:lang w:eastAsia="ja-JP"/>
        </w:rPr>
      </w:pPr>
      <w:r w:rsidRPr="003A080A">
        <w:rPr>
          <w:rFonts w:ascii="Century" w:eastAsia="ＭＳ 明朝" w:hAnsi="Century"/>
          <w:lang w:eastAsia="ja-JP"/>
        </w:rPr>
        <w:t>157.</w:t>
      </w:r>
      <w:r w:rsidRPr="003A080A">
        <w:rPr>
          <w:rFonts w:ascii="Century" w:eastAsia="ＭＳ 明朝" w:hAnsi="Century"/>
          <w:lang w:eastAsia="ja-JP"/>
        </w:rPr>
        <w:tab/>
      </w:r>
      <w:r w:rsidR="00324C00" w:rsidRPr="003A080A">
        <w:rPr>
          <w:rFonts w:ascii="Century" w:eastAsia="ＭＳ 明朝" w:hAnsi="Century"/>
          <w:lang w:eastAsia="ja-JP"/>
        </w:rPr>
        <w:t>自発的な精神科医療に関して</w:t>
      </w:r>
      <w:r w:rsidR="00471362" w:rsidRPr="003A080A">
        <w:rPr>
          <w:rFonts w:ascii="Century" w:eastAsia="ＭＳ 明朝" w:hAnsi="Century"/>
          <w:lang w:eastAsia="ja-JP"/>
        </w:rPr>
        <w:t>いえば</w:t>
      </w:r>
      <w:r w:rsidR="00324C00" w:rsidRPr="003A080A">
        <w:rPr>
          <w:rFonts w:ascii="Century" w:eastAsia="ＭＳ 明朝" w:hAnsi="Century"/>
          <w:lang w:eastAsia="ja-JP"/>
        </w:rPr>
        <w:t>、スウェーデンには、障害のある人を本人の意思に反して</w:t>
      </w:r>
      <w:r w:rsidR="001C4641" w:rsidRPr="003A080A">
        <w:rPr>
          <w:rFonts w:ascii="Century" w:eastAsia="ＭＳ 明朝" w:hAnsi="Century"/>
          <w:lang w:eastAsia="ja-JP"/>
        </w:rPr>
        <w:t>入院を続けさせることへの法的な裏付け（</w:t>
      </w:r>
      <w:r w:rsidR="001C4641" w:rsidRPr="003A080A">
        <w:rPr>
          <w:rFonts w:ascii="Century" w:eastAsia="ＭＳ 明朝" w:hAnsi="Century"/>
          <w:lang w:eastAsia="ja-JP"/>
        </w:rPr>
        <w:t>legal support</w:t>
      </w:r>
      <w:r w:rsidR="001C4641" w:rsidRPr="003A080A">
        <w:rPr>
          <w:rFonts w:ascii="Century" w:eastAsia="ＭＳ 明朝" w:hAnsi="Century"/>
          <w:lang w:eastAsia="ja-JP"/>
        </w:rPr>
        <w:t>）</w:t>
      </w:r>
      <w:r w:rsidR="00324C00" w:rsidRPr="003A080A">
        <w:rPr>
          <w:rFonts w:ascii="Century" w:eastAsia="ＭＳ 明朝" w:hAnsi="Century"/>
          <w:lang w:eastAsia="ja-JP"/>
        </w:rPr>
        <w:t>はない。また、心理社会的困難を抱える人に</w:t>
      </w:r>
      <w:r w:rsidR="001C4641" w:rsidRPr="003A080A">
        <w:rPr>
          <w:rFonts w:ascii="Century" w:eastAsia="ＭＳ 明朝" w:hAnsi="Century"/>
          <w:lang w:eastAsia="ja-JP"/>
        </w:rPr>
        <w:t>、</w:t>
      </w:r>
      <w:r w:rsidR="00324C00" w:rsidRPr="003A080A">
        <w:rPr>
          <w:rFonts w:ascii="Century" w:eastAsia="ＭＳ 明朝" w:hAnsi="Century"/>
          <w:lang w:eastAsia="ja-JP"/>
        </w:rPr>
        <w:t>強制的な精神科医療を適用する</w:t>
      </w:r>
      <w:r w:rsidR="001C4641" w:rsidRPr="003A080A">
        <w:rPr>
          <w:rFonts w:ascii="Century" w:eastAsia="ＭＳ 明朝" w:hAnsi="Century"/>
          <w:lang w:eastAsia="ja-JP"/>
        </w:rPr>
        <w:t>（訳注　心理社会的な障害があるという理由だけで）</w:t>
      </w:r>
      <w:r w:rsidR="00324C00" w:rsidRPr="003A080A">
        <w:rPr>
          <w:rFonts w:ascii="Century" w:eastAsia="ＭＳ 明朝" w:hAnsi="Century"/>
          <w:lang w:eastAsia="ja-JP"/>
        </w:rPr>
        <w:t>法的</w:t>
      </w:r>
      <w:r w:rsidR="00CF3C03" w:rsidRPr="003A080A">
        <w:rPr>
          <w:rFonts w:ascii="Century" w:eastAsia="ＭＳ 明朝" w:hAnsi="Century"/>
          <w:lang w:eastAsia="ja-JP"/>
        </w:rPr>
        <w:t>な裏付け</w:t>
      </w:r>
      <w:r w:rsidR="00324C00" w:rsidRPr="003A080A">
        <w:rPr>
          <w:rFonts w:ascii="Century" w:eastAsia="ＭＳ 明朝" w:hAnsi="Century"/>
          <w:lang w:eastAsia="ja-JP"/>
        </w:rPr>
        <w:t>もない。その代わりに、これらの人々は、</w:t>
      </w:r>
      <w:r w:rsidR="00324C00" w:rsidRPr="003A080A">
        <w:rPr>
          <w:rFonts w:ascii="Century" w:eastAsia="ＭＳ 明朝" w:hAnsi="Century"/>
          <w:lang w:eastAsia="ja-JP"/>
        </w:rPr>
        <w:t>18</w:t>
      </w:r>
      <w:r w:rsidR="00324C00" w:rsidRPr="003A080A">
        <w:rPr>
          <w:rFonts w:ascii="Century" w:eastAsia="ＭＳ 明朝" w:hAnsi="Century"/>
          <w:lang w:eastAsia="ja-JP"/>
        </w:rPr>
        <w:t>歳に達すると、集団宿泊施設での生活などの取り組みを通じて、必要なケアや看護を受けている。</w:t>
      </w:r>
    </w:p>
    <w:p w14:paraId="38578913" w14:textId="76ED8FA1" w:rsidR="00D05718" w:rsidRPr="003A080A" w:rsidRDefault="000C72E3">
      <w:pPr>
        <w:pStyle w:val="H1G"/>
        <w:rPr>
          <w:rFonts w:ascii="Century" w:eastAsia="ＭＳ 明朝" w:hAnsi="Century"/>
          <w:lang w:eastAsia="ja-JP"/>
        </w:rPr>
      </w:pPr>
      <w:bookmarkStart w:id="62" w:name="_Toc11739836"/>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10</w:t>
      </w:r>
      <w:r w:rsidRPr="003A080A">
        <w:rPr>
          <w:rFonts w:ascii="Century" w:eastAsia="ＭＳ 明朝" w:hAnsi="Century"/>
          <w:lang w:eastAsia="ja-JP"/>
        </w:rPr>
        <w:t>（</w:t>
      </w:r>
      <w:proofErr w:type="spellStart"/>
      <w:r w:rsidRPr="003A080A">
        <w:rPr>
          <w:rFonts w:ascii="Century" w:eastAsia="ＭＳ 明朝" w:hAnsi="Century"/>
          <w:lang w:eastAsia="ja-JP"/>
        </w:rPr>
        <w:t>i</w:t>
      </w:r>
      <w:proofErr w:type="spellEnd"/>
      <w:r w:rsidRPr="003A080A">
        <w:rPr>
          <w:rFonts w:ascii="Century" w:eastAsia="ＭＳ 明朝" w:hAnsi="Century"/>
          <w:lang w:eastAsia="ja-JP"/>
        </w:rPr>
        <w:t>）への回答</w:t>
      </w:r>
    </w:p>
    <w:p w14:paraId="11326457" w14:textId="75F73A49" w:rsidR="00D05718" w:rsidRPr="003A080A" w:rsidRDefault="000C72E3">
      <w:pPr>
        <w:pStyle w:val="SingleTxtG"/>
        <w:rPr>
          <w:rFonts w:ascii="Century" w:eastAsia="ＭＳ 明朝" w:hAnsi="Century"/>
          <w:lang w:eastAsia="ja-JP"/>
        </w:rPr>
      </w:pPr>
      <w:bookmarkStart w:id="63" w:name="_Hlk24119062"/>
      <w:bookmarkEnd w:id="62"/>
      <w:r w:rsidRPr="003A080A">
        <w:rPr>
          <w:rFonts w:ascii="Century" w:eastAsia="ＭＳ 明朝" w:hAnsi="Century"/>
          <w:lang w:eastAsia="ja-JP"/>
        </w:rPr>
        <w:t>158.</w:t>
      </w:r>
      <w:r w:rsidRPr="003A080A">
        <w:rPr>
          <w:rFonts w:ascii="Century" w:eastAsia="ＭＳ 明朝" w:hAnsi="Century"/>
          <w:lang w:eastAsia="ja-JP"/>
        </w:rPr>
        <w:tab/>
      </w:r>
      <w:r w:rsidRPr="003A080A">
        <w:rPr>
          <w:rFonts w:ascii="Century" w:eastAsia="ＭＳ 明朝" w:hAnsi="Century"/>
          <w:lang w:eastAsia="ja-JP"/>
        </w:rPr>
        <w:t>欧州評議会の生命倫理委員会（</w:t>
      </w:r>
      <w:r w:rsidRPr="003A080A">
        <w:rPr>
          <w:rFonts w:ascii="Century" w:eastAsia="ＭＳ 明朝" w:hAnsi="Century"/>
          <w:lang w:eastAsia="ja-JP"/>
        </w:rPr>
        <w:t>DH-BIO</w:t>
      </w:r>
      <w:r w:rsidRPr="003A080A">
        <w:rPr>
          <w:rFonts w:ascii="Century" w:eastAsia="ＭＳ 明朝" w:hAnsi="Century"/>
          <w:lang w:eastAsia="ja-JP"/>
        </w:rPr>
        <w:t>）とその人権運営委員会（</w:t>
      </w:r>
      <w:r w:rsidRPr="003A080A">
        <w:rPr>
          <w:rFonts w:ascii="Century" w:eastAsia="ＭＳ 明朝" w:hAnsi="Century"/>
          <w:lang w:eastAsia="ja-JP"/>
        </w:rPr>
        <w:t>CDDH</w:t>
      </w:r>
      <w:r w:rsidRPr="003A080A">
        <w:rPr>
          <w:rFonts w:ascii="Century" w:eastAsia="ＭＳ 明朝" w:hAnsi="Century"/>
          <w:lang w:eastAsia="ja-JP"/>
        </w:rPr>
        <w:t>）は、議定書プロジェクトの継続を強く支持している。</w:t>
      </w:r>
    </w:p>
    <w:p w14:paraId="55400731" w14:textId="68C5C345"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159.</w:t>
      </w:r>
      <w:r w:rsidRPr="003A080A">
        <w:rPr>
          <w:rFonts w:ascii="Century" w:eastAsia="ＭＳ 明朝" w:hAnsi="Century"/>
          <w:lang w:eastAsia="ja-JP"/>
        </w:rPr>
        <w:t>同時に、議定書がその趣旨に反して、条約に合致しない措置を合法的に支持するものと理解されかねないとの懸念が広く指摘されている。従って、</w:t>
      </w:r>
      <w:r w:rsidRPr="003A080A">
        <w:rPr>
          <w:rFonts w:ascii="Century" w:eastAsia="ＭＳ 明朝" w:hAnsi="Century"/>
          <w:lang w:eastAsia="ja-JP"/>
        </w:rPr>
        <w:t>DH-BIO</w:t>
      </w:r>
      <w:r w:rsidRPr="003A080A">
        <w:rPr>
          <w:rFonts w:ascii="Century" w:eastAsia="ＭＳ 明朝" w:hAnsi="Century"/>
          <w:lang w:eastAsia="ja-JP"/>
        </w:rPr>
        <w:t>が草案を再検討し、代替措置や予防措置の必要性を強調することをさらに検討す</w:t>
      </w:r>
      <w:r w:rsidRPr="003A080A">
        <w:rPr>
          <w:rFonts w:ascii="Century" w:eastAsia="ＭＳ 明朝" w:hAnsi="Century"/>
          <w:lang w:eastAsia="ja-JP"/>
        </w:rPr>
        <w:lastRenderedPageBreak/>
        <w:t>ることは好ましい。また、障害者団体の代表がこの作業に参加するよう招聘されることも</w:t>
      </w:r>
      <w:r w:rsidR="005B0449" w:rsidRPr="003A080A">
        <w:rPr>
          <w:rFonts w:ascii="Century" w:eastAsia="ＭＳ 明朝" w:hAnsi="Century"/>
          <w:lang w:eastAsia="ja-JP"/>
        </w:rPr>
        <w:t>前向き</w:t>
      </w:r>
      <w:r w:rsidRPr="003A080A">
        <w:rPr>
          <w:rFonts w:ascii="Century" w:eastAsia="ＭＳ 明朝" w:hAnsi="Century"/>
          <w:lang w:eastAsia="ja-JP"/>
        </w:rPr>
        <w:t>であり、重要である。議定書の採択に反対する行動をとることは適切ではないと考えられる。</w:t>
      </w:r>
    </w:p>
    <w:p w14:paraId="316F9FAD" w14:textId="05E110D3" w:rsidR="008B3722" w:rsidRPr="003A080A" w:rsidRDefault="000C72E3">
      <w:pPr>
        <w:pStyle w:val="H1G"/>
        <w:rPr>
          <w:rFonts w:ascii="Century" w:eastAsia="ＭＳ 明朝" w:hAnsi="Century"/>
          <w:lang w:eastAsia="ja-JP"/>
        </w:rPr>
      </w:pPr>
      <w:bookmarkStart w:id="64" w:name="_Toc11739838"/>
      <w:bookmarkEnd w:id="63"/>
      <w:r w:rsidRPr="003A080A">
        <w:rPr>
          <w:rFonts w:ascii="Century" w:eastAsia="ＭＳ 明朝" w:hAnsi="Century"/>
          <w:lang w:eastAsia="ja-JP"/>
        </w:rPr>
        <w:tab/>
      </w:r>
      <w:r w:rsidR="00905EBA" w:rsidRPr="003A080A">
        <w:rPr>
          <w:rFonts w:ascii="Century" w:eastAsia="ＭＳ 明朝" w:hAnsi="Century" w:cs="ＭＳ Ｐゴシック"/>
          <w:bCs/>
          <w:kern w:val="36"/>
          <w:szCs w:val="24"/>
        </w:rPr>
        <w:t>拷問又は残虐な、非人道的な若しくは品位を傷つける取扱い若しくは刑罰からの自由</w:t>
      </w:r>
      <w:r w:rsidR="008B3722" w:rsidRPr="003A080A">
        <w:rPr>
          <w:rFonts w:ascii="Century" w:eastAsia="ＭＳ 明朝" w:hAnsi="Century"/>
          <w:szCs w:val="24"/>
          <w:lang w:eastAsia="ja-JP"/>
        </w:rPr>
        <w:t>（</w:t>
      </w:r>
      <w:r w:rsidR="008B3722" w:rsidRPr="003A080A">
        <w:rPr>
          <w:rFonts w:ascii="Century" w:eastAsia="ＭＳ 明朝" w:hAnsi="Century"/>
          <w:lang w:eastAsia="ja-JP"/>
        </w:rPr>
        <w:t>第</w:t>
      </w:r>
      <w:r w:rsidR="008B3722" w:rsidRPr="003A080A">
        <w:rPr>
          <w:rFonts w:ascii="Century" w:eastAsia="ＭＳ 明朝" w:hAnsi="Century"/>
          <w:lang w:eastAsia="ja-JP"/>
        </w:rPr>
        <w:t>15</w:t>
      </w:r>
      <w:r w:rsidR="008B3722" w:rsidRPr="003A080A">
        <w:rPr>
          <w:rFonts w:ascii="Century" w:eastAsia="ＭＳ 明朝" w:hAnsi="Century"/>
          <w:lang w:eastAsia="ja-JP"/>
        </w:rPr>
        <w:t>条）</w:t>
      </w:r>
    </w:p>
    <w:p w14:paraId="1460B560" w14:textId="6A716D9A" w:rsidR="00D05718" w:rsidRPr="003A080A" w:rsidRDefault="00C24739">
      <w:pPr>
        <w:pStyle w:val="H1G"/>
        <w:rPr>
          <w:rFonts w:ascii="Century" w:eastAsia="ＭＳ 明朝" w:hAnsi="Century"/>
          <w:lang w:eastAsia="ja-JP"/>
        </w:rPr>
      </w:pPr>
      <w:r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000C72E3" w:rsidRPr="003A080A">
        <w:rPr>
          <w:rFonts w:ascii="Century" w:eastAsia="ＭＳ 明朝" w:hAnsi="Century"/>
          <w:lang w:eastAsia="ja-JP"/>
        </w:rPr>
        <w:t>11</w:t>
      </w:r>
      <w:r w:rsidR="000C72E3" w:rsidRPr="003A080A">
        <w:rPr>
          <w:rFonts w:ascii="Century" w:eastAsia="ＭＳ 明朝" w:hAnsi="Century"/>
          <w:lang w:eastAsia="ja-JP"/>
        </w:rPr>
        <w:t>（</w:t>
      </w:r>
      <w:r w:rsidR="000C72E3" w:rsidRPr="003A080A">
        <w:rPr>
          <w:rFonts w:ascii="Century" w:eastAsia="ＭＳ 明朝" w:hAnsi="Century"/>
          <w:lang w:eastAsia="ja-JP"/>
        </w:rPr>
        <w:t>a</w:t>
      </w:r>
      <w:r w:rsidR="000C72E3" w:rsidRPr="003A080A">
        <w:rPr>
          <w:rFonts w:ascii="Century" w:eastAsia="ＭＳ 明朝" w:hAnsi="Century"/>
          <w:lang w:eastAsia="ja-JP"/>
        </w:rPr>
        <w:t>）、（</w:t>
      </w:r>
      <w:r w:rsidR="000C72E3" w:rsidRPr="003A080A">
        <w:rPr>
          <w:rFonts w:ascii="Century" w:eastAsia="ＭＳ 明朝" w:hAnsi="Century"/>
          <w:lang w:eastAsia="ja-JP"/>
        </w:rPr>
        <w:t>b</w:t>
      </w:r>
      <w:r w:rsidR="000C72E3" w:rsidRPr="003A080A">
        <w:rPr>
          <w:rFonts w:ascii="Century" w:eastAsia="ＭＳ 明朝" w:hAnsi="Century"/>
          <w:lang w:eastAsia="ja-JP"/>
        </w:rPr>
        <w:t>）、（</w:t>
      </w:r>
      <w:r w:rsidR="000C72E3" w:rsidRPr="003A080A">
        <w:rPr>
          <w:rFonts w:ascii="Century" w:eastAsia="ＭＳ 明朝" w:hAnsi="Century"/>
          <w:lang w:eastAsia="ja-JP"/>
        </w:rPr>
        <w:t>c</w:t>
      </w:r>
      <w:r w:rsidR="000C72E3" w:rsidRPr="003A080A">
        <w:rPr>
          <w:rFonts w:ascii="Century" w:eastAsia="ＭＳ 明朝" w:hAnsi="Century"/>
          <w:lang w:eastAsia="ja-JP"/>
        </w:rPr>
        <w:t>）、（</w:t>
      </w:r>
      <w:r w:rsidR="000C72E3" w:rsidRPr="003A080A">
        <w:rPr>
          <w:rFonts w:ascii="Century" w:eastAsia="ＭＳ 明朝" w:hAnsi="Century"/>
          <w:lang w:eastAsia="ja-JP"/>
        </w:rPr>
        <w:t>d</w:t>
      </w:r>
      <w:r w:rsidR="000C72E3" w:rsidRPr="003A080A">
        <w:rPr>
          <w:rFonts w:ascii="Century" w:eastAsia="ＭＳ 明朝" w:hAnsi="Century"/>
          <w:lang w:eastAsia="ja-JP"/>
        </w:rPr>
        <w:t>）への回答</w:t>
      </w:r>
    </w:p>
    <w:bookmarkEnd w:id="64"/>
    <w:p w14:paraId="5D1ADDCB" w14:textId="264F3191"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160.</w:t>
      </w:r>
      <w:r w:rsidRPr="003A080A">
        <w:rPr>
          <w:rFonts w:ascii="Century" w:eastAsia="ＭＳ 明朝" w:hAnsi="Century"/>
          <w:lang w:eastAsia="ja-JP"/>
        </w:rPr>
        <w:tab/>
      </w:r>
      <w:r w:rsidR="00324C00" w:rsidRPr="003A080A">
        <w:rPr>
          <w:rFonts w:ascii="Century" w:eastAsia="ＭＳ 明朝" w:hAnsi="Century"/>
          <w:lang w:eastAsia="ja-JP"/>
        </w:rPr>
        <w:t>全国</w:t>
      </w:r>
      <w:r w:rsidRPr="003A080A">
        <w:rPr>
          <w:rFonts w:ascii="Century" w:eastAsia="ＭＳ 明朝" w:hAnsi="Century"/>
          <w:lang w:eastAsia="ja-JP"/>
        </w:rPr>
        <w:t>保健福祉委員会は、強制的な精神科医療に関して、政府から多くの任務を与えられている。その中には、入所型ケアホームのスタッフに対する研修や、青少年ケア（特例）法</w:t>
      </w:r>
      <w:r w:rsidR="007F094D" w:rsidRPr="003A080A">
        <w:rPr>
          <w:rFonts w:ascii="Century" w:eastAsia="ＭＳ 明朝" w:hAnsi="Century"/>
          <w:lang w:eastAsia="ja-JP"/>
        </w:rPr>
        <w:t>（</w:t>
      </w:r>
      <w:r w:rsidR="007F094D" w:rsidRPr="003A080A">
        <w:rPr>
          <w:rFonts w:ascii="Century" w:hAnsi="Century"/>
        </w:rPr>
        <w:t>Care of Young Persons (Special Provisions) Act</w:t>
      </w:r>
      <w:r w:rsidR="007F094D" w:rsidRPr="003A080A">
        <w:rPr>
          <w:rFonts w:ascii="Century" w:eastAsia="ＭＳ 明朝" w:hAnsi="Century"/>
          <w:lang w:eastAsia="ja-JP"/>
        </w:rPr>
        <w:t>）</w:t>
      </w:r>
      <w:r w:rsidRPr="003A080A">
        <w:rPr>
          <w:rFonts w:ascii="Century" w:eastAsia="ＭＳ 明朝" w:hAnsi="Century"/>
          <w:lang w:eastAsia="ja-JP"/>
        </w:rPr>
        <w:t>に基づく</w:t>
      </w:r>
      <w:r w:rsidR="007F094D" w:rsidRPr="003A080A">
        <w:rPr>
          <w:rFonts w:ascii="Century" w:eastAsia="ＭＳ 明朝" w:hAnsi="Century"/>
          <w:lang w:eastAsia="ja-JP"/>
        </w:rPr>
        <w:t>総合的な</w:t>
      </w:r>
      <w:r w:rsidRPr="003A080A">
        <w:rPr>
          <w:rFonts w:ascii="Century" w:eastAsia="ＭＳ 明朝" w:hAnsi="Century"/>
          <w:lang w:eastAsia="ja-JP"/>
        </w:rPr>
        <w:t>専門的な入所者ケア、医療（主に精神科医療）に関する任務も含まれる。</w:t>
      </w:r>
    </w:p>
    <w:p w14:paraId="6ABB9E3E" w14:textId="334EDF8C"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161.</w:t>
      </w:r>
      <w:r w:rsidRPr="003A080A">
        <w:rPr>
          <w:rFonts w:ascii="Century" w:eastAsia="ＭＳ 明朝" w:hAnsi="Century"/>
          <w:lang w:eastAsia="ja-JP"/>
        </w:rPr>
        <w:tab/>
      </w:r>
      <w:r w:rsidR="00324C00" w:rsidRPr="003A080A">
        <w:rPr>
          <w:rFonts w:ascii="Century" w:eastAsia="ＭＳ 明朝" w:hAnsi="Century"/>
          <w:lang w:eastAsia="ja-JP"/>
        </w:rPr>
        <w:t>全国施設ケア委員会は、「ノーパワー・ノールーズ」と呼ばれる効果的な紛争管理プログラムを考案した。このプログラムは、クライエントや若者と直接関わるスタッフのために考案された。職員は、安全な行動、自分自身のストレスへの対処、強制的な措置を避けるための予防的方法に関する教育と訓練を受ける。</w:t>
      </w:r>
    </w:p>
    <w:p w14:paraId="3AB2A723" w14:textId="1B23612B"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162.</w:t>
      </w:r>
      <w:r w:rsidRPr="003A080A">
        <w:rPr>
          <w:rFonts w:ascii="Century" w:eastAsia="ＭＳ 明朝" w:hAnsi="Century"/>
          <w:lang w:eastAsia="ja-JP"/>
        </w:rPr>
        <w:tab/>
      </w:r>
      <w:r w:rsidRPr="003A080A">
        <w:rPr>
          <w:rFonts w:ascii="Century" w:eastAsia="ＭＳ 明朝" w:hAnsi="Century"/>
          <w:lang w:eastAsia="ja-JP"/>
        </w:rPr>
        <w:t>医療スタッフの研修を改善する措置は、質問</w:t>
      </w:r>
      <w:r w:rsidRPr="003A080A">
        <w:rPr>
          <w:rFonts w:ascii="Century" w:eastAsia="ＭＳ 明朝" w:hAnsi="Century"/>
          <w:lang w:eastAsia="ja-JP"/>
        </w:rPr>
        <w:t>10 a.</w:t>
      </w:r>
      <w:r w:rsidRPr="003A080A">
        <w:rPr>
          <w:rFonts w:ascii="Century" w:eastAsia="ＭＳ 明朝" w:hAnsi="Century"/>
          <w:lang w:eastAsia="ja-JP"/>
        </w:rPr>
        <w:t>への回答にも記載されている。</w:t>
      </w:r>
    </w:p>
    <w:p w14:paraId="72C2B1CB" w14:textId="1D7C7675" w:rsidR="00D05718" w:rsidRPr="003A080A" w:rsidRDefault="000C72E3">
      <w:pPr>
        <w:pStyle w:val="H1G"/>
        <w:rPr>
          <w:rFonts w:ascii="Century" w:eastAsia="ＭＳ 明朝" w:hAnsi="Century"/>
          <w:lang w:eastAsia="ja-JP"/>
        </w:rPr>
      </w:pPr>
      <w:bookmarkStart w:id="65" w:name="_Toc11739842"/>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11</w:t>
      </w:r>
      <w:r w:rsidRPr="003A080A">
        <w:rPr>
          <w:rFonts w:ascii="Century" w:eastAsia="ＭＳ 明朝" w:hAnsi="Century"/>
          <w:lang w:eastAsia="ja-JP"/>
        </w:rPr>
        <w:t>（</w:t>
      </w:r>
      <w:r w:rsidRPr="003A080A">
        <w:rPr>
          <w:rFonts w:ascii="Century" w:eastAsia="ＭＳ 明朝" w:hAnsi="Century"/>
          <w:lang w:eastAsia="ja-JP"/>
        </w:rPr>
        <w:t>e</w:t>
      </w:r>
      <w:r w:rsidRPr="003A080A">
        <w:rPr>
          <w:rFonts w:ascii="Century" w:eastAsia="ＭＳ 明朝" w:hAnsi="Century"/>
          <w:lang w:eastAsia="ja-JP"/>
        </w:rPr>
        <w:t>）</w:t>
      </w:r>
      <w:r w:rsidR="00FE7A68" w:rsidRPr="003A080A">
        <w:rPr>
          <w:rFonts w:ascii="Century" w:eastAsia="ＭＳ 明朝" w:hAnsi="Century"/>
          <w:lang w:eastAsia="ja-JP"/>
        </w:rPr>
        <w:t>への</w:t>
      </w:r>
      <w:r w:rsidRPr="003A080A">
        <w:rPr>
          <w:rFonts w:ascii="Century" w:eastAsia="ＭＳ 明朝" w:hAnsi="Century"/>
          <w:lang w:eastAsia="ja-JP"/>
        </w:rPr>
        <w:t>回答</w:t>
      </w:r>
    </w:p>
    <w:bookmarkEnd w:id="65"/>
    <w:p w14:paraId="322BAEE9" w14:textId="1EBECEA5"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163.</w:t>
      </w:r>
      <w:r w:rsidRPr="003A080A">
        <w:rPr>
          <w:rFonts w:ascii="Century" w:eastAsia="ＭＳ 明朝" w:hAnsi="Century"/>
          <w:lang w:eastAsia="ja-JP"/>
        </w:rPr>
        <w:tab/>
        <w:t>OPCAT</w:t>
      </w:r>
      <w:r w:rsidRPr="003A080A">
        <w:rPr>
          <w:rFonts w:ascii="Century" w:eastAsia="ＭＳ 明朝" w:hAnsi="Century"/>
          <w:lang w:eastAsia="ja-JP"/>
        </w:rPr>
        <w:t>ユニット</w:t>
      </w:r>
      <w:r w:rsidR="00324C00" w:rsidRPr="003A080A">
        <w:rPr>
          <w:rFonts w:ascii="Century" w:eastAsia="ＭＳ 明朝" w:hAnsi="Century"/>
          <w:lang w:eastAsia="ja-JP"/>
        </w:rPr>
        <w:t>（</w:t>
      </w:r>
      <w:r w:rsidR="00D517AF" w:rsidRPr="003A080A">
        <w:rPr>
          <w:rFonts w:ascii="Century" w:eastAsia="ＭＳ 明朝" w:hAnsi="Century"/>
          <w:lang w:eastAsia="ja-JP"/>
        </w:rPr>
        <w:t>Optional Protocol to the Convention against Torture</w:t>
      </w:r>
      <w:r w:rsidR="00D517AF" w:rsidRPr="003A080A">
        <w:rPr>
          <w:rFonts w:ascii="Century" w:eastAsia="ＭＳ 明朝" w:hAnsi="Century"/>
          <w:lang w:eastAsia="ja-JP"/>
        </w:rPr>
        <w:t xml:space="preserve">　訳注　</w:t>
      </w:r>
      <w:r w:rsidR="00324C00" w:rsidRPr="003A080A">
        <w:rPr>
          <w:rFonts w:ascii="Century" w:eastAsia="ＭＳ 明朝" w:hAnsi="Century"/>
          <w:lang w:eastAsia="ja-JP"/>
        </w:rPr>
        <w:t>国会</w:t>
      </w:r>
      <w:r w:rsidR="00B51F2F" w:rsidRPr="003A080A">
        <w:rPr>
          <w:rFonts w:ascii="Century" w:eastAsia="ＭＳ 明朝" w:hAnsi="Century"/>
          <w:lang w:eastAsia="ja-JP"/>
        </w:rPr>
        <w:t>オンブズマン</w:t>
      </w:r>
      <w:r w:rsidR="00D517AF" w:rsidRPr="003A080A">
        <w:rPr>
          <w:rFonts w:ascii="Century" w:eastAsia="ＭＳ 明朝" w:hAnsi="Century"/>
          <w:lang w:eastAsia="ja-JP"/>
        </w:rPr>
        <w:t>の下に組織された、拷問防止団体</w:t>
      </w:r>
      <w:r w:rsidR="00324C00" w:rsidRPr="003A080A">
        <w:rPr>
          <w:rFonts w:ascii="Century" w:eastAsia="ＭＳ 明朝" w:hAnsi="Century"/>
          <w:lang w:eastAsia="ja-JP"/>
        </w:rPr>
        <w:t>）</w:t>
      </w:r>
      <w:r w:rsidRPr="003A080A">
        <w:rPr>
          <w:rFonts w:ascii="Century" w:eastAsia="ＭＳ 明朝" w:hAnsi="Century"/>
          <w:lang w:eastAsia="ja-JP"/>
        </w:rPr>
        <w:t>は、国会オンブズマン全体と同様、裁判所および政府機関、ならびに公務員およびその他の職員</w:t>
      </w:r>
      <w:r w:rsidR="00A82CC1" w:rsidRPr="003A080A">
        <w:rPr>
          <w:rFonts w:ascii="Century" w:eastAsia="ＭＳ 明朝" w:hAnsi="Century"/>
          <w:lang w:eastAsia="ja-JP"/>
        </w:rPr>
        <w:t>を監督する任務を受託している</w:t>
      </w:r>
      <w:r w:rsidRPr="003A080A">
        <w:rPr>
          <w:rFonts w:ascii="Century" w:eastAsia="ＭＳ 明朝" w:hAnsi="Century"/>
          <w:lang w:eastAsia="ja-JP"/>
        </w:rPr>
        <w:t>。</w:t>
      </w:r>
      <w:r w:rsidRPr="003A080A">
        <w:rPr>
          <w:rFonts w:ascii="Century" w:eastAsia="ＭＳ 明朝" w:hAnsi="Century"/>
          <w:lang w:eastAsia="ja-JP"/>
        </w:rPr>
        <w:t>OPCAT</w:t>
      </w:r>
      <w:r w:rsidRPr="003A080A">
        <w:rPr>
          <w:rFonts w:ascii="Century" w:eastAsia="ＭＳ 明朝" w:hAnsi="Century"/>
          <w:lang w:eastAsia="ja-JP"/>
        </w:rPr>
        <w:t>ユニットは、青少年拘置所、精神科診療所、刑事施設など、個人が拘禁されている公的機関を定期的に査察している。同</w:t>
      </w:r>
      <w:r w:rsidR="00324C00" w:rsidRPr="003A080A">
        <w:rPr>
          <w:rFonts w:ascii="Century" w:eastAsia="ＭＳ 明朝" w:hAnsi="Century"/>
          <w:lang w:eastAsia="ja-JP"/>
        </w:rPr>
        <w:t>ユニット</w:t>
      </w:r>
      <w:r w:rsidRPr="003A080A">
        <w:rPr>
          <w:rFonts w:ascii="Century" w:eastAsia="ＭＳ 明朝" w:hAnsi="Century"/>
          <w:lang w:eastAsia="ja-JP"/>
        </w:rPr>
        <w:t>はまた、社会サービス法や</w:t>
      </w:r>
      <w:r w:rsidR="005073F2" w:rsidRPr="003A080A">
        <w:rPr>
          <w:rFonts w:ascii="Century" w:eastAsia="ＭＳ 明朝" w:hAnsi="Century"/>
          <w:lang w:eastAsia="ja-JP"/>
        </w:rPr>
        <w:t>特定機能障害者支援・サービス法</w:t>
      </w:r>
      <w:r w:rsidRPr="003A080A">
        <w:rPr>
          <w:rFonts w:ascii="Century" w:eastAsia="ＭＳ 明朝" w:hAnsi="Century"/>
          <w:lang w:eastAsia="ja-JP"/>
        </w:rPr>
        <w:t>に基づく</w:t>
      </w:r>
      <w:r w:rsidR="00324C00" w:rsidRPr="003A080A">
        <w:rPr>
          <w:rFonts w:ascii="Century" w:eastAsia="ＭＳ 明朝" w:hAnsi="Century"/>
          <w:lang w:eastAsia="ja-JP"/>
        </w:rPr>
        <w:t>市町村</w:t>
      </w:r>
      <w:r w:rsidRPr="003A080A">
        <w:rPr>
          <w:rFonts w:ascii="Century" w:eastAsia="ＭＳ 明朝" w:hAnsi="Century"/>
          <w:lang w:eastAsia="ja-JP"/>
        </w:rPr>
        <w:t>の</w:t>
      </w:r>
      <w:r w:rsidR="00324C00" w:rsidRPr="003A080A">
        <w:rPr>
          <w:rFonts w:ascii="Century" w:eastAsia="ＭＳ 明朝" w:hAnsi="Century"/>
          <w:lang w:eastAsia="ja-JP"/>
        </w:rPr>
        <w:t>居住の場</w:t>
      </w:r>
      <w:r w:rsidRPr="003A080A">
        <w:rPr>
          <w:rFonts w:ascii="Century" w:eastAsia="ＭＳ 明朝" w:hAnsi="Century"/>
          <w:lang w:eastAsia="ja-JP"/>
        </w:rPr>
        <w:t>など、事実上の拘禁が行われる可能性のあるその他の公的機関の監督を行う権限も与えられている。しかし、民間経営による同様の事業は、国会オンブズマンおよび</w:t>
      </w:r>
      <w:r w:rsidRPr="003A080A">
        <w:rPr>
          <w:rFonts w:ascii="Century" w:eastAsia="ＭＳ 明朝" w:hAnsi="Century"/>
          <w:lang w:eastAsia="ja-JP"/>
        </w:rPr>
        <w:t>OPCAT</w:t>
      </w:r>
      <w:r w:rsidRPr="003A080A">
        <w:rPr>
          <w:rFonts w:ascii="Century" w:eastAsia="ＭＳ 明朝" w:hAnsi="Century"/>
          <w:lang w:eastAsia="ja-JP"/>
        </w:rPr>
        <w:t>ユニットの権限外である。</w:t>
      </w:r>
      <w:r w:rsidR="00A82CC1" w:rsidRPr="003A080A">
        <w:rPr>
          <w:rFonts w:ascii="Century" w:eastAsia="ＭＳ 明朝" w:hAnsi="Century"/>
          <w:lang w:eastAsia="ja-JP"/>
        </w:rPr>
        <w:t>ただし</w:t>
      </w:r>
      <w:r w:rsidRPr="003A080A">
        <w:rPr>
          <w:rFonts w:ascii="Century" w:eastAsia="ＭＳ 明朝" w:hAnsi="Century"/>
          <w:lang w:eastAsia="ja-JP"/>
        </w:rPr>
        <w:t>、</w:t>
      </w:r>
      <w:r w:rsidR="00324C00" w:rsidRPr="003A080A">
        <w:rPr>
          <w:rFonts w:ascii="Century" w:eastAsia="ＭＳ 明朝" w:hAnsi="Century"/>
          <w:lang w:eastAsia="ja-JP"/>
        </w:rPr>
        <w:t>国会</w:t>
      </w:r>
      <w:r w:rsidRPr="003A080A">
        <w:rPr>
          <w:rFonts w:ascii="Century" w:eastAsia="ＭＳ 明朝" w:hAnsi="Century"/>
          <w:lang w:eastAsia="ja-JP"/>
        </w:rPr>
        <w:t>オンブズマン業務の広範な見直しを実施するかどうかについては、現在、</w:t>
      </w:r>
      <w:r w:rsidR="00324C00" w:rsidRPr="003A080A">
        <w:rPr>
          <w:rFonts w:ascii="Century" w:eastAsia="ＭＳ 明朝" w:hAnsi="Century"/>
          <w:lang w:eastAsia="ja-JP"/>
        </w:rPr>
        <w:t>連邦議会</w:t>
      </w:r>
      <w:r w:rsidRPr="003A080A">
        <w:rPr>
          <w:rFonts w:ascii="Century" w:eastAsia="ＭＳ 明朝" w:hAnsi="Century"/>
          <w:lang w:eastAsia="ja-JP"/>
        </w:rPr>
        <w:t>の憲法委員会で</w:t>
      </w:r>
      <w:r w:rsidR="00074BC6" w:rsidRPr="003A080A">
        <w:rPr>
          <w:rFonts w:ascii="Century" w:eastAsia="ＭＳ 明朝" w:hAnsi="Century"/>
          <w:lang w:eastAsia="ja-JP"/>
        </w:rPr>
        <w:t>対応</w:t>
      </w:r>
      <w:r w:rsidRPr="003A080A">
        <w:rPr>
          <w:rFonts w:ascii="Century" w:eastAsia="ＭＳ 明朝" w:hAnsi="Century"/>
          <w:lang w:eastAsia="ja-JP"/>
        </w:rPr>
        <w:t>準備が進められている</w:t>
      </w:r>
      <w:r w:rsidR="00D9139B" w:rsidRPr="003A080A">
        <w:rPr>
          <w:rFonts w:ascii="Century" w:eastAsia="ＭＳ 明朝" w:hAnsi="Century"/>
          <w:lang w:eastAsia="ja-JP"/>
        </w:rPr>
        <w:t>。</w:t>
      </w:r>
      <w:r w:rsidRPr="003A080A">
        <w:rPr>
          <w:rFonts w:ascii="Century" w:eastAsia="ＭＳ 明朝" w:hAnsi="Century"/>
          <w:lang w:eastAsia="ja-JP"/>
        </w:rPr>
        <w:t>OPCAT</w:t>
      </w:r>
      <w:r w:rsidRPr="003A080A">
        <w:rPr>
          <w:rFonts w:ascii="Century" w:eastAsia="ＭＳ 明朝" w:hAnsi="Century"/>
          <w:lang w:eastAsia="ja-JP"/>
        </w:rPr>
        <w:t>ユニットの監督業務では、身体的・精神的障害、年齢、性別を</w:t>
      </w:r>
      <w:r w:rsidR="006E4EE5" w:rsidRPr="003A080A">
        <w:rPr>
          <w:rFonts w:ascii="Century" w:eastAsia="ＭＳ 明朝" w:hAnsi="Century"/>
          <w:lang w:eastAsia="ja-JP"/>
        </w:rPr>
        <w:t>とくに</w:t>
      </w:r>
      <w:r w:rsidRPr="003A080A">
        <w:rPr>
          <w:rFonts w:ascii="Century" w:eastAsia="ＭＳ 明朝" w:hAnsi="Century"/>
          <w:lang w:eastAsia="ja-JP"/>
        </w:rPr>
        <w:t>考慮し、これらの状況に伴う特別なニーズも考慮している</w:t>
      </w:r>
      <w:r w:rsidR="00D9139B" w:rsidRPr="003A080A">
        <w:rPr>
          <w:rFonts w:ascii="Century" w:eastAsia="ＭＳ 明朝" w:hAnsi="Century"/>
          <w:lang w:eastAsia="ja-JP"/>
        </w:rPr>
        <w:t>。</w:t>
      </w:r>
      <w:r w:rsidRPr="003A080A">
        <w:rPr>
          <w:rFonts w:ascii="Century" w:eastAsia="ＭＳ 明朝" w:hAnsi="Century"/>
          <w:lang w:eastAsia="ja-JP"/>
        </w:rPr>
        <w:t>OPCAT</w:t>
      </w:r>
      <w:r w:rsidR="00324C00" w:rsidRPr="003A080A">
        <w:rPr>
          <w:rFonts w:ascii="Century" w:eastAsia="ＭＳ 明朝" w:hAnsi="Century"/>
          <w:lang w:eastAsia="ja-JP"/>
        </w:rPr>
        <w:t>ユニット</w:t>
      </w:r>
      <w:r w:rsidRPr="003A080A">
        <w:rPr>
          <w:rFonts w:ascii="Century" w:eastAsia="ＭＳ 明朝" w:hAnsi="Century"/>
          <w:lang w:eastAsia="ja-JP"/>
        </w:rPr>
        <w:t>はまた、さまざまな関連利益団体と継続的に情報交換を行っている。</w:t>
      </w:r>
    </w:p>
    <w:p w14:paraId="70FAA8F7" w14:textId="7FB7C0A6" w:rsidR="008B3722" w:rsidRPr="003A080A" w:rsidRDefault="000C72E3">
      <w:pPr>
        <w:pStyle w:val="H1G"/>
        <w:rPr>
          <w:rFonts w:ascii="Century" w:eastAsia="ＭＳ 明朝" w:hAnsi="Century"/>
          <w:lang w:eastAsia="ja-JP"/>
        </w:rPr>
      </w:pPr>
      <w:bookmarkStart w:id="66" w:name="_Toc11739844"/>
      <w:r w:rsidRPr="003A080A">
        <w:rPr>
          <w:rFonts w:ascii="Century" w:eastAsia="ＭＳ 明朝" w:hAnsi="Century"/>
          <w:lang w:eastAsia="ja-JP"/>
        </w:rPr>
        <w:tab/>
      </w:r>
      <w:r w:rsidR="00905EBA" w:rsidRPr="003A080A">
        <w:rPr>
          <w:rFonts w:ascii="Century" w:eastAsia="ＭＳ 明朝" w:hAnsi="Century"/>
          <w:szCs w:val="24"/>
        </w:rPr>
        <w:t>搾取、暴力及び虐待からの自由</w:t>
      </w:r>
      <w:r w:rsidR="008B3722" w:rsidRPr="003A080A">
        <w:rPr>
          <w:rFonts w:ascii="Century" w:eastAsia="ＭＳ 明朝" w:hAnsi="Century"/>
          <w:lang w:eastAsia="ja-JP"/>
        </w:rPr>
        <w:t>（第</w:t>
      </w:r>
      <w:r w:rsidR="008B3722" w:rsidRPr="003A080A">
        <w:rPr>
          <w:rFonts w:ascii="Century" w:eastAsia="ＭＳ 明朝" w:hAnsi="Century"/>
          <w:lang w:eastAsia="ja-JP"/>
        </w:rPr>
        <w:t>16</w:t>
      </w:r>
      <w:r w:rsidR="008B3722" w:rsidRPr="003A080A">
        <w:rPr>
          <w:rFonts w:ascii="Century" w:eastAsia="ＭＳ 明朝" w:hAnsi="Century"/>
          <w:lang w:eastAsia="ja-JP"/>
        </w:rPr>
        <w:t>条）</w:t>
      </w:r>
    </w:p>
    <w:p w14:paraId="50E1E55A" w14:textId="5FFFA9E7" w:rsidR="00D05718" w:rsidRPr="003A080A" w:rsidRDefault="00C24739">
      <w:pPr>
        <w:pStyle w:val="H1G"/>
        <w:rPr>
          <w:rFonts w:ascii="Century" w:eastAsia="ＭＳ 明朝" w:hAnsi="Century"/>
          <w:lang w:eastAsia="ja-JP"/>
        </w:rPr>
      </w:pPr>
      <w:r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000C72E3" w:rsidRPr="003A080A">
        <w:rPr>
          <w:rFonts w:ascii="Century" w:eastAsia="ＭＳ 明朝" w:hAnsi="Century"/>
          <w:lang w:eastAsia="ja-JP"/>
        </w:rPr>
        <w:t>12</w:t>
      </w:r>
      <w:r w:rsidR="000C72E3" w:rsidRPr="003A080A">
        <w:rPr>
          <w:rFonts w:ascii="Century" w:eastAsia="ＭＳ 明朝" w:hAnsi="Century"/>
          <w:lang w:eastAsia="ja-JP"/>
        </w:rPr>
        <w:t>（</w:t>
      </w:r>
      <w:r w:rsidR="000C72E3" w:rsidRPr="003A080A">
        <w:rPr>
          <w:rFonts w:ascii="Century" w:eastAsia="ＭＳ 明朝" w:hAnsi="Century"/>
          <w:lang w:eastAsia="ja-JP"/>
        </w:rPr>
        <w:t>a</w:t>
      </w:r>
      <w:r w:rsidR="000C72E3" w:rsidRPr="003A080A">
        <w:rPr>
          <w:rFonts w:ascii="Century" w:eastAsia="ＭＳ 明朝" w:hAnsi="Century"/>
          <w:lang w:eastAsia="ja-JP"/>
        </w:rPr>
        <w:t>）</w:t>
      </w:r>
      <w:r w:rsidR="00FE7A68" w:rsidRPr="003A080A">
        <w:rPr>
          <w:rFonts w:ascii="Century" w:eastAsia="ＭＳ 明朝" w:hAnsi="Century"/>
          <w:lang w:eastAsia="ja-JP"/>
        </w:rPr>
        <w:t>への</w:t>
      </w:r>
      <w:r w:rsidR="000C72E3" w:rsidRPr="003A080A">
        <w:rPr>
          <w:rFonts w:ascii="Century" w:eastAsia="ＭＳ 明朝" w:hAnsi="Century"/>
          <w:lang w:eastAsia="ja-JP"/>
        </w:rPr>
        <w:t>回答</w:t>
      </w:r>
    </w:p>
    <w:bookmarkEnd w:id="66"/>
    <w:p w14:paraId="05289D31" w14:textId="2F1EB4CA"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164.</w:t>
      </w:r>
      <w:r w:rsidRPr="003A080A">
        <w:rPr>
          <w:rFonts w:ascii="Century" w:eastAsia="ＭＳ 明朝" w:hAnsi="Century"/>
          <w:lang w:eastAsia="ja-JP"/>
        </w:rPr>
        <w:tab/>
      </w:r>
      <w:r w:rsidRPr="003A080A">
        <w:rPr>
          <w:rFonts w:ascii="Century" w:eastAsia="ＭＳ 明朝" w:hAnsi="Century"/>
          <w:lang w:eastAsia="ja-JP"/>
        </w:rPr>
        <w:t>講じられた措置のひとつは、</w:t>
      </w:r>
      <w:r w:rsidRPr="003A080A">
        <w:rPr>
          <w:rFonts w:ascii="Century" w:eastAsia="ＭＳ 明朝" w:hAnsi="Century"/>
          <w:lang w:eastAsia="ja-JP"/>
        </w:rPr>
        <w:t>2014</w:t>
      </w:r>
      <w:r w:rsidRPr="003A080A">
        <w:rPr>
          <w:rFonts w:ascii="Century" w:eastAsia="ＭＳ 明朝" w:hAnsi="Century"/>
          <w:lang w:eastAsia="ja-JP"/>
        </w:rPr>
        <w:t>年に全国保健福祉委員会が、密接な関係</w:t>
      </w:r>
      <w:r w:rsidR="00324C00" w:rsidRPr="003A080A">
        <w:rPr>
          <w:rFonts w:ascii="Century" w:eastAsia="ＭＳ 明朝" w:hAnsi="Century"/>
          <w:lang w:eastAsia="ja-JP"/>
        </w:rPr>
        <w:t>者間の</w:t>
      </w:r>
      <w:r w:rsidRPr="003A080A">
        <w:rPr>
          <w:rFonts w:ascii="Century" w:eastAsia="ＭＳ 明朝" w:hAnsi="Century"/>
          <w:lang w:eastAsia="ja-JP"/>
        </w:rPr>
        <w:t>暴力に関して、社会福祉と医療が実施する業務に関する規則と一般的助言を発表したことである</w:t>
      </w:r>
      <w:r w:rsidRPr="003A080A">
        <w:rPr>
          <w:rStyle w:val="ac"/>
          <w:rFonts w:ascii="Century" w:eastAsia="ＭＳ 明朝" w:hAnsi="Century"/>
          <w:lang w:eastAsia="ja-JP"/>
        </w:rPr>
        <w:footnoteReference w:id="58"/>
      </w:r>
      <w:r w:rsidR="00324C00" w:rsidRPr="003A080A">
        <w:rPr>
          <w:rFonts w:ascii="Century" w:eastAsia="ＭＳ 明朝" w:hAnsi="Century"/>
          <w:lang w:eastAsia="ja-JP"/>
        </w:rPr>
        <w:t>。</w:t>
      </w:r>
      <w:r w:rsidRPr="003A080A">
        <w:rPr>
          <w:rFonts w:ascii="Century" w:eastAsia="ＭＳ 明朝" w:hAnsi="Century"/>
          <w:lang w:eastAsia="ja-JP"/>
        </w:rPr>
        <w:t>これに従い、暴力を受けたことのある人が年齢や障害などのために持つ可能性のある特別なニーズを</w:t>
      </w:r>
      <w:r w:rsidR="007E37D8" w:rsidRPr="003A080A">
        <w:rPr>
          <w:rFonts w:ascii="Century" w:eastAsia="ＭＳ 明朝" w:hAnsi="Century"/>
          <w:lang w:eastAsia="ja-JP"/>
        </w:rPr>
        <w:t>、業務を計画する際にも個々の取り組みにおいても、</w:t>
      </w:r>
      <w:r w:rsidR="001962F0" w:rsidRPr="003A080A">
        <w:rPr>
          <w:rFonts w:ascii="Century" w:eastAsia="ＭＳ 明朝" w:hAnsi="Century"/>
          <w:lang w:eastAsia="ja-JP"/>
        </w:rPr>
        <w:t>社会福祉委員会は</w:t>
      </w:r>
      <w:r w:rsidRPr="003A080A">
        <w:rPr>
          <w:rFonts w:ascii="Century" w:eastAsia="ＭＳ 明朝" w:hAnsi="Century"/>
          <w:lang w:eastAsia="ja-JP"/>
        </w:rPr>
        <w:t>考慮すべき</w:t>
      </w:r>
      <w:r w:rsidR="00324C00" w:rsidRPr="003A080A">
        <w:rPr>
          <w:rFonts w:ascii="Century" w:eastAsia="ＭＳ 明朝" w:hAnsi="Century"/>
          <w:lang w:eastAsia="ja-JP"/>
        </w:rPr>
        <w:t>とされる</w:t>
      </w:r>
      <w:r w:rsidRPr="003A080A">
        <w:rPr>
          <w:rFonts w:ascii="Century" w:eastAsia="ＭＳ 明朝" w:hAnsi="Century"/>
          <w:lang w:eastAsia="ja-JP"/>
        </w:rPr>
        <w:t>。</w:t>
      </w:r>
    </w:p>
    <w:p w14:paraId="02231F12" w14:textId="02FE878D"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165.</w:t>
      </w:r>
      <w:r w:rsidRPr="003A080A">
        <w:rPr>
          <w:rFonts w:ascii="Century" w:eastAsia="ＭＳ 明朝" w:hAnsi="Century"/>
          <w:lang w:eastAsia="ja-JP"/>
        </w:rPr>
        <w:tab/>
      </w:r>
      <w:r w:rsidR="00083E04" w:rsidRPr="003A080A">
        <w:rPr>
          <w:rFonts w:ascii="Century" w:eastAsia="ＭＳ 明朝" w:hAnsi="Century"/>
          <w:lang w:eastAsia="ja-JP"/>
        </w:rPr>
        <w:t>障害のある人</w:t>
      </w:r>
      <w:r w:rsidRPr="003A080A">
        <w:rPr>
          <w:rFonts w:ascii="Century" w:eastAsia="ＭＳ 明朝" w:hAnsi="Century"/>
          <w:lang w:eastAsia="ja-JP"/>
        </w:rPr>
        <w:t>だけに適用されるのではなく、親密な関係における暴力に対抗することを目的とした、</w:t>
      </w:r>
      <w:r w:rsidRPr="003A080A">
        <w:rPr>
          <w:rFonts w:ascii="Century" w:eastAsia="ＭＳ 明朝" w:hAnsi="Century"/>
          <w:lang w:eastAsia="ja-JP"/>
        </w:rPr>
        <w:t>2014</w:t>
      </w:r>
      <w:r w:rsidRPr="003A080A">
        <w:rPr>
          <w:rFonts w:ascii="Century" w:eastAsia="ＭＳ 明朝" w:hAnsi="Century"/>
          <w:lang w:eastAsia="ja-JP"/>
        </w:rPr>
        <w:t>年以降にとられたその他の措置には、全国保健福祉</w:t>
      </w:r>
      <w:r w:rsidRPr="003A080A">
        <w:rPr>
          <w:rFonts w:ascii="Century" w:eastAsia="ＭＳ 明朝" w:hAnsi="Century"/>
          <w:lang w:eastAsia="ja-JP"/>
        </w:rPr>
        <w:lastRenderedPageBreak/>
        <w:t>委員会への政府</w:t>
      </w:r>
      <w:r w:rsidR="00514C4A" w:rsidRPr="003A080A">
        <w:rPr>
          <w:rFonts w:ascii="Century" w:eastAsia="ＭＳ 明朝" w:hAnsi="Century"/>
          <w:lang w:eastAsia="ja-JP"/>
        </w:rPr>
        <w:t>からの資金</w:t>
      </w:r>
      <w:r w:rsidR="005C7D73" w:rsidRPr="003A080A">
        <w:rPr>
          <w:rFonts w:ascii="Century" w:eastAsia="ＭＳ 明朝" w:hAnsi="Century"/>
          <w:lang w:eastAsia="ja-JP"/>
        </w:rPr>
        <w:t>供給</w:t>
      </w:r>
      <w:r w:rsidR="00324C00" w:rsidRPr="003A080A">
        <w:rPr>
          <w:rFonts w:ascii="Century" w:eastAsia="ＭＳ 明朝" w:hAnsi="Century"/>
          <w:lang w:eastAsia="ja-JP"/>
        </w:rPr>
        <w:t>も</w:t>
      </w:r>
      <w:r w:rsidR="005C7D73" w:rsidRPr="003A080A">
        <w:rPr>
          <w:rFonts w:ascii="Century" w:eastAsia="ＭＳ 明朝" w:hAnsi="Century"/>
          <w:lang w:eastAsia="ja-JP"/>
        </w:rPr>
        <w:t>ある</w:t>
      </w:r>
      <w:r w:rsidR="00D9139B" w:rsidRPr="003A080A">
        <w:rPr>
          <w:rFonts w:ascii="Century" w:eastAsia="ＭＳ 明朝" w:hAnsi="Century"/>
          <w:lang w:eastAsia="ja-JP"/>
        </w:rPr>
        <w:t>。</w:t>
      </w:r>
      <w:r w:rsidRPr="003A080A">
        <w:rPr>
          <w:rFonts w:ascii="Century" w:eastAsia="ＭＳ 明朝" w:hAnsi="Century"/>
          <w:lang w:eastAsia="ja-JP"/>
        </w:rPr>
        <w:t>この任務には、市町村とランスティングが</w:t>
      </w:r>
      <w:r w:rsidR="00073A5E" w:rsidRPr="003A080A">
        <w:rPr>
          <w:rFonts w:ascii="Century" w:eastAsia="ＭＳ 明朝" w:hAnsi="Century"/>
          <w:lang w:eastAsia="ja-JP"/>
        </w:rPr>
        <w:t>県</w:t>
      </w:r>
      <w:r w:rsidRPr="003A080A">
        <w:rPr>
          <w:rFonts w:ascii="Century" w:eastAsia="ＭＳ 明朝" w:hAnsi="Century"/>
          <w:lang w:eastAsia="ja-JP"/>
        </w:rPr>
        <w:t>行政委員会</w:t>
      </w:r>
      <w:r w:rsidR="00514C4A" w:rsidRPr="003A080A">
        <w:rPr>
          <w:rFonts w:ascii="Century" w:eastAsia="ＭＳ 明朝" w:hAnsi="Century"/>
          <w:lang w:eastAsia="ja-JP"/>
        </w:rPr>
        <w:t>および</w:t>
      </w:r>
      <w:r w:rsidRPr="003A080A">
        <w:rPr>
          <w:rFonts w:ascii="Century" w:eastAsia="ＭＳ 明朝" w:hAnsi="Century"/>
          <w:lang w:eastAsia="ja-JP"/>
        </w:rPr>
        <w:t>男性から</w:t>
      </w:r>
      <w:r w:rsidR="00324C00" w:rsidRPr="003A080A">
        <w:rPr>
          <w:rFonts w:ascii="Century" w:eastAsia="ＭＳ 明朝" w:hAnsi="Century"/>
          <w:lang w:eastAsia="ja-JP"/>
        </w:rPr>
        <w:t>の</w:t>
      </w:r>
      <w:r w:rsidRPr="003A080A">
        <w:rPr>
          <w:rFonts w:ascii="Century" w:eastAsia="ＭＳ 明朝" w:hAnsi="Century"/>
          <w:lang w:eastAsia="ja-JP"/>
        </w:rPr>
        <w:t>女性への暴力に関する国立知識センターと協力するための開発資金が含まれている</w:t>
      </w:r>
      <w:r w:rsidRPr="003A080A">
        <w:rPr>
          <w:rStyle w:val="ac"/>
          <w:rFonts w:ascii="Century" w:eastAsia="ＭＳ 明朝" w:hAnsi="Century"/>
          <w:lang w:eastAsia="ja-JP"/>
        </w:rPr>
        <w:footnoteReference w:id="59"/>
      </w:r>
      <w:r w:rsidR="00324C00" w:rsidRPr="003A080A">
        <w:rPr>
          <w:rFonts w:ascii="Century" w:eastAsia="ＭＳ 明朝" w:hAnsi="Century"/>
          <w:lang w:eastAsia="ja-JP"/>
        </w:rPr>
        <w:t>。</w:t>
      </w:r>
    </w:p>
    <w:p w14:paraId="186BA6D8" w14:textId="7F38369E"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166.</w:t>
      </w:r>
      <w:r w:rsidRPr="003A080A">
        <w:rPr>
          <w:rFonts w:ascii="Century" w:eastAsia="ＭＳ 明朝" w:hAnsi="Century"/>
          <w:lang w:eastAsia="ja-JP"/>
        </w:rPr>
        <w:tab/>
      </w:r>
      <w:r w:rsidRPr="003A080A">
        <w:rPr>
          <w:rFonts w:ascii="Century" w:eastAsia="ＭＳ 明朝" w:hAnsi="Century"/>
          <w:lang w:eastAsia="ja-JP"/>
        </w:rPr>
        <w:t>政府はまた、</w:t>
      </w:r>
      <w:r w:rsidRPr="003A080A">
        <w:rPr>
          <w:rFonts w:ascii="Century" w:eastAsia="ＭＳ 明朝" w:hAnsi="Century"/>
          <w:lang w:eastAsia="ja-JP"/>
        </w:rPr>
        <w:t>2018</w:t>
      </w:r>
      <w:r w:rsidRPr="003A080A">
        <w:rPr>
          <w:rFonts w:ascii="Century" w:eastAsia="ＭＳ 明朝" w:hAnsi="Century"/>
          <w:lang w:eastAsia="ja-JP"/>
        </w:rPr>
        <w:t>年から</w:t>
      </w:r>
      <w:r w:rsidRPr="003A080A">
        <w:rPr>
          <w:rFonts w:ascii="Century" w:eastAsia="ＭＳ 明朝" w:hAnsi="Century"/>
          <w:lang w:eastAsia="ja-JP"/>
        </w:rPr>
        <w:t>2021</w:t>
      </w:r>
      <w:r w:rsidRPr="003A080A">
        <w:rPr>
          <w:rFonts w:ascii="Century" w:eastAsia="ＭＳ 明朝" w:hAnsi="Century"/>
          <w:lang w:eastAsia="ja-JP"/>
        </w:rPr>
        <w:t>年の期間、</w:t>
      </w:r>
      <w:r w:rsidR="00324C00" w:rsidRPr="003A080A">
        <w:rPr>
          <w:rFonts w:ascii="Century" w:eastAsia="ＭＳ 明朝" w:hAnsi="Century"/>
          <w:lang w:eastAsia="ja-JP"/>
        </w:rPr>
        <w:t>ケア</w:t>
      </w:r>
      <w:r w:rsidRPr="003A080A">
        <w:rPr>
          <w:rFonts w:ascii="Century" w:eastAsia="ＭＳ 明朝" w:hAnsi="Century"/>
          <w:lang w:eastAsia="ja-JP"/>
        </w:rPr>
        <w:t>・看護における男性の女性に対する暴力</w:t>
      </w:r>
      <w:r w:rsidR="00586D58" w:rsidRPr="003A080A">
        <w:rPr>
          <w:rFonts w:ascii="Century" w:eastAsia="ＭＳ 明朝" w:hAnsi="Century"/>
          <w:lang w:eastAsia="ja-JP"/>
        </w:rPr>
        <w:t>を禁止する</w:t>
      </w:r>
      <w:r w:rsidRPr="003A080A">
        <w:rPr>
          <w:rFonts w:ascii="Century" w:eastAsia="ＭＳ 明朝" w:hAnsi="Century"/>
          <w:lang w:eastAsia="ja-JP"/>
        </w:rPr>
        <w:t>活動の発展を支援</w:t>
      </w:r>
      <w:r w:rsidR="00586D58" w:rsidRPr="003A080A">
        <w:rPr>
          <w:rFonts w:ascii="Century" w:eastAsia="ＭＳ 明朝" w:hAnsi="Century"/>
          <w:lang w:eastAsia="ja-JP"/>
        </w:rPr>
        <w:t>する</w:t>
      </w:r>
      <w:r w:rsidRPr="003A080A">
        <w:rPr>
          <w:rFonts w:ascii="Century" w:eastAsia="ＭＳ 明朝" w:hAnsi="Century"/>
          <w:lang w:eastAsia="ja-JP"/>
        </w:rPr>
        <w:t>よう、全国保健福祉委員会に委託した</w:t>
      </w:r>
      <w:r w:rsidRPr="003A080A">
        <w:rPr>
          <w:rStyle w:val="ac"/>
          <w:rFonts w:ascii="Century" w:eastAsia="ＭＳ 明朝" w:hAnsi="Century"/>
          <w:lang w:eastAsia="ja-JP"/>
        </w:rPr>
        <w:footnoteReference w:id="60"/>
      </w:r>
      <w:r w:rsidR="00324C00" w:rsidRPr="003A080A">
        <w:rPr>
          <w:rFonts w:ascii="Century" w:eastAsia="ＭＳ 明朝" w:hAnsi="Century"/>
          <w:lang w:eastAsia="ja-JP"/>
        </w:rPr>
        <w:t>。</w:t>
      </w:r>
      <w:r w:rsidR="00073A5E" w:rsidRPr="003A080A">
        <w:rPr>
          <w:rFonts w:ascii="Century" w:eastAsia="ＭＳ 明朝" w:hAnsi="Century"/>
          <w:lang w:eastAsia="ja-JP"/>
        </w:rPr>
        <w:t>県</w:t>
      </w:r>
      <w:r w:rsidRPr="003A080A">
        <w:rPr>
          <w:rFonts w:ascii="Century" w:eastAsia="ＭＳ 明朝" w:hAnsi="Century"/>
          <w:lang w:eastAsia="ja-JP"/>
        </w:rPr>
        <w:t>行政委員会もまた、地域レベルでこの分野における社会福祉と医療の活動を支援することを政府から命じられている</w:t>
      </w:r>
      <w:r w:rsidRPr="003A080A">
        <w:rPr>
          <w:rStyle w:val="ac"/>
          <w:rFonts w:ascii="Century" w:eastAsia="ＭＳ 明朝" w:hAnsi="Century"/>
          <w:lang w:eastAsia="ja-JP"/>
        </w:rPr>
        <w:footnoteReference w:id="61"/>
      </w:r>
      <w:r w:rsidR="00324C00" w:rsidRPr="003A080A">
        <w:rPr>
          <w:rFonts w:ascii="Century" w:eastAsia="ＭＳ 明朝" w:hAnsi="Century"/>
          <w:lang w:eastAsia="ja-JP"/>
        </w:rPr>
        <w:t>。</w:t>
      </w:r>
      <w:r w:rsidRPr="003A080A">
        <w:rPr>
          <w:rFonts w:ascii="Century" w:eastAsia="ＭＳ 明朝" w:hAnsi="Century"/>
          <w:lang w:eastAsia="ja-JP"/>
        </w:rPr>
        <w:t>政府とスウェーデン自治体・</w:t>
      </w:r>
      <w:r w:rsidR="006575F7" w:rsidRPr="003A080A">
        <w:rPr>
          <w:rFonts w:ascii="Century" w:eastAsia="ＭＳ 明朝" w:hAnsi="Century"/>
          <w:lang w:eastAsia="ja-JP"/>
        </w:rPr>
        <w:t>地域協会</w:t>
      </w:r>
      <w:r w:rsidRPr="003A080A">
        <w:rPr>
          <w:rFonts w:ascii="Century" w:eastAsia="ＭＳ 明朝" w:hAnsi="Century"/>
          <w:lang w:eastAsia="ja-JP"/>
        </w:rPr>
        <w:t>は、</w:t>
      </w:r>
      <w:r w:rsidRPr="003A080A">
        <w:rPr>
          <w:rFonts w:ascii="Century" w:eastAsia="ＭＳ 明朝" w:hAnsi="Century"/>
          <w:lang w:eastAsia="ja-JP"/>
        </w:rPr>
        <w:t>2018</w:t>
      </w:r>
      <w:r w:rsidRPr="003A080A">
        <w:rPr>
          <w:rFonts w:ascii="Century" w:eastAsia="ＭＳ 明朝" w:hAnsi="Century"/>
          <w:lang w:eastAsia="ja-JP"/>
        </w:rPr>
        <w:t>年から</w:t>
      </w:r>
      <w:r w:rsidRPr="003A080A">
        <w:rPr>
          <w:rFonts w:ascii="Century" w:eastAsia="ＭＳ 明朝" w:hAnsi="Century"/>
          <w:lang w:eastAsia="ja-JP"/>
        </w:rPr>
        <w:t>2020</w:t>
      </w:r>
      <w:r w:rsidRPr="003A080A">
        <w:rPr>
          <w:rFonts w:ascii="Century" w:eastAsia="ＭＳ 明朝" w:hAnsi="Century"/>
          <w:lang w:eastAsia="ja-JP"/>
        </w:rPr>
        <w:t>年にかけての</w:t>
      </w:r>
      <w:r w:rsidR="00324C00" w:rsidRPr="003A080A">
        <w:rPr>
          <w:rFonts w:ascii="Century" w:eastAsia="ＭＳ 明朝" w:hAnsi="Century"/>
          <w:lang w:eastAsia="ja-JP"/>
        </w:rPr>
        <w:t>ジェンダー平等</w:t>
      </w:r>
      <w:r w:rsidRPr="003A080A">
        <w:rPr>
          <w:rFonts w:ascii="Century" w:eastAsia="ＭＳ 明朝" w:hAnsi="Century"/>
          <w:lang w:eastAsia="ja-JP"/>
        </w:rPr>
        <w:t>政策協定も結んでおり、この協定は、</w:t>
      </w:r>
      <w:r w:rsidR="006E4EE5" w:rsidRPr="003A080A">
        <w:rPr>
          <w:rFonts w:ascii="Century" w:eastAsia="ＭＳ 明朝" w:hAnsi="Century"/>
          <w:lang w:eastAsia="ja-JP"/>
        </w:rPr>
        <w:t>とくに</w:t>
      </w:r>
      <w:r w:rsidRPr="003A080A">
        <w:rPr>
          <w:rFonts w:ascii="Century" w:eastAsia="ＭＳ 明朝" w:hAnsi="Century"/>
          <w:lang w:eastAsia="ja-JP"/>
        </w:rPr>
        <w:t>、親しい間柄での暴力などに関する社会サービスや医療の活動において、</w:t>
      </w:r>
      <w:r w:rsidR="0039036D" w:rsidRPr="003A080A">
        <w:rPr>
          <w:rFonts w:ascii="Century" w:eastAsia="ＭＳ 明朝" w:hAnsi="Century"/>
          <w:lang w:eastAsia="ja-JP"/>
        </w:rPr>
        <w:t>市町村</w:t>
      </w:r>
      <w:r w:rsidRPr="003A080A">
        <w:rPr>
          <w:rFonts w:ascii="Century" w:eastAsia="ＭＳ 明朝" w:hAnsi="Century"/>
          <w:lang w:eastAsia="ja-JP"/>
        </w:rPr>
        <w:t>や</w:t>
      </w:r>
      <w:r w:rsidR="00D9139B" w:rsidRPr="003A080A">
        <w:rPr>
          <w:rFonts w:ascii="Century" w:eastAsia="ＭＳ 明朝" w:hAnsi="Century"/>
          <w:lang w:eastAsia="ja-JP"/>
        </w:rPr>
        <w:t>ランスティング</w:t>
      </w:r>
      <w:r w:rsidRPr="003A080A">
        <w:rPr>
          <w:rFonts w:ascii="Century" w:eastAsia="ＭＳ 明朝" w:hAnsi="Century"/>
          <w:lang w:eastAsia="ja-JP"/>
        </w:rPr>
        <w:t>独自の地域支援・協力体制を支援することを目的としている。</w:t>
      </w:r>
    </w:p>
    <w:p w14:paraId="74EC73E0" w14:textId="7B778AC1" w:rsidR="00D05718" w:rsidRPr="003A080A" w:rsidRDefault="000C72E3">
      <w:pPr>
        <w:pStyle w:val="H1G"/>
        <w:rPr>
          <w:rFonts w:ascii="Century" w:eastAsia="ＭＳ 明朝" w:hAnsi="Century"/>
          <w:lang w:eastAsia="ja-JP"/>
        </w:rPr>
      </w:pPr>
      <w:bookmarkStart w:id="67" w:name="_Toc11739845"/>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12</w:t>
      </w:r>
      <w:r w:rsidRPr="003A080A">
        <w:rPr>
          <w:rFonts w:ascii="Century" w:eastAsia="ＭＳ 明朝" w:hAnsi="Century"/>
          <w:lang w:eastAsia="ja-JP"/>
        </w:rPr>
        <w:t>（</w:t>
      </w:r>
      <w:r w:rsidRPr="003A080A">
        <w:rPr>
          <w:rFonts w:ascii="Century" w:eastAsia="ＭＳ 明朝" w:hAnsi="Century"/>
          <w:lang w:eastAsia="ja-JP"/>
        </w:rPr>
        <w:t>b</w:t>
      </w:r>
      <w:r w:rsidRPr="003A080A">
        <w:rPr>
          <w:rFonts w:ascii="Century" w:eastAsia="ＭＳ 明朝" w:hAnsi="Century"/>
          <w:lang w:eastAsia="ja-JP"/>
        </w:rPr>
        <w:t>）への回答</w:t>
      </w:r>
    </w:p>
    <w:bookmarkEnd w:id="67"/>
    <w:p w14:paraId="2E264D31" w14:textId="1824CDAD"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167.</w:t>
      </w:r>
      <w:r w:rsidRPr="003A080A">
        <w:rPr>
          <w:rFonts w:ascii="Century" w:eastAsia="ＭＳ 明朝" w:hAnsi="Century"/>
          <w:lang w:eastAsia="ja-JP"/>
        </w:rPr>
        <w:tab/>
        <w:t>2016</w:t>
      </w:r>
      <w:r w:rsidRPr="003A080A">
        <w:rPr>
          <w:rFonts w:ascii="Century" w:eastAsia="ＭＳ 明朝" w:hAnsi="Century"/>
          <w:lang w:eastAsia="ja-JP"/>
        </w:rPr>
        <w:t>年以降、スウェーデン警察は犯罪被害者と個人の安全に関連する業務</w:t>
      </w:r>
      <w:r w:rsidR="0087495F" w:rsidRPr="003A080A">
        <w:rPr>
          <w:rFonts w:ascii="Century" w:eastAsia="ＭＳ 明朝" w:hAnsi="Century"/>
          <w:lang w:eastAsia="ja-JP"/>
        </w:rPr>
        <w:t>の</w:t>
      </w:r>
      <w:r w:rsidRPr="003A080A">
        <w:rPr>
          <w:rFonts w:ascii="Century" w:eastAsia="ＭＳ 明朝" w:hAnsi="Century"/>
          <w:lang w:eastAsia="ja-JP"/>
        </w:rPr>
        <w:t>ガイドラインを定めており、</w:t>
      </w:r>
      <w:r w:rsidRPr="003A080A">
        <w:rPr>
          <w:rFonts w:ascii="Century" w:eastAsia="ＭＳ 明朝" w:hAnsi="Century"/>
          <w:lang w:eastAsia="ja-JP"/>
        </w:rPr>
        <w:t>2018</w:t>
      </w:r>
      <w:r w:rsidRPr="003A080A">
        <w:rPr>
          <w:rFonts w:ascii="Century" w:eastAsia="ＭＳ 明朝" w:hAnsi="Century"/>
          <w:lang w:eastAsia="ja-JP"/>
        </w:rPr>
        <w:t>年に改訂された。また、スウェーデン警察は</w:t>
      </w:r>
      <w:r w:rsidRPr="003A080A">
        <w:rPr>
          <w:rFonts w:ascii="Century" w:eastAsia="ＭＳ 明朝" w:hAnsi="Century"/>
          <w:lang w:eastAsia="ja-JP"/>
        </w:rPr>
        <w:t>2017</w:t>
      </w:r>
      <w:r w:rsidRPr="003A080A">
        <w:rPr>
          <w:rFonts w:ascii="Century" w:eastAsia="ＭＳ 明朝" w:hAnsi="Century"/>
          <w:lang w:eastAsia="ja-JP"/>
        </w:rPr>
        <w:t>年に、特別なニーズ</w:t>
      </w:r>
      <w:r w:rsidR="0076058A" w:rsidRPr="003A080A">
        <w:rPr>
          <w:rFonts w:ascii="Century" w:eastAsia="ＭＳ 明朝" w:hAnsi="Century"/>
          <w:lang w:eastAsia="ja-JP"/>
        </w:rPr>
        <w:t>を</w:t>
      </w:r>
      <w:r w:rsidRPr="003A080A">
        <w:rPr>
          <w:rFonts w:ascii="Century" w:eastAsia="ＭＳ 明朝" w:hAnsi="Century"/>
          <w:lang w:eastAsia="ja-JP"/>
        </w:rPr>
        <w:t>持つ犯罪被害者に対応する際の警察への支援や、障害</w:t>
      </w:r>
      <w:r w:rsidR="00B70CC3" w:rsidRPr="003A080A">
        <w:rPr>
          <w:rFonts w:ascii="Century" w:eastAsia="ＭＳ 明朝" w:hAnsi="Century"/>
          <w:lang w:eastAsia="ja-JP"/>
        </w:rPr>
        <w:t>のある</w:t>
      </w:r>
      <w:r w:rsidRPr="003A080A">
        <w:rPr>
          <w:rFonts w:ascii="Century" w:eastAsia="ＭＳ 明朝" w:hAnsi="Century"/>
          <w:lang w:eastAsia="ja-JP"/>
        </w:rPr>
        <w:t>犯罪被害者に関する情報を含む、犯罪被害者と個人の安全に関連する業務のための方法支援を策定した。</w:t>
      </w:r>
    </w:p>
    <w:p w14:paraId="0E6C0B2C" w14:textId="56F31B32"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168.</w:t>
      </w:r>
      <w:r w:rsidRPr="003A080A">
        <w:rPr>
          <w:rFonts w:ascii="Century" w:eastAsia="ＭＳ 明朝" w:hAnsi="Century"/>
          <w:lang w:eastAsia="ja-JP"/>
        </w:rPr>
        <w:tab/>
      </w:r>
      <w:r w:rsidRPr="003A080A">
        <w:rPr>
          <w:rFonts w:ascii="Century" w:eastAsia="ＭＳ 明朝" w:hAnsi="Century"/>
          <w:lang w:eastAsia="ja-JP"/>
        </w:rPr>
        <w:t>リスクアセスメントの枠組みの中で、被害者</w:t>
      </w:r>
      <w:r w:rsidR="0043095D" w:rsidRPr="003A080A">
        <w:rPr>
          <w:rFonts w:ascii="Century" w:eastAsia="ＭＳ 明朝" w:hAnsi="Century"/>
          <w:lang w:eastAsia="ja-JP"/>
        </w:rPr>
        <w:t>が持つ</w:t>
      </w:r>
      <w:r w:rsidRPr="003A080A">
        <w:rPr>
          <w:rFonts w:ascii="Century" w:eastAsia="ＭＳ 明朝" w:hAnsi="Century"/>
          <w:lang w:eastAsia="ja-JP"/>
        </w:rPr>
        <w:t>障害は、</w:t>
      </w:r>
      <w:r w:rsidR="0043095D" w:rsidRPr="003A080A">
        <w:rPr>
          <w:rFonts w:ascii="Century" w:eastAsia="ＭＳ 明朝" w:hAnsi="Century"/>
          <w:lang w:eastAsia="ja-JP"/>
        </w:rPr>
        <w:t>すべてその人の</w:t>
      </w:r>
      <w:r w:rsidRPr="003A080A">
        <w:rPr>
          <w:rFonts w:ascii="Century" w:eastAsia="ＭＳ 明朝" w:hAnsi="Century"/>
          <w:lang w:eastAsia="ja-JP"/>
        </w:rPr>
        <w:t>脆弱</w:t>
      </w:r>
      <w:r w:rsidR="0043095D" w:rsidRPr="003A080A">
        <w:rPr>
          <w:rFonts w:ascii="Century" w:eastAsia="ＭＳ 明朝" w:hAnsi="Century"/>
          <w:lang w:eastAsia="ja-JP"/>
        </w:rPr>
        <w:t>性の</w:t>
      </w:r>
      <w:r w:rsidRPr="003A080A">
        <w:rPr>
          <w:rFonts w:ascii="Century" w:eastAsia="ＭＳ 明朝" w:hAnsi="Century"/>
          <w:lang w:eastAsia="ja-JP"/>
        </w:rPr>
        <w:t>要因</w:t>
      </w:r>
      <w:r w:rsidR="00324C00" w:rsidRPr="003A080A">
        <w:rPr>
          <w:rFonts w:ascii="Century" w:eastAsia="ＭＳ 明朝" w:hAnsi="Century"/>
          <w:lang w:eastAsia="ja-JP"/>
        </w:rPr>
        <w:t>として</w:t>
      </w:r>
      <w:r w:rsidRPr="003A080A">
        <w:rPr>
          <w:rFonts w:ascii="Century" w:eastAsia="ＭＳ 明朝" w:hAnsi="Century"/>
          <w:lang w:eastAsia="ja-JP"/>
        </w:rPr>
        <w:t>考慮される。</w:t>
      </w:r>
    </w:p>
    <w:p w14:paraId="61F55D91" w14:textId="76392AA4"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169.</w:t>
      </w:r>
      <w:r w:rsidRPr="003A080A">
        <w:rPr>
          <w:rFonts w:ascii="Century" w:eastAsia="ＭＳ 明朝" w:hAnsi="Century"/>
          <w:lang w:eastAsia="ja-JP"/>
        </w:rPr>
        <w:tab/>
      </w:r>
      <w:r w:rsidR="001962F0" w:rsidRPr="003A080A">
        <w:rPr>
          <w:rFonts w:ascii="Century" w:eastAsia="ＭＳ 明朝" w:hAnsi="Century"/>
          <w:lang w:eastAsia="ja-JP"/>
        </w:rPr>
        <w:t>量刑を審査する際</w:t>
      </w:r>
      <w:r w:rsidRPr="003A080A">
        <w:rPr>
          <w:rFonts w:ascii="Century" w:eastAsia="ＭＳ 明朝" w:hAnsi="Century"/>
          <w:lang w:eastAsia="ja-JP"/>
        </w:rPr>
        <w:t>、裁判所は、被告人が他人の無防備な立場や自己防衛の困難さを利用したかどうかを</w:t>
      </w:r>
      <w:r w:rsidR="006E4EE5" w:rsidRPr="003A080A">
        <w:rPr>
          <w:rFonts w:ascii="Century" w:eastAsia="ＭＳ 明朝" w:hAnsi="Century"/>
          <w:lang w:eastAsia="ja-JP"/>
        </w:rPr>
        <w:t>とくに</w:t>
      </w:r>
      <w:r w:rsidRPr="003A080A">
        <w:rPr>
          <w:rFonts w:ascii="Century" w:eastAsia="ＭＳ 明朝" w:hAnsi="Century"/>
          <w:lang w:eastAsia="ja-JP"/>
        </w:rPr>
        <w:t>考慮</w:t>
      </w:r>
      <w:r w:rsidR="0043095D" w:rsidRPr="003A080A">
        <w:rPr>
          <w:rFonts w:ascii="Century" w:eastAsia="ＭＳ 明朝" w:hAnsi="Century"/>
          <w:lang w:eastAsia="ja-JP"/>
        </w:rPr>
        <w:t>しなければならない</w:t>
      </w:r>
      <w:r w:rsidRPr="003A080A">
        <w:rPr>
          <w:rStyle w:val="ac"/>
          <w:rFonts w:ascii="Century" w:eastAsia="ＭＳ 明朝" w:hAnsi="Century"/>
          <w:lang w:eastAsia="ja-JP"/>
        </w:rPr>
        <w:footnoteReference w:id="62"/>
      </w:r>
      <w:r w:rsidR="00324C00" w:rsidRPr="003A080A">
        <w:rPr>
          <w:rFonts w:ascii="Century" w:eastAsia="ＭＳ 明朝" w:hAnsi="Century"/>
          <w:lang w:eastAsia="ja-JP"/>
        </w:rPr>
        <w:t>。</w:t>
      </w:r>
    </w:p>
    <w:p w14:paraId="1D136190" w14:textId="1D0DF2EC" w:rsidR="00D05718" w:rsidRPr="003A080A" w:rsidRDefault="000C72E3">
      <w:pPr>
        <w:pStyle w:val="H1G"/>
        <w:rPr>
          <w:rFonts w:ascii="Century" w:eastAsia="ＭＳ 明朝" w:hAnsi="Century"/>
          <w:lang w:eastAsia="ja-JP"/>
        </w:rPr>
      </w:pPr>
      <w:bookmarkStart w:id="68" w:name="_Toc11739846"/>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12</w:t>
      </w:r>
      <w:r w:rsidRPr="003A080A">
        <w:rPr>
          <w:rFonts w:ascii="Century" w:eastAsia="ＭＳ 明朝" w:hAnsi="Century"/>
          <w:lang w:eastAsia="ja-JP"/>
        </w:rPr>
        <w:t>（</w:t>
      </w:r>
      <w:r w:rsidRPr="003A080A">
        <w:rPr>
          <w:rFonts w:ascii="Century" w:eastAsia="ＭＳ 明朝" w:hAnsi="Century"/>
          <w:lang w:eastAsia="ja-JP"/>
        </w:rPr>
        <w:t>c</w:t>
      </w:r>
      <w:r w:rsidRPr="003A080A">
        <w:rPr>
          <w:rFonts w:ascii="Century" w:eastAsia="ＭＳ 明朝" w:hAnsi="Century"/>
          <w:lang w:eastAsia="ja-JP"/>
        </w:rPr>
        <w:t>）への回答</w:t>
      </w:r>
    </w:p>
    <w:bookmarkEnd w:id="68"/>
    <w:p w14:paraId="0B929BA5" w14:textId="67F491EC"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170.</w:t>
      </w:r>
      <w:r w:rsidRPr="003A080A">
        <w:rPr>
          <w:rFonts w:ascii="Century" w:eastAsia="ＭＳ 明朝" w:hAnsi="Century"/>
          <w:lang w:eastAsia="ja-JP"/>
        </w:rPr>
        <w:tab/>
      </w:r>
      <w:r w:rsidR="002438B7" w:rsidRPr="003A080A">
        <w:rPr>
          <w:rFonts w:ascii="Century" w:eastAsia="ＭＳ 明朝" w:hAnsi="Century"/>
          <w:lang w:eastAsia="ja-JP"/>
        </w:rPr>
        <w:t>質問</w:t>
      </w:r>
      <w:r w:rsidR="002438B7" w:rsidRPr="003A080A">
        <w:rPr>
          <w:rFonts w:ascii="Century" w:eastAsia="ＭＳ 明朝" w:hAnsi="Century"/>
          <w:lang w:eastAsia="ja-JP"/>
        </w:rPr>
        <w:t>12a</w:t>
      </w:r>
      <w:r w:rsidR="002438B7" w:rsidRPr="003A080A">
        <w:rPr>
          <w:rFonts w:ascii="Century" w:eastAsia="ＭＳ 明朝" w:hAnsi="Century"/>
          <w:lang w:eastAsia="ja-JP"/>
        </w:rPr>
        <w:t>に対する、</w:t>
      </w:r>
      <w:r w:rsidRPr="003A080A">
        <w:rPr>
          <w:rFonts w:ascii="Century" w:eastAsia="ＭＳ 明朝" w:hAnsi="Century"/>
          <w:lang w:eastAsia="ja-JP"/>
        </w:rPr>
        <w:t>全国保健福祉委員会の規則と一般的なアドバイスに関する回答を参照のこと。</w:t>
      </w:r>
    </w:p>
    <w:p w14:paraId="1269C39D" w14:textId="537ABA6F"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171.</w:t>
      </w:r>
      <w:r w:rsidRPr="003A080A">
        <w:rPr>
          <w:rFonts w:ascii="Century" w:eastAsia="ＭＳ 明朝" w:hAnsi="Century"/>
          <w:lang w:eastAsia="ja-JP"/>
        </w:rPr>
        <w:tab/>
        <w:t>2015</w:t>
      </w:r>
      <w:r w:rsidRPr="003A080A">
        <w:rPr>
          <w:rFonts w:ascii="Century" w:eastAsia="ＭＳ 明朝" w:hAnsi="Century"/>
          <w:lang w:eastAsia="ja-JP"/>
        </w:rPr>
        <w:t>年、政府はリンショーピング大学にも、子どもに対する暴力やその他の虐待に関する知識の収集と普及を課した。その結果、リンショーピン大学は</w:t>
      </w:r>
      <w:r w:rsidR="00324C00" w:rsidRPr="003A080A">
        <w:rPr>
          <w:rFonts w:ascii="Century" w:eastAsia="ＭＳ 明朝" w:hAnsi="Century"/>
          <w:lang w:eastAsia="ja-JP"/>
        </w:rPr>
        <w:t>全国専門</w:t>
      </w:r>
      <w:r w:rsidRPr="003A080A">
        <w:rPr>
          <w:rFonts w:ascii="Century" w:eastAsia="ＭＳ 明朝" w:hAnsi="Century"/>
          <w:lang w:eastAsia="ja-JP"/>
        </w:rPr>
        <w:t>センター</w:t>
      </w:r>
      <w:r w:rsidR="00324C00" w:rsidRPr="003A080A">
        <w:rPr>
          <w:rFonts w:ascii="Century" w:eastAsia="ＭＳ 明朝" w:hAnsi="Century"/>
          <w:lang w:eastAsia="ja-JP"/>
        </w:rPr>
        <w:t>として</w:t>
      </w:r>
      <w:r w:rsidRPr="003A080A">
        <w:rPr>
          <w:rFonts w:ascii="Century" w:eastAsia="ＭＳ 明朝" w:hAnsi="Century"/>
          <w:lang w:eastAsia="ja-JP"/>
        </w:rPr>
        <w:t>バルナフリッド</w:t>
      </w:r>
      <w:r w:rsidR="00324C00" w:rsidRPr="003A080A">
        <w:rPr>
          <w:rFonts w:ascii="Century" w:eastAsia="ＭＳ 明朝" w:hAnsi="Century"/>
          <w:lang w:eastAsia="ja-JP"/>
        </w:rPr>
        <w:t>（</w:t>
      </w:r>
      <w:proofErr w:type="spellStart"/>
      <w:r w:rsidR="00324C00" w:rsidRPr="003A080A">
        <w:rPr>
          <w:rFonts w:ascii="Century" w:eastAsia="ＭＳ 明朝" w:hAnsi="Century"/>
          <w:lang w:eastAsia="ja-JP"/>
        </w:rPr>
        <w:t>Barnafrid</w:t>
      </w:r>
      <w:proofErr w:type="spellEnd"/>
      <w:r w:rsidR="00324C00" w:rsidRPr="003A080A">
        <w:rPr>
          <w:rFonts w:ascii="Century" w:eastAsia="ＭＳ 明朝" w:hAnsi="Century"/>
          <w:lang w:eastAsia="ja-JP"/>
        </w:rPr>
        <w:t>）</w:t>
      </w:r>
      <w:r w:rsidRPr="003A080A">
        <w:rPr>
          <w:rFonts w:ascii="Century" w:eastAsia="ＭＳ 明朝" w:hAnsi="Century"/>
          <w:lang w:eastAsia="ja-JP"/>
        </w:rPr>
        <w:t>を設立した。同大学はまた、子どもや若者のための最前線のケアや専門的な精神科医療に携わるスタッフのための能力開発プログラムを考案し、実施する任務も負っている。この任務に関する最終報告書は、</w:t>
      </w:r>
      <w:r w:rsidRPr="003A080A">
        <w:rPr>
          <w:rFonts w:ascii="Century" w:eastAsia="ＭＳ 明朝" w:hAnsi="Century"/>
          <w:lang w:eastAsia="ja-JP"/>
        </w:rPr>
        <w:t>2022</w:t>
      </w:r>
      <w:r w:rsidRPr="003A080A">
        <w:rPr>
          <w:rFonts w:ascii="Century" w:eastAsia="ＭＳ 明朝" w:hAnsi="Century"/>
          <w:lang w:eastAsia="ja-JP"/>
        </w:rPr>
        <w:t>年に発表される予定である。</w:t>
      </w:r>
    </w:p>
    <w:p w14:paraId="7E821A20" w14:textId="5ED98595" w:rsidR="00D05718" w:rsidRPr="003A080A" w:rsidRDefault="000C72E3">
      <w:pPr>
        <w:pStyle w:val="H1G"/>
        <w:rPr>
          <w:rFonts w:ascii="Century" w:eastAsia="ＭＳ 明朝" w:hAnsi="Century"/>
          <w:lang w:eastAsia="ja-JP"/>
        </w:rPr>
      </w:pPr>
      <w:bookmarkStart w:id="69" w:name="_Toc11739847"/>
      <w:r w:rsidRPr="003A080A">
        <w:rPr>
          <w:rFonts w:ascii="Century" w:eastAsia="ＭＳ 明朝" w:hAnsi="Century"/>
          <w:lang w:eastAsia="ja-JP"/>
        </w:rPr>
        <w:tab/>
        <w:t>BC.</w:t>
      </w:r>
      <w:r w:rsidR="00DC2B0A" w:rsidRPr="003A080A">
        <w:rPr>
          <w:rFonts w:ascii="Century" w:eastAsia="ＭＳ 明朝" w:hAnsi="Century"/>
          <w:lang w:eastAsia="ja-JP"/>
        </w:rPr>
        <w:t xml:space="preserve"> </w:t>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12(d)</w:t>
      </w:r>
      <w:r w:rsidRPr="003A080A">
        <w:rPr>
          <w:rFonts w:ascii="Century" w:eastAsia="ＭＳ 明朝" w:hAnsi="Century"/>
          <w:lang w:eastAsia="ja-JP"/>
        </w:rPr>
        <w:t>への回答</w:t>
      </w:r>
    </w:p>
    <w:bookmarkEnd w:id="69"/>
    <w:p w14:paraId="60313163" w14:textId="52FD20E6"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172.</w:t>
      </w:r>
      <w:r w:rsidRPr="003A080A">
        <w:rPr>
          <w:rFonts w:ascii="Century" w:eastAsia="ＭＳ 明朝" w:hAnsi="Century"/>
          <w:lang w:eastAsia="ja-JP"/>
        </w:rPr>
        <w:tab/>
        <w:t>2014</w:t>
      </w:r>
      <w:r w:rsidRPr="003A080A">
        <w:rPr>
          <w:rFonts w:ascii="Century" w:eastAsia="ＭＳ 明朝" w:hAnsi="Century"/>
          <w:lang w:eastAsia="ja-JP"/>
        </w:rPr>
        <w:t>年、政府はウプサラ大学に、国家行政職員の人権に関する能力開発</w:t>
      </w:r>
      <w:r w:rsidR="003820CF" w:rsidRPr="003A080A">
        <w:rPr>
          <w:rFonts w:ascii="Century" w:eastAsia="ＭＳ 明朝" w:hAnsi="Century"/>
          <w:lang w:eastAsia="ja-JP"/>
        </w:rPr>
        <w:t>への取り組み</w:t>
      </w:r>
      <w:r w:rsidRPr="003A080A">
        <w:rPr>
          <w:rFonts w:ascii="Century" w:eastAsia="ＭＳ 明朝" w:hAnsi="Century"/>
          <w:lang w:eastAsia="ja-JP"/>
        </w:rPr>
        <w:t>の全体的プログラムの</w:t>
      </w:r>
      <w:r w:rsidR="001C0B15" w:rsidRPr="003A080A">
        <w:rPr>
          <w:rFonts w:ascii="Century" w:eastAsia="ＭＳ 明朝" w:hAnsi="Century"/>
          <w:lang w:eastAsia="ja-JP"/>
        </w:rPr>
        <w:t>立案</w:t>
      </w:r>
      <w:r w:rsidRPr="003A080A">
        <w:rPr>
          <w:rFonts w:ascii="Century" w:eastAsia="ＭＳ 明朝" w:hAnsi="Century"/>
          <w:lang w:eastAsia="ja-JP"/>
        </w:rPr>
        <w:t>と実施を命じた。これを補完するものとして、</w:t>
      </w:r>
      <w:r w:rsidR="00A1096F" w:rsidRPr="003A080A">
        <w:rPr>
          <w:rFonts w:ascii="Century" w:eastAsia="ＭＳ 明朝" w:hAnsi="Century"/>
          <w:lang w:eastAsia="ja-JP"/>
        </w:rPr>
        <w:t>条約の細分化条項</w:t>
      </w:r>
      <w:r w:rsidR="0095470C" w:rsidRPr="003A080A">
        <w:rPr>
          <w:rFonts w:ascii="Century" w:eastAsia="ＭＳ 明朝" w:hAnsi="Century"/>
          <w:lang w:eastAsia="ja-JP"/>
        </w:rPr>
        <w:t>（</w:t>
      </w:r>
      <w:r w:rsidR="0095470C" w:rsidRPr="003A080A">
        <w:rPr>
          <w:rFonts w:ascii="Century" w:eastAsia="ＭＳ 明朝" w:hAnsi="Century"/>
          <w:lang w:eastAsia="ja-JP"/>
        </w:rPr>
        <w:t>module</w:t>
      </w:r>
      <w:r w:rsidR="0095470C" w:rsidRPr="003A080A">
        <w:rPr>
          <w:rFonts w:ascii="Century" w:eastAsia="ＭＳ 明朝" w:hAnsi="Century"/>
          <w:lang w:eastAsia="ja-JP"/>
        </w:rPr>
        <w:t>）</w:t>
      </w:r>
      <w:r w:rsidRPr="003A080A">
        <w:rPr>
          <w:rFonts w:ascii="Century" w:eastAsia="ＭＳ 明朝" w:hAnsi="Century"/>
          <w:lang w:eastAsia="ja-JP"/>
        </w:rPr>
        <w:t>が開発された。</w:t>
      </w:r>
    </w:p>
    <w:p w14:paraId="5A40953B" w14:textId="5BBC5AD3"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173.</w:t>
      </w:r>
      <w:r w:rsidRPr="003A080A">
        <w:rPr>
          <w:rFonts w:ascii="Century" w:eastAsia="ＭＳ 明朝" w:hAnsi="Century"/>
          <w:lang w:eastAsia="ja-JP"/>
        </w:rPr>
        <w:tab/>
        <w:t>2014</w:t>
      </w:r>
      <w:r w:rsidRPr="003A080A">
        <w:rPr>
          <w:rFonts w:ascii="Century" w:eastAsia="ＭＳ 明朝" w:hAnsi="Century"/>
          <w:lang w:eastAsia="ja-JP"/>
        </w:rPr>
        <w:t>年以降、政府はスウェーデン自治体・地域協会と</w:t>
      </w:r>
      <w:r w:rsidR="00324C00" w:rsidRPr="003A080A">
        <w:rPr>
          <w:rFonts w:ascii="Century" w:eastAsia="ＭＳ 明朝" w:hAnsi="Century"/>
          <w:lang w:eastAsia="ja-JP"/>
        </w:rPr>
        <w:t>市町村</w:t>
      </w:r>
      <w:r w:rsidRPr="003A080A">
        <w:rPr>
          <w:rFonts w:ascii="Century" w:eastAsia="ＭＳ 明朝" w:hAnsi="Century"/>
          <w:lang w:eastAsia="ja-JP"/>
        </w:rPr>
        <w:t>レベルでの人権活動の強化に関する協定を結んでいる。</w:t>
      </w:r>
      <w:r w:rsidRPr="003A080A">
        <w:rPr>
          <w:rFonts w:ascii="Century" w:eastAsia="ＭＳ 明朝" w:hAnsi="Century"/>
          <w:lang w:eastAsia="ja-JP"/>
        </w:rPr>
        <w:t xml:space="preserve"> </w:t>
      </w:r>
    </w:p>
    <w:p w14:paraId="7AA9D258" w14:textId="6C3D2F84"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174.</w:t>
      </w:r>
      <w:r w:rsidRPr="003A080A">
        <w:rPr>
          <w:rFonts w:ascii="Century" w:eastAsia="ＭＳ 明朝" w:hAnsi="Century"/>
          <w:lang w:eastAsia="ja-JP"/>
        </w:rPr>
        <w:tab/>
        <w:t>2018</w:t>
      </w:r>
      <w:r w:rsidRPr="003A080A">
        <w:rPr>
          <w:rFonts w:ascii="Century" w:eastAsia="ＭＳ 明朝" w:hAnsi="Century"/>
          <w:lang w:eastAsia="ja-JP"/>
        </w:rPr>
        <w:t>年、政府は全国保健福祉委員会に対し、医療・福祉サービス</w:t>
      </w:r>
      <w:r w:rsidR="00FC5D63" w:rsidRPr="003A080A">
        <w:rPr>
          <w:rFonts w:ascii="Century" w:eastAsia="ＭＳ 明朝" w:hAnsi="Century"/>
          <w:lang w:eastAsia="ja-JP"/>
        </w:rPr>
        <w:t>を</w:t>
      </w:r>
      <w:r w:rsidRPr="003A080A">
        <w:rPr>
          <w:rFonts w:ascii="Century" w:eastAsia="ＭＳ 明朝" w:hAnsi="Century"/>
          <w:lang w:eastAsia="ja-JP"/>
        </w:rPr>
        <w:t>専門的</w:t>
      </w:r>
      <w:r w:rsidR="00FC5D63" w:rsidRPr="003A080A">
        <w:rPr>
          <w:rFonts w:ascii="Century" w:eastAsia="ＭＳ 明朝" w:hAnsi="Century"/>
          <w:lang w:eastAsia="ja-JP"/>
        </w:rPr>
        <w:t>に</w:t>
      </w:r>
      <w:r w:rsidRPr="003A080A">
        <w:rPr>
          <w:rFonts w:ascii="Century" w:eastAsia="ＭＳ 明朝" w:hAnsi="Century"/>
          <w:lang w:eastAsia="ja-JP"/>
        </w:rPr>
        <w:t>実践</w:t>
      </w:r>
      <w:r w:rsidR="00FC5D63" w:rsidRPr="003A080A">
        <w:rPr>
          <w:rFonts w:ascii="Century" w:eastAsia="ＭＳ 明朝" w:hAnsi="Century"/>
          <w:lang w:eastAsia="ja-JP"/>
        </w:rPr>
        <w:t>する</w:t>
      </w:r>
      <w:r w:rsidR="0030191E" w:rsidRPr="003A080A">
        <w:rPr>
          <w:rFonts w:ascii="Century" w:eastAsia="ＭＳ 明朝" w:hAnsi="Century"/>
          <w:lang w:eastAsia="ja-JP"/>
        </w:rPr>
        <w:t>際</w:t>
      </w:r>
      <w:r w:rsidR="00FC5D63" w:rsidRPr="003A080A">
        <w:rPr>
          <w:rFonts w:ascii="Century" w:eastAsia="ＭＳ 明朝" w:hAnsi="Century"/>
          <w:lang w:eastAsia="ja-JP"/>
        </w:rPr>
        <w:t>に</w:t>
      </w:r>
      <w:r w:rsidRPr="003A080A">
        <w:rPr>
          <w:rFonts w:ascii="Century" w:eastAsia="ＭＳ 明朝" w:hAnsi="Century"/>
          <w:lang w:eastAsia="ja-JP"/>
        </w:rPr>
        <w:t>人権に取り組む責任について、ウェブベースの研修を実施するよう課した。</w:t>
      </w:r>
    </w:p>
    <w:p w14:paraId="5FF778F8" w14:textId="079A16A2"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lastRenderedPageBreak/>
        <w:t>175.</w:t>
      </w:r>
      <w:r w:rsidRPr="003A080A">
        <w:rPr>
          <w:rFonts w:ascii="Century" w:eastAsia="ＭＳ 明朝" w:hAnsi="Century"/>
          <w:lang w:eastAsia="ja-JP"/>
        </w:rPr>
        <w:tab/>
      </w:r>
      <w:r w:rsidRPr="003A080A">
        <w:rPr>
          <w:rFonts w:ascii="Century" w:eastAsia="ＭＳ 明朝" w:hAnsi="Century"/>
          <w:lang w:eastAsia="ja-JP"/>
        </w:rPr>
        <w:t>スウェーデン警察は、研修</w:t>
      </w:r>
      <w:r w:rsidR="00C13D88" w:rsidRPr="003A080A">
        <w:rPr>
          <w:rFonts w:ascii="Century" w:eastAsia="ＭＳ 明朝" w:hAnsi="Century"/>
          <w:lang w:eastAsia="ja-JP"/>
        </w:rPr>
        <w:t>を進める</w:t>
      </w:r>
      <w:r w:rsidRPr="003A080A">
        <w:rPr>
          <w:rFonts w:ascii="Century" w:eastAsia="ＭＳ 明朝" w:hAnsi="Century"/>
          <w:lang w:eastAsia="ja-JP"/>
        </w:rPr>
        <w:t>にあたり、人権、</w:t>
      </w:r>
      <w:r w:rsidR="00083E04" w:rsidRPr="003A080A">
        <w:rPr>
          <w:rFonts w:ascii="Century" w:eastAsia="ＭＳ 明朝" w:hAnsi="Century"/>
          <w:lang w:eastAsia="ja-JP"/>
        </w:rPr>
        <w:t>障害のある人</w:t>
      </w:r>
      <w:r w:rsidRPr="003A080A">
        <w:rPr>
          <w:rFonts w:ascii="Century" w:eastAsia="ＭＳ 明朝" w:hAnsi="Century"/>
          <w:lang w:eastAsia="ja-JP"/>
        </w:rPr>
        <w:t>に関する知識および</w:t>
      </w:r>
      <w:r w:rsidR="00083E04" w:rsidRPr="003A080A">
        <w:rPr>
          <w:rFonts w:ascii="Century" w:eastAsia="ＭＳ 明朝" w:hAnsi="Century"/>
          <w:lang w:eastAsia="ja-JP"/>
        </w:rPr>
        <w:t>障害のある人</w:t>
      </w:r>
      <w:r w:rsidRPr="003A080A">
        <w:rPr>
          <w:rFonts w:ascii="Century" w:eastAsia="ＭＳ 明朝" w:hAnsi="Century"/>
          <w:lang w:eastAsia="ja-JP"/>
        </w:rPr>
        <w:t>の状況を非常に重視している。これには、取調べの方法、秩序と治安、</w:t>
      </w:r>
      <w:r w:rsidR="00FC5D63" w:rsidRPr="003A080A">
        <w:rPr>
          <w:rFonts w:ascii="Century" w:eastAsia="ＭＳ 明朝" w:hAnsi="Century"/>
          <w:lang w:eastAsia="ja-JP"/>
        </w:rPr>
        <w:t>親しい間柄の中での</w:t>
      </w:r>
      <w:r w:rsidRPr="003A080A">
        <w:rPr>
          <w:rFonts w:ascii="Century" w:eastAsia="ＭＳ 明朝" w:hAnsi="Century"/>
          <w:lang w:eastAsia="ja-JP"/>
        </w:rPr>
        <w:t>犯罪などが含まれる。</w:t>
      </w:r>
      <w:r w:rsidRPr="003A080A">
        <w:rPr>
          <w:rFonts w:ascii="Century" w:eastAsia="ＭＳ 明朝" w:hAnsi="Century"/>
          <w:lang w:eastAsia="ja-JP"/>
        </w:rPr>
        <w:t xml:space="preserve"> </w:t>
      </w:r>
    </w:p>
    <w:p w14:paraId="33E8BDCD" w14:textId="3D62FDF3"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176.</w:t>
      </w:r>
      <w:r w:rsidRPr="003A080A">
        <w:rPr>
          <w:rFonts w:ascii="Century" w:eastAsia="ＭＳ 明朝" w:hAnsi="Century"/>
          <w:lang w:eastAsia="ja-JP"/>
        </w:rPr>
        <w:tab/>
        <w:t>2017</w:t>
      </w:r>
      <w:r w:rsidRPr="003A080A">
        <w:rPr>
          <w:rFonts w:ascii="Century" w:eastAsia="ＭＳ 明朝" w:hAnsi="Century"/>
          <w:lang w:eastAsia="ja-JP"/>
        </w:rPr>
        <w:t>年、政府はスウェーデン警察に対し、</w:t>
      </w:r>
      <w:r w:rsidR="00324C00" w:rsidRPr="003A080A">
        <w:rPr>
          <w:rFonts w:ascii="Century" w:eastAsia="ＭＳ 明朝" w:hAnsi="Century"/>
          <w:lang w:eastAsia="ja-JP"/>
        </w:rPr>
        <w:t>精神障害のある人への対応における警察職員の能力を向上させるため、</w:t>
      </w:r>
      <w:r w:rsidRPr="003A080A">
        <w:rPr>
          <w:rFonts w:ascii="Century" w:eastAsia="ＭＳ 明朝" w:hAnsi="Century"/>
          <w:lang w:eastAsia="ja-JP"/>
        </w:rPr>
        <w:t>研修</w:t>
      </w:r>
      <w:r w:rsidR="00C15EDD" w:rsidRPr="003A080A">
        <w:rPr>
          <w:rFonts w:ascii="Century" w:eastAsia="ＭＳ 明朝" w:hAnsi="Century"/>
          <w:lang w:eastAsia="ja-JP"/>
        </w:rPr>
        <w:t>への取り組み</w:t>
      </w:r>
      <w:r w:rsidR="00324C00" w:rsidRPr="003A080A">
        <w:rPr>
          <w:rFonts w:ascii="Century" w:eastAsia="ＭＳ 明朝" w:hAnsi="Century"/>
          <w:lang w:eastAsia="ja-JP"/>
        </w:rPr>
        <w:t>の</w:t>
      </w:r>
      <w:r w:rsidRPr="003A080A">
        <w:rPr>
          <w:rFonts w:ascii="Century" w:eastAsia="ＭＳ 明朝" w:hAnsi="Century"/>
          <w:lang w:eastAsia="ja-JP"/>
        </w:rPr>
        <w:t>強化を課した。</w:t>
      </w:r>
    </w:p>
    <w:p w14:paraId="02C6370B" w14:textId="4B15E33E"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177.</w:t>
      </w:r>
      <w:r w:rsidRPr="003A080A">
        <w:rPr>
          <w:rFonts w:ascii="Century" w:eastAsia="ＭＳ 明朝" w:hAnsi="Century"/>
          <w:lang w:eastAsia="ja-JP"/>
        </w:rPr>
        <w:t>政府は、</w:t>
      </w:r>
      <w:r w:rsidR="00324C00" w:rsidRPr="003A080A">
        <w:rPr>
          <w:rFonts w:ascii="Century" w:eastAsia="ＭＳ 明朝" w:hAnsi="Century"/>
          <w:lang w:eastAsia="ja-JP"/>
        </w:rPr>
        <w:t>ろうおよび</w:t>
      </w:r>
      <w:r w:rsidRPr="003A080A">
        <w:rPr>
          <w:rFonts w:ascii="Century" w:eastAsia="ＭＳ 明朝" w:hAnsi="Century"/>
          <w:lang w:eastAsia="ja-JP"/>
        </w:rPr>
        <w:t>聴覚障害、視覚障害、学習障害などに特化した特別教員養成の機会など、教育分野における多くの措置を率先して実施してきた</w:t>
      </w:r>
      <w:r w:rsidRPr="003A080A">
        <w:rPr>
          <w:rStyle w:val="ac"/>
          <w:rFonts w:ascii="Century" w:eastAsia="ＭＳ 明朝" w:hAnsi="Century"/>
          <w:lang w:eastAsia="ja-JP"/>
        </w:rPr>
        <w:footnoteReference w:id="63"/>
      </w:r>
      <w:bookmarkStart w:id="70" w:name="_Hlk16844983"/>
      <w:r w:rsidR="00324C00" w:rsidRPr="003A080A">
        <w:rPr>
          <w:rFonts w:ascii="Century" w:eastAsia="ＭＳ 明朝" w:hAnsi="Century"/>
          <w:lang w:eastAsia="ja-JP"/>
        </w:rPr>
        <w:t>。</w:t>
      </w:r>
      <w:r w:rsidR="00324C00" w:rsidRPr="003A080A">
        <w:rPr>
          <w:rFonts w:ascii="Century" w:eastAsia="ＭＳ 明朝" w:hAnsi="Century"/>
          <w:lang w:eastAsia="ja-JP"/>
        </w:rPr>
        <w:t>2</w:t>
      </w:r>
      <w:r w:rsidRPr="003A080A">
        <w:rPr>
          <w:rFonts w:ascii="Century" w:eastAsia="ＭＳ 明朝" w:hAnsi="Century"/>
          <w:lang w:eastAsia="ja-JP"/>
        </w:rPr>
        <w:t>018</w:t>
      </w:r>
      <w:r w:rsidRPr="003A080A">
        <w:rPr>
          <w:rFonts w:ascii="Century" w:eastAsia="ＭＳ 明朝" w:hAnsi="Century"/>
          <w:lang w:eastAsia="ja-JP"/>
        </w:rPr>
        <w:t>年には、特別教員および特別教育ニーズ教員教育の資格</w:t>
      </w:r>
      <w:r w:rsidR="00324C00" w:rsidRPr="003A080A">
        <w:rPr>
          <w:rFonts w:ascii="Century" w:eastAsia="ＭＳ 明朝" w:hAnsi="Century"/>
          <w:lang w:eastAsia="ja-JP"/>
        </w:rPr>
        <w:t>要素（</w:t>
      </w:r>
      <w:r w:rsidR="00324C00" w:rsidRPr="003A080A">
        <w:rPr>
          <w:rFonts w:ascii="Century" w:eastAsia="ＭＳ 明朝" w:hAnsi="Century"/>
          <w:lang w:eastAsia="ja-JP"/>
        </w:rPr>
        <w:t>qualification descriptor</w:t>
      </w:r>
      <w:r w:rsidR="00324C00" w:rsidRPr="003A080A">
        <w:rPr>
          <w:rFonts w:ascii="Century" w:eastAsia="ＭＳ 明朝" w:hAnsi="Century"/>
          <w:lang w:eastAsia="ja-JP"/>
        </w:rPr>
        <w:t>）</w:t>
      </w:r>
      <w:r w:rsidRPr="003A080A">
        <w:rPr>
          <w:rFonts w:ascii="Century" w:eastAsia="ＭＳ 明朝" w:hAnsi="Century"/>
          <w:lang w:eastAsia="ja-JP"/>
        </w:rPr>
        <w:t>に新たな目標が追加された</w:t>
      </w:r>
      <w:r w:rsidRPr="003A080A">
        <w:rPr>
          <w:rStyle w:val="ac"/>
          <w:rFonts w:ascii="Century" w:eastAsia="ＭＳ 明朝" w:hAnsi="Century"/>
          <w:lang w:eastAsia="ja-JP"/>
        </w:rPr>
        <w:footnoteReference w:id="64"/>
      </w:r>
      <w:bookmarkEnd w:id="70"/>
      <w:r w:rsidR="00324C00" w:rsidRPr="003A080A">
        <w:rPr>
          <w:rFonts w:ascii="Century" w:eastAsia="ＭＳ 明朝" w:hAnsi="Century"/>
          <w:lang w:eastAsia="ja-JP"/>
        </w:rPr>
        <w:t>。</w:t>
      </w:r>
      <w:r w:rsidRPr="003A080A">
        <w:rPr>
          <w:rFonts w:ascii="Century" w:eastAsia="ＭＳ 明朝" w:hAnsi="Century"/>
          <w:lang w:eastAsia="ja-JP"/>
        </w:rPr>
        <w:t>継続的な取り組みとして、スウェーデン国立教育庁が提供する職場学習</w:t>
      </w:r>
      <w:r w:rsidRPr="003A080A">
        <w:rPr>
          <w:rStyle w:val="ac"/>
          <w:rFonts w:ascii="Century" w:eastAsia="ＭＳ 明朝" w:hAnsi="Century"/>
          <w:lang w:eastAsia="ja-JP"/>
        </w:rPr>
        <w:footnoteReference w:id="65"/>
      </w:r>
      <w:r w:rsidRPr="003A080A">
        <w:rPr>
          <w:rFonts w:ascii="Century" w:eastAsia="ＭＳ 明朝" w:hAnsi="Century"/>
          <w:lang w:eastAsia="ja-JP"/>
        </w:rPr>
        <w:t>の学生を受け入れるスーパーバイザーのために特別に考案された研修もある。</w:t>
      </w:r>
    </w:p>
    <w:p w14:paraId="093A651C" w14:textId="22437798" w:rsidR="00D05718" w:rsidRPr="003A080A" w:rsidRDefault="000C72E3">
      <w:pPr>
        <w:pStyle w:val="H1G"/>
        <w:rPr>
          <w:rFonts w:ascii="Century" w:eastAsia="ＭＳ 明朝" w:hAnsi="Century"/>
          <w:lang w:eastAsia="ja-JP"/>
        </w:rPr>
      </w:pPr>
      <w:bookmarkStart w:id="71" w:name="_Toc11739848"/>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12</w:t>
      </w:r>
      <w:r w:rsidRPr="003A080A">
        <w:rPr>
          <w:rFonts w:ascii="Century" w:eastAsia="ＭＳ 明朝" w:hAnsi="Century"/>
          <w:lang w:eastAsia="ja-JP"/>
        </w:rPr>
        <w:t>（</w:t>
      </w:r>
      <w:r w:rsidRPr="003A080A">
        <w:rPr>
          <w:rFonts w:ascii="Century" w:eastAsia="ＭＳ 明朝" w:hAnsi="Century"/>
          <w:lang w:eastAsia="ja-JP"/>
        </w:rPr>
        <w:t>e</w:t>
      </w:r>
      <w:r w:rsidRPr="003A080A">
        <w:rPr>
          <w:rFonts w:ascii="Century" w:eastAsia="ＭＳ 明朝" w:hAnsi="Century"/>
          <w:lang w:eastAsia="ja-JP"/>
        </w:rPr>
        <w:t>）</w:t>
      </w:r>
      <w:r w:rsidR="00FE7A68" w:rsidRPr="003A080A">
        <w:rPr>
          <w:rFonts w:ascii="Century" w:eastAsia="ＭＳ 明朝" w:hAnsi="Century"/>
          <w:lang w:eastAsia="ja-JP"/>
        </w:rPr>
        <w:t>への</w:t>
      </w:r>
      <w:r w:rsidRPr="003A080A">
        <w:rPr>
          <w:rFonts w:ascii="Century" w:eastAsia="ＭＳ 明朝" w:hAnsi="Century"/>
          <w:lang w:eastAsia="ja-JP"/>
        </w:rPr>
        <w:t>回答</w:t>
      </w:r>
    </w:p>
    <w:bookmarkEnd w:id="71"/>
    <w:p w14:paraId="20459AEC" w14:textId="19B52D7C" w:rsidR="00D05718" w:rsidRPr="003A080A" w:rsidRDefault="000C72E3" w:rsidP="00B05F4C">
      <w:pPr>
        <w:pStyle w:val="SingleTxtG"/>
        <w:tabs>
          <w:tab w:val="clear" w:pos="2268"/>
          <w:tab w:val="left" w:pos="1870"/>
        </w:tabs>
        <w:rPr>
          <w:rFonts w:ascii="Century" w:eastAsia="ＭＳ 明朝" w:hAnsi="Century"/>
          <w:lang w:eastAsia="ja-JP"/>
        </w:rPr>
      </w:pPr>
      <w:r w:rsidRPr="003A080A">
        <w:rPr>
          <w:rFonts w:ascii="Century" w:eastAsia="ＭＳ 明朝" w:hAnsi="Century"/>
          <w:lang w:eastAsia="ja-JP"/>
        </w:rPr>
        <w:t>178.</w:t>
      </w:r>
      <w:r w:rsidRPr="003A080A">
        <w:rPr>
          <w:rFonts w:ascii="Century" w:eastAsia="ＭＳ 明朝" w:hAnsi="Century"/>
          <w:lang w:eastAsia="ja-JP"/>
        </w:rPr>
        <w:tab/>
      </w:r>
      <w:r w:rsidRPr="003A080A">
        <w:rPr>
          <w:rFonts w:ascii="Century" w:eastAsia="ＭＳ 明朝" w:hAnsi="Century"/>
          <w:lang w:eastAsia="ja-JP"/>
        </w:rPr>
        <w:t>スウェーデンの犯罪統計には、</w:t>
      </w:r>
      <w:r w:rsidR="00083E04" w:rsidRPr="003A080A">
        <w:rPr>
          <w:rFonts w:ascii="Century" w:eastAsia="ＭＳ 明朝" w:hAnsi="Century"/>
          <w:lang w:eastAsia="ja-JP"/>
        </w:rPr>
        <w:t>障害のある人</w:t>
      </w:r>
      <w:r w:rsidRPr="003A080A">
        <w:rPr>
          <w:rFonts w:ascii="Century" w:eastAsia="ＭＳ 明朝" w:hAnsi="Century"/>
          <w:lang w:eastAsia="ja-JP"/>
        </w:rPr>
        <w:t>のカテゴリー</w:t>
      </w:r>
      <w:r w:rsidR="00324C00" w:rsidRPr="003A080A">
        <w:rPr>
          <w:rFonts w:ascii="Century" w:eastAsia="ＭＳ 明朝" w:hAnsi="Century"/>
          <w:lang w:eastAsia="ja-JP"/>
        </w:rPr>
        <w:t>で</w:t>
      </w:r>
      <w:r w:rsidRPr="003A080A">
        <w:rPr>
          <w:rFonts w:ascii="Century" w:eastAsia="ＭＳ 明朝" w:hAnsi="Century"/>
          <w:lang w:eastAsia="ja-JP"/>
        </w:rPr>
        <w:t>分けたものはない。したがって、要求された統計は入手できない。しかし、この分野の</w:t>
      </w:r>
      <w:r w:rsidR="003C3D72" w:rsidRPr="003A080A">
        <w:rPr>
          <w:rFonts w:ascii="Century" w:eastAsia="ＭＳ 明朝" w:hAnsi="Century"/>
          <w:lang w:eastAsia="ja-JP"/>
        </w:rPr>
        <w:t>情報を増やす</w:t>
      </w:r>
      <w:r w:rsidRPr="003A080A">
        <w:rPr>
          <w:rFonts w:ascii="Century" w:eastAsia="ＭＳ 明朝" w:hAnsi="Century"/>
          <w:lang w:eastAsia="ja-JP"/>
        </w:rPr>
        <w:t>ために、過去</w:t>
      </w:r>
      <w:r w:rsidRPr="003A080A">
        <w:rPr>
          <w:rFonts w:ascii="Century" w:eastAsia="ＭＳ 明朝" w:hAnsi="Century"/>
          <w:lang w:eastAsia="ja-JP"/>
        </w:rPr>
        <w:t>20</w:t>
      </w:r>
      <w:r w:rsidRPr="003A080A">
        <w:rPr>
          <w:rFonts w:ascii="Century" w:eastAsia="ＭＳ 明朝" w:hAnsi="Century"/>
          <w:lang w:eastAsia="ja-JP"/>
        </w:rPr>
        <w:t>年間に研究が行われてきた。</w:t>
      </w:r>
    </w:p>
    <w:p w14:paraId="11511660" w14:textId="1D79E3E0" w:rsidR="008B3722" w:rsidRPr="003A080A" w:rsidRDefault="000C72E3">
      <w:pPr>
        <w:pStyle w:val="H1G"/>
        <w:rPr>
          <w:rFonts w:ascii="Century" w:eastAsia="ＭＳ 明朝" w:hAnsi="Century"/>
          <w:lang w:eastAsia="ja-JP"/>
        </w:rPr>
      </w:pPr>
      <w:bookmarkStart w:id="72" w:name="_Toc11739850"/>
      <w:r w:rsidRPr="003A080A">
        <w:rPr>
          <w:rFonts w:ascii="Century" w:eastAsia="ＭＳ 明朝" w:hAnsi="Century"/>
          <w:lang w:eastAsia="ja-JP"/>
        </w:rPr>
        <w:tab/>
      </w:r>
      <w:r w:rsidR="008B3722" w:rsidRPr="003A080A">
        <w:rPr>
          <w:rFonts w:ascii="Century" w:eastAsia="ＭＳ 明朝" w:hAnsi="Century"/>
          <w:lang w:eastAsia="ja-JP"/>
        </w:rPr>
        <w:t>自立した生活と地域社会への包摂（第</w:t>
      </w:r>
      <w:r w:rsidR="008B3722" w:rsidRPr="003A080A">
        <w:rPr>
          <w:rFonts w:ascii="Century" w:eastAsia="ＭＳ 明朝" w:hAnsi="Century"/>
          <w:lang w:eastAsia="ja-JP"/>
        </w:rPr>
        <w:t>19</w:t>
      </w:r>
      <w:r w:rsidR="008B3722" w:rsidRPr="003A080A">
        <w:rPr>
          <w:rFonts w:ascii="Century" w:eastAsia="ＭＳ 明朝" w:hAnsi="Century"/>
          <w:lang w:eastAsia="ja-JP"/>
        </w:rPr>
        <w:t>条）</w:t>
      </w:r>
    </w:p>
    <w:p w14:paraId="29551F9A" w14:textId="5E1574C6" w:rsidR="00D05718" w:rsidRPr="003A080A" w:rsidRDefault="00C24739">
      <w:pPr>
        <w:pStyle w:val="H1G"/>
        <w:rPr>
          <w:rFonts w:ascii="Century" w:eastAsia="ＭＳ 明朝" w:hAnsi="Century"/>
          <w:lang w:eastAsia="ja-JP"/>
        </w:rPr>
      </w:pPr>
      <w:r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000C72E3" w:rsidRPr="003A080A">
        <w:rPr>
          <w:rFonts w:ascii="Century" w:eastAsia="ＭＳ 明朝" w:hAnsi="Century"/>
          <w:lang w:eastAsia="ja-JP"/>
        </w:rPr>
        <w:t>13</w:t>
      </w:r>
      <w:r w:rsidR="000C72E3" w:rsidRPr="003A080A">
        <w:rPr>
          <w:rFonts w:ascii="Century" w:eastAsia="ＭＳ 明朝" w:hAnsi="Century"/>
          <w:lang w:eastAsia="ja-JP"/>
        </w:rPr>
        <w:t>（</w:t>
      </w:r>
      <w:r w:rsidR="000C72E3" w:rsidRPr="003A080A">
        <w:rPr>
          <w:rFonts w:ascii="Century" w:eastAsia="ＭＳ 明朝" w:hAnsi="Century"/>
          <w:lang w:eastAsia="ja-JP"/>
        </w:rPr>
        <w:t>a</w:t>
      </w:r>
      <w:r w:rsidR="000C72E3" w:rsidRPr="003A080A">
        <w:rPr>
          <w:rFonts w:ascii="Century" w:eastAsia="ＭＳ 明朝" w:hAnsi="Century"/>
          <w:lang w:eastAsia="ja-JP"/>
        </w:rPr>
        <w:t>）への回答</w:t>
      </w:r>
    </w:p>
    <w:bookmarkEnd w:id="72"/>
    <w:p w14:paraId="41AA134D" w14:textId="505D9EE0"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179.</w:t>
      </w:r>
      <w:r w:rsidRPr="003A080A">
        <w:rPr>
          <w:rFonts w:ascii="Century" w:eastAsia="ＭＳ 明朝" w:hAnsi="Century"/>
          <w:lang w:eastAsia="ja-JP"/>
        </w:rPr>
        <w:tab/>
        <w:t>2016</w:t>
      </w:r>
      <w:r w:rsidRPr="003A080A">
        <w:rPr>
          <w:rFonts w:ascii="Century" w:eastAsia="ＭＳ 明朝" w:hAnsi="Century"/>
          <w:lang w:eastAsia="ja-JP"/>
        </w:rPr>
        <w:t>年、政府は、</w:t>
      </w:r>
      <w:r w:rsidR="00434D27" w:rsidRPr="003A080A">
        <w:rPr>
          <w:rFonts w:ascii="Century" w:eastAsia="ＭＳ 明朝" w:hAnsi="Century"/>
          <w:lang w:eastAsia="ja-JP"/>
        </w:rPr>
        <w:t>特定機能障害者支援・サービス法</w:t>
      </w:r>
      <w:r w:rsidRPr="003A080A">
        <w:rPr>
          <w:rFonts w:ascii="Century" w:eastAsia="ＭＳ 明朝" w:hAnsi="Century"/>
          <w:lang w:eastAsia="ja-JP"/>
        </w:rPr>
        <w:t>および支援給付の取り組みを見直すため、</w:t>
      </w:r>
      <w:r w:rsidR="00324C00" w:rsidRPr="003A080A">
        <w:rPr>
          <w:rFonts w:ascii="Century" w:eastAsia="ＭＳ 明朝" w:hAnsi="Century"/>
          <w:lang w:eastAsia="ja-JP"/>
        </w:rPr>
        <w:t>調査</w:t>
      </w:r>
      <w:r w:rsidRPr="003A080A">
        <w:rPr>
          <w:rFonts w:ascii="Century" w:eastAsia="ＭＳ 明朝" w:hAnsi="Century"/>
          <w:lang w:eastAsia="ja-JP"/>
        </w:rPr>
        <w:t>指令</w:t>
      </w:r>
      <w:r w:rsidR="00324C00" w:rsidRPr="003A080A">
        <w:rPr>
          <w:rStyle w:val="ac"/>
          <w:rFonts w:ascii="Century" w:eastAsia="ＭＳ 明朝" w:hAnsi="Century"/>
          <w:lang w:eastAsia="ja-JP"/>
        </w:rPr>
        <w:footnoteReference w:id="66"/>
      </w:r>
      <w:r w:rsidRPr="003A080A">
        <w:rPr>
          <w:rFonts w:ascii="Century" w:eastAsia="ＭＳ 明朝" w:hAnsi="Century"/>
          <w:lang w:eastAsia="ja-JP"/>
        </w:rPr>
        <w:t>を決定した。</w:t>
      </w:r>
      <w:r w:rsidRPr="003A080A">
        <w:rPr>
          <w:rFonts w:ascii="Century" w:eastAsia="ＭＳ 明朝" w:hAnsi="Century"/>
          <w:lang w:eastAsia="ja-JP"/>
        </w:rPr>
        <w:t>2019</w:t>
      </w:r>
      <w:r w:rsidRPr="003A080A">
        <w:rPr>
          <w:rFonts w:ascii="Century" w:eastAsia="ＭＳ 明朝" w:hAnsi="Century"/>
          <w:lang w:eastAsia="ja-JP"/>
        </w:rPr>
        <w:t>年</w:t>
      </w:r>
      <w:r w:rsidRPr="003A080A">
        <w:rPr>
          <w:rFonts w:ascii="Century" w:eastAsia="ＭＳ 明朝" w:hAnsi="Century"/>
          <w:lang w:eastAsia="ja-JP"/>
        </w:rPr>
        <w:t>1</w:t>
      </w:r>
      <w:r w:rsidRPr="003A080A">
        <w:rPr>
          <w:rFonts w:ascii="Century" w:eastAsia="ＭＳ 明朝" w:hAnsi="Century"/>
          <w:lang w:eastAsia="ja-JP"/>
        </w:rPr>
        <w:t>月、調査は、支援給付に関する規則の改正を含む提案を提出した</w:t>
      </w:r>
      <w:r w:rsidRPr="003A080A">
        <w:rPr>
          <w:rStyle w:val="ac"/>
          <w:rFonts w:ascii="Century" w:eastAsia="ＭＳ 明朝" w:hAnsi="Century"/>
          <w:lang w:eastAsia="ja-JP"/>
        </w:rPr>
        <w:footnoteReference w:id="67"/>
      </w:r>
      <w:r w:rsidR="00324C00" w:rsidRPr="003A080A">
        <w:rPr>
          <w:rFonts w:ascii="Century" w:eastAsia="ＭＳ 明朝" w:hAnsi="Century"/>
          <w:lang w:eastAsia="ja-JP"/>
        </w:rPr>
        <w:t>。</w:t>
      </w:r>
      <w:r w:rsidRPr="003A080A">
        <w:rPr>
          <w:rFonts w:ascii="Century" w:eastAsia="ＭＳ 明朝" w:hAnsi="Century"/>
          <w:lang w:eastAsia="ja-JP"/>
        </w:rPr>
        <w:t>これらの提案は現在、</w:t>
      </w:r>
      <w:r w:rsidR="00324C00" w:rsidRPr="003A080A">
        <w:rPr>
          <w:rFonts w:ascii="Century" w:eastAsia="ＭＳ 明朝" w:hAnsi="Century"/>
          <w:lang w:eastAsia="ja-JP"/>
        </w:rPr>
        <w:t>政府</w:t>
      </w:r>
      <w:r w:rsidRPr="003A080A">
        <w:rPr>
          <w:rFonts w:ascii="Century" w:eastAsia="ＭＳ 明朝" w:hAnsi="Century"/>
          <w:lang w:eastAsia="ja-JP"/>
        </w:rPr>
        <w:t>内で</w:t>
      </w:r>
      <w:r w:rsidR="004B5853" w:rsidRPr="003A080A">
        <w:rPr>
          <w:rFonts w:ascii="Century" w:eastAsia="ＭＳ 明朝" w:hAnsi="Century"/>
          <w:lang w:eastAsia="ja-JP"/>
        </w:rPr>
        <w:t>対応</w:t>
      </w:r>
      <w:r w:rsidRPr="003A080A">
        <w:rPr>
          <w:rFonts w:ascii="Century" w:eastAsia="ＭＳ 明朝" w:hAnsi="Century"/>
          <w:lang w:eastAsia="ja-JP"/>
        </w:rPr>
        <w:t>準備中である。</w:t>
      </w:r>
    </w:p>
    <w:p w14:paraId="34B34395" w14:textId="569EACE9"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180.</w:t>
      </w:r>
      <w:r w:rsidRPr="003A080A">
        <w:rPr>
          <w:rFonts w:ascii="Century" w:eastAsia="ＭＳ 明朝" w:hAnsi="Century"/>
          <w:lang w:eastAsia="ja-JP"/>
        </w:rPr>
        <w:tab/>
        <w:t>2019</w:t>
      </w:r>
      <w:r w:rsidRPr="003A080A">
        <w:rPr>
          <w:rFonts w:ascii="Century" w:eastAsia="ＭＳ 明朝" w:hAnsi="Century"/>
          <w:lang w:eastAsia="ja-JP"/>
        </w:rPr>
        <w:t>年</w:t>
      </w:r>
      <w:r w:rsidRPr="003A080A">
        <w:rPr>
          <w:rFonts w:ascii="Century" w:eastAsia="ＭＳ 明朝" w:hAnsi="Century"/>
          <w:lang w:eastAsia="ja-JP"/>
        </w:rPr>
        <w:t>7</w:t>
      </w:r>
      <w:r w:rsidRPr="003A080A">
        <w:rPr>
          <w:rFonts w:ascii="Century" w:eastAsia="ＭＳ 明朝" w:hAnsi="Century"/>
          <w:lang w:eastAsia="ja-JP"/>
        </w:rPr>
        <w:t>月、政府は、</w:t>
      </w:r>
      <w:r w:rsidRPr="003A080A">
        <w:rPr>
          <w:rFonts w:ascii="Century" w:eastAsia="ＭＳ 明朝" w:hAnsi="Century"/>
          <w:lang w:eastAsia="ja-JP"/>
        </w:rPr>
        <w:t>2019</w:t>
      </w:r>
      <w:r w:rsidRPr="003A080A">
        <w:rPr>
          <w:rFonts w:ascii="Century" w:eastAsia="ＭＳ 明朝" w:hAnsi="Century"/>
          <w:lang w:eastAsia="ja-JP"/>
        </w:rPr>
        <w:t>年</w:t>
      </w:r>
      <w:r w:rsidRPr="003A080A">
        <w:rPr>
          <w:rFonts w:ascii="Century" w:eastAsia="ＭＳ 明朝" w:hAnsi="Century"/>
          <w:lang w:eastAsia="ja-JP"/>
        </w:rPr>
        <w:t>11</w:t>
      </w:r>
      <w:r w:rsidRPr="003A080A">
        <w:rPr>
          <w:rFonts w:ascii="Century" w:eastAsia="ＭＳ 明朝" w:hAnsi="Century"/>
          <w:lang w:eastAsia="ja-JP"/>
        </w:rPr>
        <w:t>月</w:t>
      </w:r>
      <w:r w:rsidRPr="003A080A">
        <w:rPr>
          <w:rFonts w:ascii="Century" w:eastAsia="ＭＳ 明朝" w:hAnsi="Century"/>
          <w:lang w:eastAsia="ja-JP"/>
        </w:rPr>
        <w:t>1</w:t>
      </w:r>
      <w:r w:rsidRPr="003A080A">
        <w:rPr>
          <w:rFonts w:ascii="Century" w:eastAsia="ＭＳ 明朝" w:hAnsi="Century"/>
          <w:lang w:eastAsia="ja-JP"/>
        </w:rPr>
        <w:t>日に施行される特定機能障害者支援</w:t>
      </w:r>
      <w:r w:rsidR="00324C00" w:rsidRPr="003A080A">
        <w:rPr>
          <w:rFonts w:ascii="Century" w:eastAsia="ＭＳ 明朝" w:hAnsi="Century"/>
          <w:lang w:eastAsia="ja-JP"/>
        </w:rPr>
        <w:t>・</w:t>
      </w:r>
      <w:r w:rsidRPr="003A080A">
        <w:rPr>
          <w:rFonts w:ascii="Century" w:eastAsia="ＭＳ 明朝" w:hAnsi="Century"/>
          <w:lang w:eastAsia="ja-JP"/>
        </w:rPr>
        <w:t>サービス法の改正案に関する法案を</w:t>
      </w:r>
      <w:r w:rsidR="00324C00" w:rsidRPr="003A080A">
        <w:rPr>
          <w:rFonts w:ascii="Century" w:eastAsia="ＭＳ 明朝" w:hAnsi="Century"/>
          <w:lang w:eastAsia="ja-JP"/>
        </w:rPr>
        <w:t>連邦</w:t>
      </w:r>
      <w:r w:rsidRPr="003A080A">
        <w:rPr>
          <w:rFonts w:ascii="Century" w:eastAsia="ＭＳ 明朝" w:hAnsi="Century"/>
          <w:lang w:eastAsia="ja-JP"/>
        </w:rPr>
        <w:t>議会に提出した。</w:t>
      </w:r>
      <w:r w:rsidR="00D77D19" w:rsidRPr="003A080A">
        <w:rPr>
          <w:rFonts w:ascii="Century" w:eastAsia="ＭＳ 明朝" w:hAnsi="Century"/>
          <w:lang w:eastAsia="ja-JP"/>
        </w:rPr>
        <w:t>これらの改正には、特定機能障害者支援・サービス法のパーソナルアシスタンスを受ける権利が得られるような基本的なニーズである、呼吸の介助が含まれている。</w:t>
      </w:r>
      <w:r w:rsidRPr="003A080A">
        <w:rPr>
          <w:rFonts w:ascii="Century" w:eastAsia="ＭＳ 明朝" w:hAnsi="Century"/>
          <w:lang w:eastAsia="ja-JP"/>
        </w:rPr>
        <w:t>政府は、呼吸介助と経腸栄養のすべての段階</w:t>
      </w:r>
      <w:r w:rsidR="00324C00" w:rsidRPr="003A080A">
        <w:rPr>
          <w:rFonts w:ascii="Century" w:eastAsia="ＭＳ 明朝" w:hAnsi="Century"/>
          <w:lang w:eastAsia="ja-JP"/>
        </w:rPr>
        <w:t>で</w:t>
      </w:r>
      <w:r w:rsidRPr="003A080A">
        <w:rPr>
          <w:rFonts w:ascii="Century" w:eastAsia="ＭＳ 明朝" w:hAnsi="Century"/>
          <w:lang w:eastAsia="ja-JP"/>
        </w:rPr>
        <w:t>、</w:t>
      </w:r>
      <w:r w:rsidR="00324C00" w:rsidRPr="003A080A">
        <w:rPr>
          <w:rFonts w:ascii="Century" w:eastAsia="ＭＳ 明朝" w:hAnsi="Century"/>
          <w:lang w:eastAsia="ja-JP"/>
        </w:rPr>
        <w:t>パーソナルアシスタンス</w:t>
      </w:r>
      <w:r w:rsidRPr="003A080A">
        <w:rPr>
          <w:rFonts w:ascii="Century" w:eastAsia="ＭＳ 明朝" w:hAnsi="Century"/>
          <w:lang w:eastAsia="ja-JP"/>
        </w:rPr>
        <w:t>を受けられるようにする法案をできるだけ早く作成する意向である。</w:t>
      </w:r>
    </w:p>
    <w:p w14:paraId="5C347BC0" w14:textId="3375A6CF"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181.</w:t>
      </w:r>
      <w:r w:rsidRPr="003A080A">
        <w:rPr>
          <w:rFonts w:ascii="Century" w:eastAsia="ＭＳ 明朝" w:hAnsi="Century"/>
          <w:lang w:eastAsia="ja-JP"/>
        </w:rPr>
        <w:tab/>
      </w:r>
      <w:r w:rsidR="00D77D19" w:rsidRPr="003A080A">
        <w:rPr>
          <w:rFonts w:ascii="Century" w:eastAsia="ＭＳ 明朝" w:hAnsi="Century"/>
          <w:lang w:eastAsia="ja-JP"/>
        </w:rPr>
        <w:t>連立与党である</w:t>
      </w:r>
      <w:r w:rsidRPr="003A080A">
        <w:rPr>
          <w:rFonts w:ascii="Century" w:eastAsia="ＭＳ 明朝" w:hAnsi="Century"/>
          <w:lang w:eastAsia="ja-JP"/>
        </w:rPr>
        <w:t>中央党</w:t>
      </w:r>
      <w:r w:rsidR="00CE6752" w:rsidRPr="003A080A">
        <w:rPr>
          <w:rFonts w:ascii="Century" w:eastAsia="ＭＳ 明朝" w:hAnsi="Century"/>
          <w:lang w:eastAsia="ja-JP"/>
        </w:rPr>
        <w:t>と</w:t>
      </w:r>
      <w:r w:rsidRPr="003A080A">
        <w:rPr>
          <w:rFonts w:ascii="Century" w:eastAsia="ＭＳ 明朝" w:hAnsi="Century"/>
          <w:lang w:eastAsia="ja-JP"/>
        </w:rPr>
        <w:t>自由党は、</w:t>
      </w:r>
      <w:r w:rsidR="00324C00" w:rsidRPr="003A080A">
        <w:rPr>
          <w:rFonts w:ascii="Century" w:eastAsia="ＭＳ 明朝" w:hAnsi="Century"/>
          <w:lang w:eastAsia="ja-JP"/>
        </w:rPr>
        <w:t>パーソナルアシスタンス</w:t>
      </w:r>
      <w:r w:rsidRPr="003A080A">
        <w:rPr>
          <w:rFonts w:ascii="Century" w:eastAsia="ＭＳ 明朝" w:hAnsi="Century"/>
          <w:lang w:eastAsia="ja-JP"/>
        </w:rPr>
        <w:t>と扶助手当</w:t>
      </w:r>
      <w:r w:rsidR="00D77D19" w:rsidRPr="003A080A">
        <w:rPr>
          <w:rFonts w:ascii="Century" w:eastAsia="ＭＳ 明朝" w:hAnsi="Century"/>
          <w:lang w:eastAsia="ja-JP"/>
        </w:rPr>
        <w:t>の</w:t>
      </w:r>
      <w:r w:rsidRPr="003A080A">
        <w:rPr>
          <w:rFonts w:ascii="Century" w:eastAsia="ＭＳ 明朝" w:hAnsi="Century"/>
          <w:lang w:eastAsia="ja-JP"/>
        </w:rPr>
        <w:t>質の</w:t>
      </w:r>
      <w:r w:rsidR="00D77D19" w:rsidRPr="003A080A">
        <w:rPr>
          <w:rFonts w:ascii="Century" w:eastAsia="ＭＳ 明朝" w:hAnsi="Century"/>
          <w:lang w:eastAsia="ja-JP"/>
        </w:rPr>
        <w:t>高さと</w:t>
      </w:r>
      <w:r w:rsidRPr="003A080A">
        <w:rPr>
          <w:rFonts w:ascii="Century" w:eastAsia="ＭＳ 明朝" w:hAnsi="Century"/>
          <w:lang w:eastAsia="ja-JP"/>
        </w:rPr>
        <w:t>法的保障を</w:t>
      </w:r>
      <w:r w:rsidR="00324C00" w:rsidRPr="003A080A">
        <w:rPr>
          <w:rFonts w:ascii="Century" w:eastAsia="ＭＳ 明朝" w:hAnsi="Century"/>
          <w:lang w:eastAsia="ja-JP"/>
        </w:rPr>
        <w:t>実現</w:t>
      </w:r>
      <w:r w:rsidRPr="003A080A">
        <w:rPr>
          <w:rFonts w:ascii="Century" w:eastAsia="ＭＳ 明朝" w:hAnsi="Century"/>
          <w:lang w:eastAsia="ja-JP"/>
        </w:rPr>
        <w:t>し、</w:t>
      </w:r>
      <w:r w:rsidR="00324C00" w:rsidRPr="003A080A">
        <w:rPr>
          <w:rFonts w:ascii="Century" w:eastAsia="ＭＳ 明朝" w:hAnsi="Century"/>
          <w:lang w:eastAsia="ja-JP"/>
        </w:rPr>
        <w:t>支援</w:t>
      </w:r>
      <w:r w:rsidRPr="003A080A">
        <w:rPr>
          <w:rFonts w:ascii="Century" w:eastAsia="ＭＳ 明朝" w:hAnsi="Century"/>
          <w:lang w:eastAsia="ja-JP"/>
        </w:rPr>
        <w:t>を受ける権利を</w:t>
      </w:r>
      <w:r w:rsidR="00D77D19" w:rsidRPr="003A080A">
        <w:rPr>
          <w:rFonts w:ascii="Century" w:eastAsia="ＭＳ 明朝" w:hAnsi="Century"/>
          <w:lang w:eastAsia="ja-JP"/>
        </w:rPr>
        <w:t>持つ</w:t>
      </w:r>
      <w:r w:rsidRPr="003A080A">
        <w:rPr>
          <w:rFonts w:ascii="Century" w:eastAsia="ＭＳ 明朝" w:hAnsi="Century"/>
          <w:lang w:eastAsia="ja-JP"/>
        </w:rPr>
        <w:t>すべての人が受けられるようにすることを意図して、</w:t>
      </w:r>
      <w:r w:rsidR="00CE6752" w:rsidRPr="003A080A">
        <w:rPr>
          <w:rFonts w:ascii="Century" w:eastAsia="ＭＳ 明朝" w:hAnsi="Century"/>
          <w:lang w:eastAsia="ja-JP"/>
        </w:rPr>
        <w:t>政権</w:t>
      </w:r>
      <w:r w:rsidRPr="003A080A">
        <w:rPr>
          <w:rFonts w:ascii="Century" w:eastAsia="ＭＳ 明朝" w:hAnsi="Century"/>
          <w:lang w:eastAsia="ja-JP"/>
        </w:rPr>
        <w:t>期間</w:t>
      </w:r>
      <w:r w:rsidR="00E13DF1" w:rsidRPr="003A080A">
        <w:rPr>
          <w:rFonts w:ascii="Century" w:eastAsia="ＭＳ 明朝" w:hAnsi="Century"/>
          <w:lang w:eastAsia="ja-JP"/>
        </w:rPr>
        <w:t>（</w:t>
      </w:r>
      <w:r w:rsidR="00E13DF1" w:rsidRPr="003A080A">
        <w:rPr>
          <w:rFonts w:ascii="Century" w:eastAsia="ＭＳ 明朝" w:hAnsi="Century"/>
          <w:lang w:eastAsia="ja-JP"/>
        </w:rPr>
        <w:t>mandate period</w:t>
      </w:r>
      <w:r w:rsidR="00E13DF1" w:rsidRPr="003A080A">
        <w:rPr>
          <w:rFonts w:ascii="Century" w:eastAsia="ＭＳ 明朝" w:hAnsi="Century"/>
          <w:lang w:eastAsia="ja-JP"/>
        </w:rPr>
        <w:t>）</w:t>
      </w:r>
      <w:r w:rsidRPr="003A080A">
        <w:rPr>
          <w:rFonts w:ascii="Century" w:eastAsia="ＭＳ 明朝" w:hAnsi="Century"/>
          <w:lang w:eastAsia="ja-JP"/>
        </w:rPr>
        <w:t>中に実施するいくつかの行動案について合意した。これらの提案には、セルフケアのための</w:t>
      </w:r>
      <w:r w:rsidR="00324C00" w:rsidRPr="003A080A">
        <w:rPr>
          <w:rFonts w:ascii="Century" w:eastAsia="ＭＳ 明朝" w:hAnsi="Century"/>
          <w:lang w:eastAsia="ja-JP"/>
        </w:rPr>
        <w:t>パーソナルアシスタンス</w:t>
      </w:r>
      <w:r w:rsidRPr="003A080A">
        <w:rPr>
          <w:rFonts w:ascii="Century" w:eastAsia="ＭＳ 明朝" w:hAnsi="Century"/>
          <w:lang w:eastAsia="ja-JP"/>
        </w:rPr>
        <w:t>を受ける権利も含まれている。</w:t>
      </w:r>
    </w:p>
    <w:p w14:paraId="647C5FAC" w14:textId="1798C63E"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182.</w:t>
      </w:r>
      <w:r w:rsidRPr="003A080A">
        <w:rPr>
          <w:rFonts w:ascii="Century" w:eastAsia="ＭＳ 明朝" w:hAnsi="Century"/>
          <w:lang w:eastAsia="ja-JP"/>
        </w:rPr>
        <w:tab/>
      </w:r>
      <w:r w:rsidRPr="003A080A">
        <w:rPr>
          <w:rFonts w:ascii="Century" w:eastAsia="ＭＳ 明朝" w:hAnsi="Century"/>
          <w:lang w:eastAsia="ja-JP"/>
        </w:rPr>
        <w:t>中央党および自由党との合意に基づき、政府は</w:t>
      </w:r>
      <w:r w:rsidR="00E13DF1" w:rsidRPr="003A080A">
        <w:rPr>
          <w:rFonts w:ascii="Century" w:eastAsia="ＭＳ 明朝" w:hAnsi="Century"/>
          <w:lang w:eastAsia="ja-JP"/>
        </w:rPr>
        <w:t>政権</w:t>
      </w:r>
      <w:r w:rsidRPr="003A080A">
        <w:rPr>
          <w:rFonts w:ascii="Century" w:eastAsia="ＭＳ 明朝" w:hAnsi="Century"/>
          <w:lang w:eastAsia="ja-JP"/>
        </w:rPr>
        <w:t>期間中に、親の責任と監督強化の必要性に関する提案も提出する予定である。</w:t>
      </w:r>
    </w:p>
    <w:p w14:paraId="126F2B0B" w14:textId="22658384" w:rsidR="00D05718" w:rsidRPr="003A080A" w:rsidRDefault="000C72E3">
      <w:pPr>
        <w:pStyle w:val="H1G"/>
        <w:rPr>
          <w:rFonts w:ascii="Century" w:eastAsia="ＭＳ 明朝" w:hAnsi="Century"/>
          <w:lang w:eastAsia="ja-JP"/>
        </w:rPr>
      </w:pPr>
      <w:bookmarkStart w:id="73" w:name="_Toc11739851"/>
      <w:r w:rsidRPr="003A080A">
        <w:rPr>
          <w:rFonts w:ascii="Century" w:eastAsia="ＭＳ 明朝" w:hAnsi="Century"/>
          <w:lang w:eastAsia="ja-JP"/>
        </w:rPr>
        <w:lastRenderedPageBreak/>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13</w:t>
      </w:r>
      <w:r w:rsidRPr="003A080A">
        <w:rPr>
          <w:rFonts w:ascii="Century" w:eastAsia="ＭＳ 明朝" w:hAnsi="Century"/>
          <w:lang w:eastAsia="ja-JP"/>
        </w:rPr>
        <w:t>（</w:t>
      </w:r>
      <w:r w:rsidRPr="003A080A">
        <w:rPr>
          <w:rFonts w:ascii="Century" w:eastAsia="ＭＳ 明朝" w:hAnsi="Century"/>
          <w:lang w:eastAsia="ja-JP"/>
        </w:rPr>
        <w:t>b</w:t>
      </w:r>
      <w:r w:rsidRPr="003A080A">
        <w:rPr>
          <w:rFonts w:ascii="Century" w:eastAsia="ＭＳ 明朝" w:hAnsi="Century"/>
          <w:lang w:eastAsia="ja-JP"/>
        </w:rPr>
        <w:t>）への回答</w:t>
      </w:r>
    </w:p>
    <w:bookmarkEnd w:id="73"/>
    <w:p w14:paraId="4DD30B81" w14:textId="5AF9F357"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183.</w:t>
      </w:r>
      <w:r w:rsidRPr="003A080A">
        <w:rPr>
          <w:rFonts w:ascii="Century" w:eastAsia="ＭＳ 明朝" w:hAnsi="Century"/>
          <w:lang w:eastAsia="ja-JP"/>
        </w:rPr>
        <w:tab/>
      </w:r>
      <w:r w:rsidR="00070FED" w:rsidRPr="003A080A">
        <w:rPr>
          <w:rFonts w:ascii="Century" w:eastAsia="ＭＳ 明朝" w:hAnsi="Century"/>
          <w:lang w:eastAsia="ja-JP"/>
        </w:rPr>
        <w:t>特定機能障害者支援・サービス法</w:t>
      </w:r>
      <w:r w:rsidRPr="003A080A">
        <w:rPr>
          <w:rFonts w:ascii="Century" w:eastAsia="ＭＳ 明朝" w:hAnsi="Century"/>
          <w:lang w:eastAsia="ja-JP"/>
        </w:rPr>
        <w:t>によると、市町村は、特別なサービスを</w:t>
      </w:r>
      <w:r w:rsidR="005A358B" w:rsidRPr="003A080A">
        <w:rPr>
          <w:rFonts w:ascii="Century" w:eastAsia="ＭＳ 明朝" w:hAnsi="Century"/>
          <w:lang w:eastAsia="ja-JP"/>
        </w:rPr>
        <w:t>備えた住宅を、それを</w:t>
      </w:r>
      <w:r w:rsidRPr="003A080A">
        <w:rPr>
          <w:rFonts w:ascii="Century" w:eastAsia="ＭＳ 明朝" w:hAnsi="Century"/>
          <w:lang w:eastAsia="ja-JP"/>
        </w:rPr>
        <w:t>必要とする人のために設置する義務がある。また、市町村の義務には、誰がこの法律の対象となり、</w:t>
      </w:r>
      <w:r w:rsidR="00BB0BB3" w:rsidRPr="003A080A">
        <w:rPr>
          <w:rFonts w:ascii="Century" w:eastAsia="ＭＳ 明朝" w:hAnsi="Century"/>
          <w:lang w:eastAsia="ja-JP"/>
        </w:rPr>
        <w:t>どのような</w:t>
      </w:r>
      <w:r w:rsidRPr="003A080A">
        <w:rPr>
          <w:rFonts w:ascii="Century" w:eastAsia="ＭＳ 明朝" w:hAnsi="Century"/>
          <w:lang w:eastAsia="ja-JP"/>
        </w:rPr>
        <w:t>支援やサービス</w:t>
      </w:r>
      <w:r w:rsidR="00BB0BB3" w:rsidRPr="003A080A">
        <w:rPr>
          <w:rFonts w:ascii="Century" w:eastAsia="ＭＳ 明朝" w:hAnsi="Century"/>
          <w:lang w:eastAsia="ja-JP"/>
        </w:rPr>
        <w:t>の</w:t>
      </w:r>
      <w:r w:rsidRPr="003A080A">
        <w:rPr>
          <w:rFonts w:ascii="Century" w:eastAsia="ＭＳ 明朝" w:hAnsi="Century"/>
          <w:lang w:eastAsia="ja-JP"/>
        </w:rPr>
        <w:t>ニーズがあるのかを継続的にフォローし、そのニーズ</w:t>
      </w:r>
      <w:r w:rsidR="00BB0BB3" w:rsidRPr="003A080A">
        <w:rPr>
          <w:rFonts w:ascii="Century" w:eastAsia="ＭＳ 明朝" w:hAnsi="Century"/>
          <w:lang w:eastAsia="ja-JP"/>
        </w:rPr>
        <w:t>を</w:t>
      </w:r>
      <w:r w:rsidRPr="003A080A">
        <w:rPr>
          <w:rFonts w:ascii="Century" w:eastAsia="ＭＳ 明朝" w:hAnsi="Century"/>
          <w:lang w:eastAsia="ja-JP"/>
        </w:rPr>
        <w:t>満たすことも含まれる</w:t>
      </w:r>
      <w:r w:rsidR="00D9139B" w:rsidRPr="003A080A">
        <w:rPr>
          <w:rFonts w:ascii="Century" w:eastAsia="ＭＳ 明朝" w:hAnsi="Century"/>
          <w:lang w:eastAsia="ja-JP"/>
        </w:rPr>
        <w:t>。</w:t>
      </w:r>
    </w:p>
    <w:p w14:paraId="346D2AC8" w14:textId="24A58B79" w:rsidR="00D05718" w:rsidRPr="003A080A" w:rsidRDefault="000C72E3" w:rsidP="00BB0BB3">
      <w:pPr>
        <w:pStyle w:val="SingleTxtG"/>
        <w:tabs>
          <w:tab w:val="clear" w:pos="1701"/>
          <w:tab w:val="clear" w:pos="2268"/>
          <w:tab w:val="left" w:pos="1670"/>
        </w:tabs>
        <w:rPr>
          <w:rFonts w:ascii="Century" w:eastAsia="ＭＳ 明朝" w:hAnsi="Century"/>
          <w:lang w:eastAsia="ja-JP"/>
        </w:rPr>
      </w:pPr>
      <w:r w:rsidRPr="003A080A">
        <w:rPr>
          <w:rFonts w:ascii="Century" w:eastAsia="ＭＳ 明朝" w:hAnsi="Century"/>
          <w:lang w:eastAsia="ja-JP"/>
        </w:rPr>
        <w:t>184.</w:t>
      </w:r>
      <w:r w:rsidRPr="003A080A">
        <w:rPr>
          <w:rFonts w:ascii="Century" w:eastAsia="ＭＳ 明朝" w:hAnsi="Century"/>
          <w:lang w:eastAsia="ja-JP"/>
        </w:rPr>
        <w:tab/>
      </w:r>
      <w:r w:rsidRPr="003A080A">
        <w:rPr>
          <w:rFonts w:ascii="Century" w:eastAsia="ＭＳ 明朝" w:hAnsi="Century"/>
          <w:lang w:eastAsia="ja-JP"/>
        </w:rPr>
        <w:t>医療・社会</w:t>
      </w:r>
      <w:r w:rsidR="005A358B" w:rsidRPr="003A080A">
        <w:rPr>
          <w:rFonts w:ascii="Century" w:eastAsia="ＭＳ 明朝" w:hAnsi="Century"/>
          <w:lang w:eastAsia="ja-JP"/>
        </w:rPr>
        <w:t>ケア監察局（</w:t>
      </w:r>
      <w:r w:rsidR="005A358B" w:rsidRPr="003A080A">
        <w:rPr>
          <w:rFonts w:ascii="Century" w:hAnsi="Century"/>
        </w:rPr>
        <w:t>Health and Social Care Inspectorate</w:t>
      </w:r>
      <w:r w:rsidR="005A358B" w:rsidRPr="003A080A">
        <w:rPr>
          <w:rFonts w:ascii="Century" w:eastAsia="ＭＳ 明朝" w:hAnsi="Century"/>
          <w:lang w:eastAsia="ja-JP"/>
        </w:rPr>
        <w:t>）</w:t>
      </w:r>
      <w:r w:rsidRPr="003A080A">
        <w:rPr>
          <w:rFonts w:ascii="Century" w:eastAsia="ＭＳ 明朝" w:hAnsi="Century"/>
          <w:lang w:eastAsia="ja-JP"/>
        </w:rPr>
        <w:t>は、特別サービス付き住宅の監督と認可の発行を政府および</w:t>
      </w:r>
      <w:r w:rsidR="00BB0BB3" w:rsidRPr="003A080A">
        <w:rPr>
          <w:rFonts w:ascii="Century" w:eastAsia="ＭＳ 明朝" w:hAnsi="Century"/>
          <w:lang w:eastAsia="ja-JP"/>
        </w:rPr>
        <w:t>連邦議会</w:t>
      </w:r>
      <w:r w:rsidRPr="003A080A">
        <w:rPr>
          <w:rFonts w:ascii="Century" w:eastAsia="ＭＳ 明朝" w:hAnsi="Century"/>
          <w:lang w:eastAsia="ja-JP"/>
        </w:rPr>
        <w:t>から命じられている。市町村が特別サービス付き住宅のような支援に関する決定を履行しない場合、</w:t>
      </w:r>
      <w:r w:rsidR="005A358B" w:rsidRPr="003A080A">
        <w:rPr>
          <w:rFonts w:ascii="Century" w:eastAsia="ＭＳ 明朝" w:hAnsi="Century"/>
          <w:lang w:eastAsia="ja-JP"/>
        </w:rPr>
        <w:t>監察局</w:t>
      </w:r>
      <w:r w:rsidRPr="003A080A">
        <w:rPr>
          <w:rFonts w:ascii="Century" w:eastAsia="ＭＳ 明朝" w:hAnsi="Century"/>
          <w:lang w:eastAsia="ja-JP"/>
        </w:rPr>
        <w:t>は行政裁判所に特別料金</w:t>
      </w:r>
      <w:r w:rsidR="00BB0BB3" w:rsidRPr="003A080A">
        <w:rPr>
          <w:rFonts w:ascii="Century" w:eastAsia="ＭＳ 明朝" w:hAnsi="Century"/>
          <w:lang w:eastAsia="ja-JP"/>
        </w:rPr>
        <w:t>を</w:t>
      </w:r>
      <w:r w:rsidRPr="003A080A">
        <w:rPr>
          <w:rFonts w:ascii="Century" w:eastAsia="ＭＳ 明朝" w:hAnsi="Century"/>
          <w:lang w:eastAsia="ja-JP"/>
        </w:rPr>
        <w:t>課</w:t>
      </w:r>
      <w:r w:rsidR="00BB0BB3" w:rsidRPr="003A080A">
        <w:rPr>
          <w:rFonts w:ascii="Century" w:eastAsia="ＭＳ 明朝" w:hAnsi="Century"/>
          <w:lang w:eastAsia="ja-JP"/>
        </w:rPr>
        <w:t>すよう</w:t>
      </w:r>
      <w:r w:rsidRPr="003A080A">
        <w:rPr>
          <w:rFonts w:ascii="Century" w:eastAsia="ＭＳ 明朝" w:hAnsi="Century"/>
          <w:lang w:eastAsia="ja-JP"/>
        </w:rPr>
        <w:t>申請できる（質問</w:t>
      </w:r>
      <w:r w:rsidRPr="003A080A">
        <w:rPr>
          <w:rFonts w:ascii="Century" w:eastAsia="ＭＳ 明朝" w:hAnsi="Century"/>
          <w:lang w:eastAsia="ja-JP"/>
        </w:rPr>
        <w:t>13c</w:t>
      </w:r>
      <w:r w:rsidRPr="003A080A">
        <w:rPr>
          <w:rFonts w:ascii="Century" w:eastAsia="ＭＳ 明朝" w:hAnsi="Century"/>
          <w:lang w:eastAsia="ja-JP"/>
        </w:rPr>
        <w:t>を参照）。</w:t>
      </w:r>
    </w:p>
    <w:p w14:paraId="5B0F091B" w14:textId="6C6D7436"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185.</w:t>
      </w:r>
      <w:r w:rsidRPr="003A080A">
        <w:rPr>
          <w:rFonts w:ascii="Century" w:eastAsia="ＭＳ 明朝" w:hAnsi="Century"/>
          <w:lang w:eastAsia="ja-JP"/>
        </w:rPr>
        <w:tab/>
      </w:r>
      <w:r w:rsidRPr="003A080A">
        <w:rPr>
          <w:rFonts w:ascii="Century" w:eastAsia="ＭＳ 明朝" w:hAnsi="Century"/>
          <w:lang w:eastAsia="ja-JP"/>
        </w:rPr>
        <w:t>特別サービス付き住宅に加え、</w:t>
      </w:r>
      <w:r w:rsidR="00083E04" w:rsidRPr="003A080A">
        <w:rPr>
          <w:rFonts w:ascii="Century" w:eastAsia="ＭＳ 明朝" w:hAnsi="Century"/>
          <w:lang w:eastAsia="ja-JP"/>
        </w:rPr>
        <w:t>障害のある人</w:t>
      </w:r>
      <w:r w:rsidRPr="003A080A">
        <w:rPr>
          <w:rFonts w:ascii="Century" w:eastAsia="ＭＳ 明朝" w:hAnsi="Century"/>
          <w:lang w:eastAsia="ja-JP"/>
        </w:rPr>
        <w:t>には、自らの</w:t>
      </w:r>
      <w:r w:rsidR="00BB0BB3" w:rsidRPr="003A080A">
        <w:rPr>
          <w:rFonts w:ascii="Century" w:eastAsia="ＭＳ 明朝" w:hAnsi="Century"/>
          <w:lang w:eastAsia="ja-JP"/>
        </w:rPr>
        <w:t>住居</w:t>
      </w:r>
      <w:r w:rsidRPr="003A080A">
        <w:rPr>
          <w:rFonts w:ascii="Century" w:eastAsia="ＭＳ 明朝" w:hAnsi="Century"/>
          <w:lang w:eastAsia="ja-JP"/>
        </w:rPr>
        <w:t>での自立した生活に資する他の多くの措置</w:t>
      </w:r>
      <w:r w:rsidR="00BB0BB3" w:rsidRPr="003A080A">
        <w:rPr>
          <w:rFonts w:ascii="Century" w:eastAsia="ＭＳ 明朝" w:hAnsi="Century"/>
          <w:lang w:eastAsia="ja-JP"/>
        </w:rPr>
        <w:t>が</w:t>
      </w:r>
      <w:r w:rsidRPr="003A080A">
        <w:rPr>
          <w:rFonts w:ascii="Century" w:eastAsia="ＭＳ 明朝" w:hAnsi="Century"/>
          <w:lang w:eastAsia="ja-JP"/>
        </w:rPr>
        <w:t>提供</w:t>
      </w:r>
      <w:r w:rsidR="00BB0BB3" w:rsidRPr="003A080A">
        <w:rPr>
          <w:rFonts w:ascii="Century" w:eastAsia="ＭＳ 明朝" w:hAnsi="Century"/>
          <w:lang w:eastAsia="ja-JP"/>
        </w:rPr>
        <w:t>される</w:t>
      </w:r>
      <w:r w:rsidRPr="003A080A">
        <w:rPr>
          <w:rFonts w:ascii="Century" w:eastAsia="ＭＳ 明朝" w:hAnsi="Century"/>
          <w:lang w:eastAsia="ja-JP"/>
        </w:rPr>
        <w:t>。質問</w:t>
      </w:r>
      <w:r w:rsidRPr="003A080A">
        <w:rPr>
          <w:rFonts w:ascii="Century" w:eastAsia="ＭＳ 明朝" w:hAnsi="Century"/>
          <w:lang w:eastAsia="ja-JP"/>
        </w:rPr>
        <w:t>10g</w:t>
      </w:r>
      <w:r w:rsidR="00FE7A68" w:rsidRPr="003A080A">
        <w:rPr>
          <w:rFonts w:ascii="Century" w:eastAsia="ＭＳ 明朝" w:hAnsi="Century"/>
          <w:lang w:eastAsia="ja-JP"/>
        </w:rPr>
        <w:t>への</w:t>
      </w:r>
      <w:r w:rsidRPr="003A080A">
        <w:rPr>
          <w:rFonts w:ascii="Century" w:eastAsia="ＭＳ 明朝" w:hAnsi="Century"/>
          <w:lang w:eastAsia="ja-JP"/>
        </w:rPr>
        <w:t>回答も参照のこと。</w:t>
      </w:r>
    </w:p>
    <w:p w14:paraId="6ADD3177" w14:textId="0607995D"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186.</w:t>
      </w:r>
      <w:r w:rsidRPr="003A080A">
        <w:rPr>
          <w:rFonts w:ascii="Century" w:eastAsia="ＭＳ 明朝" w:hAnsi="Century"/>
          <w:lang w:eastAsia="ja-JP"/>
        </w:rPr>
        <w:tab/>
        <w:t>2018</w:t>
      </w:r>
      <w:r w:rsidRPr="003A080A">
        <w:rPr>
          <w:rFonts w:ascii="Century" w:eastAsia="ＭＳ 明朝" w:hAnsi="Century"/>
          <w:lang w:eastAsia="ja-JP"/>
        </w:rPr>
        <w:t>年、連邦議会は住宅</w:t>
      </w:r>
      <w:r w:rsidR="00BB0BB3" w:rsidRPr="003A080A">
        <w:rPr>
          <w:rFonts w:ascii="Century" w:eastAsia="ＭＳ 明朝" w:hAnsi="Century"/>
          <w:lang w:eastAsia="ja-JP"/>
        </w:rPr>
        <w:t>改修</w:t>
      </w:r>
      <w:r w:rsidRPr="003A080A">
        <w:rPr>
          <w:rFonts w:ascii="Century" w:eastAsia="ＭＳ 明朝" w:hAnsi="Century"/>
          <w:lang w:eastAsia="ja-JP"/>
        </w:rPr>
        <w:t>補助金に関する法律を決定した</w:t>
      </w:r>
      <w:r w:rsidRPr="003A080A">
        <w:rPr>
          <w:rStyle w:val="ac"/>
          <w:rFonts w:ascii="Century" w:eastAsia="ＭＳ 明朝" w:hAnsi="Century"/>
          <w:lang w:eastAsia="ja-JP"/>
        </w:rPr>
        <w:footnoteReference w:id="68"/>
      </w:r>
      <w:r w:rsidR="00BB0BB3" w:rsidRPr="003A080A">
        <w:rPr>
          <w:rFonts w:ascii="Century" w:eastAsia="ＭＳ 明朝" w:hAnsi="Century"/>
          <w:lang w:eastAsia="ja-JP"/>
        </w:rPr>
        <w:t>。</w:t>
      </w:r>
      <w:r w:rsidR="00083E04" w:rsidRPr="003A080A">
        <w:rPr>
          <w:rFonts w:ascii="Century" w:eastAsia="ＭＳ 明朝" w:hAnsi="Century"/>
          <w:lang w:eastAsia="ja-JP"/>
        </w:rPr>
        <w:t>障害のある人</w:t>
      </w:r>
      <w:r w:rsidRPr="003A080A">
        <w:rPr>
          <w:rFonts w:ascii="Century" w:eastAsia="ＭＳ 明朝" w:hAnsi="Century"/>
          <w:lang w:eastAsia="ja-JP"/>
        </w:rPr>
        <w:t>は、住宅を</w:t>
      </w:r>
      <w:r w:rsidR="00BB0BB3" w:rsidRPr="003A080A">
        <w:rPr>
          <w:rFonts w:ascii="Century" w:eastAsia="ＭＳ 明朝" w:hAnsi="Century"/>
          <w:lang w:eastAsia="ja-JP"/>
        </w:rPr>
        <w:t>改修する</w:t>
      </w:r>
      <w:r w:rsidRPr="003A080A">
        <w:rPr>
          <w:rFonts w:ascii="Century" w:eastAsia="ＭＳ 明朝" w:hAnsi="Century"/>
          <w:lang w:eastAsia="ja-JP"/>
        </w:rPr>
        <w:t>ために市町村から財政的補助金を受けることができる。この法律は、</w:t>
      </w:r>
      <w:r w:rsidR="00BB0BB3" w:rsidRPr="003A080A">
        <w:rPr>
          <w:rFonts w:ascii="Century" w:eastAsia="ＭＳ 明朝" w:hAnsi="Century"/>
          <w:lang w:eastAsia="ja-JP"/>
        </w:rPr>
        <w:t>改修</w:t>
      </w:r>
      <w:r w:rsidRPr="003A080A">
        <w:rPr>
          <w:rFonts w:ascii="Century" w:eastAsia="ＭＳ 明朝" w:hAnsi="Century"/>
          <w:lang w:eastAsia="ja-JP"/>
        </w:rPr>
        <w:t>のための補助金を通じて、</w:t>
      </w:r>
      <w:r w:rsidR="00083E04" w:rsidRPr="003A080A">
        <w:rPr>
          <w:rFonts w:ascii="Century" w:eastAsia="ＭＳ 明朝" w:hAnsi="Century"/>
          <w:lang w:eastAsia="ja-JP"/>
        </w:rPr>
        <w:t>障害のある人</w:t>
      </w:r>
      <w:r w:rsidRPr="003A080A">
        <w:rPr>
          <w:rFonts w:ascii="Century" w:eastAsia="ＭＳ 明朝" w:hAnsi="Century"/>
          <w:lang w:eastAsia="ja-JP"/>
        </w:rPr>
        <w:t>に自立した生活を送る可能性を与えることを目的としている。</w:t>
      </w:r>
    </w:p>
    <w:p w14:paraId="42BF8835" w14:textId="4B525E59" w:rsidR="00D05718" w:rsidRPr="003A080A" w:rsidRDefault="000C72E3">
      <w:pPr>
        <w:pStyle w:val="H1G"/>
        <w:rPr>
          <w:rFonts w:ascii="Century" w:eastAsia="ＭＳ 明朝" w:hAnsi="Century"/>
          <w:lang w:eastAsia="ja-JP"/>
        </w:rPr>
      </w:pPr>
      <w:bookmarkStart w:id="74" w:name="_Toc11739852"/>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13</w:t>
      </w:r>
      <w:r w:rsidRPr="003A080A">
        <w:rPr>
          <w:rFonts w:ascii="Century" w:eastAsia="ＭＳ 明朝" w:hAnsi="Century"/>
          <w:lang w:eastAsia="ja-JP"/>
        </w:rPr>
        <w:t>（</w:t>
      </w:r>
      <w:r w:rsidRPr="003A080A">
        <w:rPr>
          <w:rFonts w:ascii="Century" w:eastAsia="ＭＳ 明朝" w:hAnsi="Century"/>
          <w:lang w:eastAsia="ja-JP"/>
        </w:rPr>
        <w:t>c</w:t>
      </w:r>
      <w:r w:rsidRPr="003A080A">
        <w:rPr>
          <w:rFonts w:ascii="Century" w:eastAsia="ＭＳ 明朝" w:hAnsi="Century"/>
          <w:lang w:eastAsia="ja-JP"/>
        </w:rPr>
        <w:t>）への回答</w:t>
      </w:r>
    </w:p>
    <w:bookmarkEnd w:id="74"/>
    <w:p w14:paraId="48D93B56" w14:textId="6329D9D6"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187.</w:t>
      </w:r>
      <w:r w:rsidRPr="003A080A">
        <w:rPr>
          <w:rFonts w:ascii="Century" w:eastAsia="ＭＳ 明朝" w:hAnsi="Century"/>
          <w:lang w:eastAsia="ja-JP"/>
        </w:rPr>
        <w:tab/>
      </w:r>
      <w:r w:rsidRPr="003A080A">
        <w:rPr>
          <w:rFonts w:ascii="Century" w:eastAsia="ＭＳ 明朝" w:hAnsi="Century"/>
          <w:lang w:eastAsia="ja-JP"/>
        </w:rPr>
        <w:t>社会福祉法に基づく支援の決定、または</w:t>
      </w:r>
      <w:r w:rsidR="00070FED" w:rsidRPr="003A080A">
        <w:rPr>
          <w:rFonts w:ascii="Century" w:eastAsia="ＭＳ 明朝" w:hAnsi="Century"/>
          <w:lang w:eastAsia="ja-JP"/>
        </w:rPr>
        <w:t>特定機能障害者支援・サービス法</w:t>
      </w:r>
      <w:r w:rsidRPr="003A080A">
        <w:rPr>
          <w:rFonts w:ascii="Century" w:eastAsia="ＭＳ 明朝" w:hAnsi="Century"/>
          <w:lang w:eastAsia="ja-JP"/>
        </w:rPr>
        <w:t>に基づく取り組みが、決定から</w:t>
      </w:r>
      <w:r w:rsidRPr="003A080A">
        <w:rPr>
          <w:rFonts w:ascii="Century" w:eastAsia="ＭＳ 明朝" w:hAnsi="Century"/>
          <w:lang w:eastAsia="ja-JP"/>
        </w:rPr>
        <w:t>3</w:t>
      </w:r>
      <w:r w:rsidRPr="003A080A">
        <w:rPr>
          <w:rFonts w:ascii="Century" w:eastAsia="ＭＳ 明朝" w:hAnsi="Century"/>
          <w:lang w:eastAsia="ja-JP"/>
        </w:rPr>
        <w:t>ヶ月以内に実施されない場合、市町村の社会福祉委員会</w:t>
      </w:r>
      <w:r w:rsidR="00BB0BB3" w:rsidRPr="003A080A">
        <w:rPr>
          <w:rFonts w:ascii="Century" w:eastAsia="ＭＳ 明朝" w:hAnsi="Century"/>
          <w:lang w:eastAsia="ja-JP"/>
        </w:rPr>
        <w:t>（</w:t>
      </w:r>
      <w:r w:rsidR="00BB0BB3" w:rsidRPr="003A080A">
        <w:rPr>
          <w:rFonts w:ascii="Century" w:eastAsia="ＭＳ 明朝" w:hAnsi="Century"/>
          <w:lang w:eastAsia="ja-JP"/>
        </w:rPr>
        <w:t>social welfare board</w:t>
      </w:r>
      <w:r w:rsidR="00BB0BB3" w:rsidRPr="003A080A">
        <w:rPr>
          <w:rFonts w:ascii="Century" w:eastAsia="ＭＳ 明朝" w:hAnsi="Century"/>
          <w:lang w:eastAsia="ja-JP"/>
        </w:rPr>
        <w:t>）</w:t>
      </w:r>
      <w:r w:rsidRPr="003A080A">
        <w:rPr>
          <w:rFonts w:ascii="Century" w:eastAsia="ＭＳ 明朝" w:hAnsi="Century"/>
          <w:lang w:eastAsia="ja-JP"/>
        </w:rPr>
        <w:t>は、その旨を医療</w:t>
      </w:r>
      <w:r w:rsidR="005A358B" w:rsidRPr="003A080A">
        <w:rPr>
          <w:rFonts w:ascii="Century" w:eastAsia="ＭＳ 明朝" w:hAnsi="Century"/>
          <w:lang w:eastAsia="ja-JP"/>
        </w:rPr>
        <w:t>・</w:t>
      </w:r>
      <w:r w:rsidRPr="003A080A">
        <w:rPr>
          <w:rFonts w:ascii="Century" w:eastAsia="ＭＳ 明朝" w:hAnsi="Century"/>
          <w:lang w:eastAsia="ja-JP"/>
        </w:rPr>
        <w:t>社会</w:t>
      </w:r>
      <w:r w:rsidR="005A358B" w:rsidRPr="003A080A">
        <w:rPr>
          <w:rFonts w:ascii="Century" w:eastAsia="ＭＳ 明朝" w:hAnsi="Century"/>
          <w:lang w:eastAsia="ja-JP"/>
        </w:rPr>
        <w:t>ケア監察局</w:t>
      </w:r>
      <w:r w:rsidR="00BB0BB3" w:rsidRPr="003A080A">
        <w:rPr>
          <w:rFonts w:ascii="Century" w:eastAsia="ＭＳ 明朝" w:hAnsi="Century"/>
          <w:lang w:eastAsia="ja-JP"/>
        </w:rPr>
        <w:t>（</w:t>
      </w:r>
      <w:r w:rsidR="00BB0BB3" w:rsidRPr="003A080A">
        <w:rPr>
          <w:rFonts w:ascii="Century" w:eastAsia="ＭＳ 明朝" w:hAnsi="Century"/>
          <w:lang w:eastAsia="ja-JP"/>
        </w:rPr>
        <w:t>Health and Social Care Inspectorate</w:t>
      </w:r>
      <w:r w:rsidR="00BB0BB3" w:rsidRPr="003A080A">
        <w:rPr>
          <w:rFonts w:ascii="Century" w:eastAsia="ＭＳ 明朝" w:hAnsi="Century"/>
          <w:lang w:eastAsia="ja-JP"/>
        </w:rPr>
        <w:t>）</w:t>
      </w:r>
      <w:r w:rsidRPr="003A080A">
        <w:rPr>
          <w:rFonts w:ascii="Century" w:eastAsia="ＭＳ 明朝" w:hAnsi="Century"/>
          <w:lang w:eastAsia="ja-JP"/>
        </w:rPr>
        <w:t>に報告しなければならない</w:t>
      </w:r>
      <w:r w:rsidR="00D9139B" w:rsidRPr="003A080A">
        <w:rPr>
          <w:rFonts w:ascii="Century" w:eastAsia="ＭＳ 明朝" w:hAnsi="Century"/>
          <w:lang w:eastAsia="ja-JP"/>
        </w:rPr>
        <w:t>。</w:t>
      </w:r>
      <w:r w:rsidR="00BB0BB3" w:rsidRPr="003A080A">
        <w:rPr>
          <w:rFonts w:ascii="Century" w:eastAsia="ＭＳ 明朝" w:hAnsi="Century"/>
          <w:lang w:eastAsia="ja-JP"/>
        </w:rPr>
        <w:t>これらの</w:t>
      </w:r>
      <w:r w:rsidR="00D9139B" w:rsidRPr="003A080A">
        <w:rPr>
          <w:rFonts w:ascii="Century" w:eastAsia="ＭＳ 明朝" w:hAnsi="Century"/>
          <w:lang w:eastAsia="ja-JP"/>
        </w:rPr>
        <w:t>法に基づく</w:t>
      </w:r>
      <w:r w:rsidRPr="003A080A">
        <w:rPr>
          <w:rFonts w:ascii="Century" w:eastAsia="ＭＳ 明朝" w:hAnsi="Century"/>
          <w:lang w:eastAsia="ja-JP"/>
        </w:rPr>
        <w:t>未実施の決定に関する</w:t>
      </w:r>
      <w:r w:rsidR="00D9139B" w:rsidRPr="003A080A">
        <w:rPr>
          <w:rFonts w:ascii="Century" w:eastAsia="ＭＳ 明朝" w:hAnsi="Century"/>
          <w:lang w:eastAsia="ja-JP"/>
        </w:rPr>
        <w:t>市町村の</w:t>
      </w:r>
      <w:r w:rsidR="00D506C8" w:rsidRPr="003A080A">
        <w:rPr>
          <w:rFonts w:ascii="Century" w:eastAsia="ＭＳ 明朝" w:hAnsi="Century"/>
          <w:lang w:eastAsia="ja-JP"/>
        </w:rPr>
        <w:t>監察局</w:t>
      </w:r>
      <w:r w:rsidRPr="003A080A">
        <w:rPr>
          <w:rFonts w:ascii="Century" w:eastAsia="ＭＳ 明朝" w:hAnsi="Century"/>
          <w:lang w:eastAsia="ja-JP"/>
        </w:rPr>
        <w:t>への報告は、過去</w:t>
      </w:r>
      <w:r w:rsidRPr="003A080A">
        <w:rPr>
          <w:rFonts w:ascii="Century" w:eastAsia="ＭＳ 明朝" w:hAnsi="Century"/>
          <w:lang w:eastAsia="ja-JP"/>
        </w:rPr>
        <w:t>3</w:t>
      </w:r>
      <w:r w:rsidRPr="003A080A">
        <w:rPr>
          <w:rFonts w:ascii="Century" w:eastAsia="ＭＳ 明朝" w:hAnsi="Century"/>
          <w:lang w:eastAsia="ja-JP"/>
        </w:rPr>
        <w:t>年間で</w:t>
      </w:r>
      <w:r w:rsidRPr="003A080A">
        <w:rPr>
          <w:rFonts w:ascii="Century" w:eastAsia="ＭＳ 明朝" w:hAnsi="Century"/>
          <w:lang w:eastAsia="ja-JP"/>
        </w:rPr>
        <w:t>60</w:t>
      </w:r>
      <w:r w:rsidRPr="003A080A">
        <w:rPr>
          <w:rFonts w:ascii="Century" w:eastAsia="ＭＳ 明朝" w:hAnsi="Century"/>
          <w:lang w:eastAsia="ja-JP"/>
        </w:rPr>
        <w:t>％弱増加している。</w:t>
      </w:r>
      <w:r w:rsidR="001269C0" w:rsidRPr="003A080A">
        <w:rPr>
          <w:rFonts w:ascii="Century" w:eastAsia="ＭＳ 明朝" w:hAnsi="Century"/>
          <w:lang w:eastAsia="ja-JP"/>
        </w:rPr>
        <w:t>特定機能障害者支援・サービス法</w:t>
      </w:r>
      <w:r w:rsidRPr="003A080A">
        <w:rPr>
          <w:rFonts w:ascii="Century" w:eastAsia="ＭＳ 明朝" w:hAnsi="Century"/>
          <w:lang w:eastAsia="ja-JP"/>
        </w:rPr>
        <w:t>に基づく特定の取り組みについては、助言及び支援、救済サービスに関する実施</w:t>
      </w:r>
      <w:r w:rsidR="00BB0BB3" w:rsidRPr="003A080A">
        <w:rPr>
          <w:rFonts w:ascii="Century" w:eastAsia="ＭＳ 明朝" w:hAnsi="Century"/>
          <w:lang w:eastAsia="ja-JP"/>
        </w:rPr>
        <w:t>時期</w:t>
      </w:r>
      <w:r w:rsidRPr="003A080A">
        <w:rPr>
          <w:rFonts w:ascii="Century" w:eastAsia="ＭＳ 明朝" w:hAnsi="Century"/>
          <w:lang w:eastAsia="ja-JP"/>
        </w:rPr>
        <w:t>の中央値が</w:t>
      </w:r>
      <w:r w:rsidR="00D506C8" w:rsidRPr="003A080A">
        <w:rPr>
          <w:rFonts w:ascii="Century" w:eastAsia="ＭＳ 明朝" w:hAnsi="Century"/>
          <w:lang w:eastAsia="ja-JP"/>
        </w:rPr>
        <w:t>減少</w:t>
      </w:r>
      <w:r w:rsidRPr="003A080A">
        <w:rPr>
          <w:rFonts w:ascii="Century" w:eastAsia="ＭＳ 明朝" w:hAnsi="Century"/>
          <w:lang w:eastAsia="ja-JP"/>
        </w:rPr>
        <w:t>している</w:t>
      </w:r>
      <w:r w:rsidRPr="003A080A">
        <w:rPr>
          <w:rStyle w:val="ac"/>
          <w:rFonts w:ascii="Century" w:eastAsia="ＭＳ 明朝" w:hAnsi="Century"/>
          <w:lang w:eastAsia="ja-JP"/>
        </w:rPr>
        <w:footnoteReference w:id="69"/>
      </w:r>
      <w:r w:rsidR="00BB0BB3" w:rsidRPr="003A080A">
        <w:rPr>
          <w:rFonts w:ascii="Century" w:eastAsia="ＭＳ 明朝" w:hAnsi="Century"/>
          <w:lang w:eastAsia="ja-JP"/>
        </w:rPr>
        <w:t>。</w:t>
      </w:r>
    </w:p>
    <w:p w14:paraId="50C6232A" w14:textId="3F11683E" w:rsidR="00D05718" w:rsidRPr="003A080A" w:rsidRDefault="000C72E3">
      <w:pPr>
        <w:pStyle w:val="SingleTxtG"/>
        <w:rPr>
          <w:rFonts w:ascii="Century" w:eastAsia="ＭＳ 明朝" w:hAnsi="Century"/>
          <w:lang w:eastAsia="ja-JP"/>
        </w:rPr>
      </w:pPr>
      <w:bookmarkStart w:id="75" w:name="_Hlk7093034"/>
      <w:r w:rsidRPr="003A080A">
        <w:rPr>
          <w:rFonts w:ascii="Century" w:eastAsia="ＭＳ 明朝" w:hAnsi="Century"/>
          <w:lang w:eastAsia="ja-JP"/>
        </w:rPr>
        <w:t>188.</w:t>
      </w:r>
      <w:r w:rsidRPr="003A080A">
        <w:rPr>
          <w:rFonts w:ascii="Century" w:eastAsia="ＭＳ 明朝" w:hAnsi="Century"/>
          <w:lang w:eastAsia="ja-JP"/>
        </w:rPr>
        <w:tab/>
      </w:r>
      <w:r w:rsidRPr="003A080A">
        <w:rPr>
          <w:rFonts w:ascii="Century" w:eastAsia="ＭＳ 明朝" w:hAnsi="Century"/>
          <w:lang w:eastAsia="ja-JP"/>
        </w:rPr>
        <w:t>スウェーデン</w:t>
      </w:r>
      <w:r w:rsidR="008853C1" w:rsidRPr="003A080A">
        <w:rPr>
          <w:rFonts w:ascii="Century" w:eastAsia="ＭＳ 明朝" w:hAnsi="Century"/>
          <w:lang w:eastAsia="ja-JP"/>
        </w:rPr>
        <w:t>王立検査院</w:t>
      </w:r>
      <w:r w:rsidR="00BB0BB3" w:rsidRPr="003A080A">
        <w:rPr>
          <w:rFonts w:ascii="Century" w:eastAsia="ＭＳ 明朝" w:hAnsi="Century"/>
          <w:lang w:eastAsia="ja-JP"/>
        </w:rPr>
        <w:t>（</w:t>
      </w:r>
      <w:r w:rsidR="00BB0BB3" w:rsidRPr="003A080A">
        <w:rPr>
          <w:rFonts w:ascii="Century" w:eastAsia="ＭＳ 明朝" w:hAnsi="Century"/>
          <w:lang w:eastAsia="ja-JP"/>
        </w:rPr>
        <w:t>The Swedish National Audit Office</w:t>
      </w:r>
      <w:r w:rsidR="00BB0BB3" w:rsidRPr="003A080A">
        <w:rPr>
          <w:rFonts w:ascii="Century" w:eastAsia="ＭＳ 明朝" w:hAnsi="Century"/>
          <w:lang w:eastAsia="ja-JP"/>
        </w:rPr>
        <w:t>）</w:t>
      </w:r>
      <w:r w:rsidR="008853C1" w:rsidRPr="003A080A">
        <w:rPr>
          <w:rFonts w:ascii="Century" w:eastAsia="ＭＳ 明朝" w:hAnsi="Century"/>
          <w:lang w:eastAsia="ja-JP"/>
        </w:rPr>
        <w:t>（訳注　日本の会計検査院にあたる．）</w:t>
      </w:r>
      <w:r w:rsidRPr="003A080A">
        <w:rPr>
          <w:rFonts w:ascii="Century" w:eastAsia="ＭＳ 明朝" w:hAnsi="Century"/>
          <w:lang w:eastAsia="ja-JP"/>
        </w:rPr>
        <w:t>は、社会サービス法および</w:t>
      </w:r>
      <w:r w:rsidR="001269C0" w:rsidRPr="003A080A">
        <w:rPr>
          <w:rFonts w:ascii="Century" w:eastAsia="ＭＳ 明朝" w:hAnsi="Century"/>
          <w:lang w:eastAsia="ja-JP"/>
        </w:rPr>
        <w:t>特定機能障害者支援・サービス法</w:t>
      </w:r>
      <w:r w:rsidRPr="003A080A">
        <w:rPr>
          <w:rFonts w:ascii="Century" w:eastAsia="ＭＳ 明朝" w:hAnsi="Century"/>
          <w:lang w:eastAsia="ja-JP"/>
        </w:rPr>
        <w:t>が遵守されていない場合の政府の対応について</w:t>
      </w:r>
      <w:r w:rsidR="008853C1" w:rsidRPr="003A080A">
        <w:rPr>
          <w:rFonts w:ascii="Century" w:eastAsia="ＭＳ 明朝" w:hAnsi="Century"/>
          <w:lang w:eastAsia="ja-JP"/>
        </w:rPr>
        <w:t>審査</w:t>
      </w:r>
      <w:r w:rsidRPr="003A080A">
        <w:rPr>
          <w:rFonts w:ascii="Century" w:eastAsia="ＭＳ 明朝" w:hAnsi="Century"/>
          <w:lang w:eastAsia="ja-JP"/>
        </w:rPr>
        <w:t>している</w:t>
      </w:r>
      <w:r w:rsidR="00D9139B" w:rsidRPr="003A080A">
        <w:rPr>
          <w:rFonts w:ascii="Century" w:eastAsia="ＭＳ 明朝" w:hAnsi="Century"/>
          <w:lang w:eastAsia="ja-JP"/>
        </w:rPr>
        <w:t>。</w:t>
      </w:r>
      <w:r w:rsidRPr="003A080A">
        <w:rPr>
          <w:rFonts w:ascii="Century" w:eastAsia="ＭＳ 明朝" w:hAnsi="Century"/>
          <w:lang w:eastAsia="ja-JP"/>
        </w:rPr>
        <w:t>この</w:t>
      </w:r>
      <w:r w:rsidR="008853C1" w:rsidRPr="003A080A">
        <w:rPr>
          <w:rFonts w:ascii="Century" w:eastAsia="ＭＳ 明朝" w:hAnsi="Century"/>
          <w:lang w:eastAsia="ja-JP"/>
        </w:rPr>
        <w:t>審査</w:t>
      </w:r>
      <w:r w:rsidRPr="003A080A">
        <w:rPr>
          <w:rFonts w:ascii="Century" w:eastAsia="ＭＳ 明朝" w:hAnsi="Century"/>
          <w:lang w:eastAsia="ja-JP"/>
        </w:rPr>
        <w:t>の目的は、報告義務と制裁制度が、法律の意図を確実に達成するのに十分かどうかを調査することである。</w:t>
      </w:r>
      <w:r w:rsidR="008853C1" w:rsidRPr="003A080A">
        <w:rPr>
          <w:rFonts w:ascii="Century" w:eastAsia="ＭＳ 明朝" w:hAnsi="Century"/>
          <w:lang w:eastAsia="ja-JP"/>
        </w:rPr>
        <w:t>審査</w:t>
      </w:r>
      <w:r w:rsidRPr="003A080A">
        <w:rPr>
          <w:rFonts w:ascii="Century" w:eastAsia="ＭＳ 明朝" w:hAnsi="Century"/>
          <w:lang w:eastAsia="ja-JP"/>
        </w:rPr>
        <w:t>の結果は</w:t>
      </w:r>
      <w:r w:rsidRPr="003A080A">
        <w:rPr>
          <w:rFonts w:ascii="Century" w:eastAsia="ＭＳ 明朝" w:hAnsi="Century"/>
          <w:lang w:eastAsia="ja-JP"/>
        </w:rPr>
        <w:t>2019</w:t>
      </w:r>
      <w:r w:rsidRPr="003A080A">
        <w:rPr>
          <w:rFonts w:ascii="Century" w:eastAsia="ＭＳ 明朝" w:hAnsi="Century"/>
          <w:lang w:eastAsia="ja-JP"/>
        </w:rPr>
        <w:t>年</w:t>
      </w:r>
      <w:r w:rsidRPr="003A080A">
        <w:rPr>
          <w:rFonts w:ascii="Century" w:eastAsia="ＭＳ 明朝" w:hAnsi="Century"/>
          <w:lang w:eastAsia="ja-JP"/>
        </w:rPr>
        <w:t>9</w:t>
      </w:r>
      <w:r w:rsidRPr="003A080A">
        <w:rPr>
          <w:rFonts w:ascii="Century" w:eastAsia="ＭＳ 明朝" w:hAnsi="Century"/>
          <w:lang w:eastAsia="ja-JP"/>
        </w:rPr>
        <w:t>月に発表される予定である。</w:t>
      </w:r>
    </w:p>
    <w:p w14:paraId="5C3FE2B0" w14:textId="67106988" w:rsidR="00D05718" w:rsidRPr="003A080A" w:rsidRDefault="000C72E3">
      <w:pPr>
        <w:pStyle w:val="H1G"/>
        <w:rPr>
          <w:rFonts w:ascii="Century" w:eastAsia="ＭＳ 明朝" w:hAnsi="Century"/>
          <w:lang w:eastAsia="ja-JP"/>
        </w:rPr>
      </w:pPr>
      <w:bookmarkStart w:id="76" w:name="_Toc11739853"/>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Pr="003A080A">
        <w:rPr>
          <w:rFonts w:ascii="Century" w:eastAsia="ＭＳ 明朝" w:hAnsi="Century"/>
          <w:lang w:eastAsia="ja-JP"/>
        </w:rPr>
        <w:t>パラグラフ</w:t>
      </w:r>
      <w:r w:rsidRPr="003A080A">
        <w:rPr>
          <w:rFonts w:ascii="Century" w:eastAsia="ＭＳ 明朝" w:hAnsi="Century"/>
          <w:lang w:eastAsia="ja-JP"/>
        </w:rPr>
        <w:t>13</w:t>
      </w:r>
      <w:r w:rsidRPr="003A080A">
        <w:rPr>
          <w:rFonts w:ascii="Century" w:eastAsia="ＭＳ 明朝" w:hAnsi="Century"/>
          <w:lang w:eastAsia="ja-JP"/>
        </w:rPr>
        <w:t>（</w:t>
      </w:r>
      <w:r w:rsidRPr="003A080A">
        <w:rPr>
          <w:rFonts w:ascii="Century" w:eastAsia="ＭＳ 明朝" w:hAnsi="Century"/>
          <w:lang w:eastAsia="ja-JP"/>
        </w:rPr>
        <w:t>d</w:t>
      </w:r>
      <w:r w:rsidRPr="003A080A">
        <w:rPr>
          <w:rFonts w:ascii="Century" w:eastAsia="ＭＳ 明朝" w:hAnsi="Century"/>
          <w:lang w:eastAsia="ja-JP"/>
        </w:rPr>
        <w:t>）</w:t>
      </w:r>
      <w:r w:rsidR="00FE7A68" w:rsidRPr="003A080A">
        <w:rPr>
          <w:rFonts w:ascii="Century" w:eastAsia="ＭＳ 明朝" w:hAnsi="Century"/>
          <w:lang w:eastAsia="ja-JP"/>
        </w:rPr>
        <w:t>への</w:t>
      </w:r>
      <w:r w:rsidRPr="003A080A">
        <w:rPr>
          <w:rFonts w:ascii="Century" w:eastAsia="ＭＳ 明朝" w:hAnsi="Century"/>
          <w:lang w:eastAsia="ja-JP"/>
        </w:rPr>
        <w:t>回答</w:t>
      </w:r>
    </w:p>
    <w:bookmarkEnd w:id="76"/>
    <w:p w14:paraId="19E87160" w14:textId="2FB85ACD" w:rsidR="00D05718" w:rsidRPr="003A080A" w:rsidRDefault="000C72E3">
      <w:pPr>
        <w:pStyle w:val="H23G"/>
        <w:spacing w:after="0"/>
        <w:rPr>
          <w:rFonts w:ascii="Century" w:eastAsia="ＭＳ 明朝" w:hAnsi="Century"/>
          <w:b w:val="0"/>
          <w:bCs/>
          <w:lang w:eastAsia="ja-JP"/>
        </w:rPr>
      </w:pPr>
      <w:r w:rsidRPr="003A080A">
        <w:rPr>
          <w:rFonts w:ascii="Century" w:eastAsia="ＭＳ 明朝" w:hAnsi="Century"/>
          <w:b w:val="0"/>
          <w:bCs/>
          <w:lang w:eastAsia="ja-JP"/>
        </w:rPr>
        <w:tab/>
      </w:r>
      <w:r w:rsidRPr="003A080A">
        <w:rPr>
          <w:rFonts w:ascii="Century" w:eastAsia="ＭＳ 明朝" w:hAnsi="Century"/>
          <w:b w:val="0"/>
          <w:bCs/>
          <w:lang w:eastAsia="ja-JP"/>
        </w:rPr>
        <w:tab/>
      </w:r>
      <w:r w:rsidR="00BB0BB3" w:rsidRPr="003A080A">
        <w:rPr>
          <w:rFonts w:ascii="Century" w:eastAsia="ＭＳ 明朝" w:hAnsi="Century"/>
          <w:b w:val="0"/>
          <w:bCs/>
          <w:lang w:eastAsia="ja-JP"/>
        </w:rPr>
        <w:t>表</w:t>
      </w:r>
    </w:p>
    <w:p w14:paraId="6D4C156E" w14:textId="19D8FB33" w:rsidR="00022FB6" w:rsidRPr="003A080A" w:rsidRDefault="000C72E3" w:rsidP="000B54BE">
      <w:pPr>
        <w:pStyle w:val="H23G"/>
        <w:spacing w:before="0"/>
        <w:rPr>
          <w:rFonts w:ascii="Century" w:eastAsia="ＭＳ 明朝" w:hAnsi="Century"/>
          <w:lang w:eastAsia="ja-JP"/>
        </w:rPr>
      </w:pPr>
      <w:r w:rsidRPr="003A080A">
        <w:rPr>
          <w:rFonts w:ascii="Century" w:eastAsia="ＭＳ 明朝" w:hAnsi="Century"/>
          <w:lang w:eastAsia="ja-JP"/>
        </w:rPr>
        <w:tab/>
      </w:r>
      <w:r w:rsidRPr="003A080A">
        <w:rPr>
          <w:rFonts w:ascii="Century" w:eastAsia="ＭＳ 明朝" w:hAnsi="Century"/>
          <w:lang w:eastAsia="ja-JP"/>
        </w:rPr>
        <w:tab/>
      </w:r>
      <w:r w:rsidR="00BB0BB3" w:rsidRPr="003A080A">
        <w:rPr>
          <w:rFonts w:ascii="Century" w:eastAsia="ＭＳ 明朝" w:hAnsi="Century"/>
          <w:lang w:eastAsia="ja-JP"/>
        </w:rPr>
        <w:t>市町村及び国</w:t>
      </w:r>
      <w:r w:rsidR="0089712D" w:rsidRPr="003A080A">
        <w:rPr>
          <w:rFonts w:ascii="Century" w:eastAsia="ＭＳ 明朝" w:hAnsi="Century"/>
          <w:lang w:eastAsia="ja-JP"/>
        </w:rPr>
        <w:t>による</w:t>
      </w:r>
      <w:bookmarkStart w:id="77" w:name="_Hlk160715318"/>
      <w:r w:rsidR="00BB0BB3" w:rsidRPr="003A080A">
        <w:rPr>
          <w:rFonts w:ascii="Century" w:eastAsia="ＭＳ 明朝" w:hAnsi="Century"/>
          <w:lang w:eastAsia="ja-JP"/>
        </w:rPr>
        <w:t>パーソナルアシスタンス</w:t>
      </w:r>
      <w:bookmarkEnd w:id="77"/>
      <w:r w:rsidR="00BB0BB3" w:rsidRPr="003A080A">
        <w:rPr>
          <w:rFonts w:ascii="Century" w:eastAsia="ＭＳ 明朝" w:hAnsi="Century"/>
          <w:lang w:eastAsia="ja-JP"/>
        </w:rPr>
        <w:t>の利用者</w:t>
      </w:r>
      <w:r w:rsidR="0089712D" w:rsidRPr="003A080A">
        <w:rPr>
          <w:rFonts w:ascii="Century" w:eastAsia="ＭＳ 明朝" w:hAnsi="Century"/>
          <w:lang w:eastAsia="ja-JP"/>
        </w:rPr>
        <w:t>数（</w:t>
      </w:r>
      <w:r w:rsidR="009F1528" w:rsidRPr="003A080A">
        <w:rPr>
          <w:rFonts w:ascii="Century" w:eastAsia="ＭＳ 明朝" w:hAnsi="Century"/>
          <w:lang w:eastAsia="ja-JP"/>
        </w:rPr>
        <w:t>男女別人数</w:t>
      </w:r>
      <w:r w:rsidR="00BB0BB3" w:rsidRPr="003A080A">
        <w:rPr>
          <w:rFonts w:ascii="Century" w:eastAsia="ＭＳ 明朝" w:hAnsi="Century"/>
          <w:lang w:eastAsia="ja-JP"/>
        </w:rPr>
        <w:t>）</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417"/>
        <w:gridCol w:w="1205"/>
        <w:gridCol w:w="1206"/>
        <w:gridCol w:w="1134"/>
        <w:gridCol w:w="1134"/>
        <w:gridCol w:w="1274"/>
      </w:tblGrid>
      <w:tr w:rsidR="003A080A" w:rsidRPr="003A080A" w14:paraId="7AFC63C3" w14:textId="77777777" w:rsidTr="00613843">
        <w:trPr>
          <w:tblHeader/>
        </w:trPr>
        <w:tc>
          <w:tcPr>
            <w:tcW w:w="1417" w:type="dxa"/>
            <w:tcBorders>
              <w:top w:val="single" w:sz="4" w:space="0" w:color="auto"/>
              <w:bottom w:val="single" w:sz="4" w:space="0" w:color="auto"/>
              <w:right w:val="single" w:sz="24" w:space="0" w:color="FFFFFF" w:themeColor="background1"/>
            </w:tcBorders>
            <w:shd w:val="clear" w:color="auto" w:fill="auto"/>
            <w:vAlign w:val="bottom"/>
          </w:tcPr>
          <w:p w14:paraId="3E36A1EF" w14:textId="66464636" w:rsidR="00D05718" w:rsidRPr="003A080A" w:rsidRDefault="00BB0BB3" w:rsidP="00BB0BB3">
            <w:pPr>
              <w:pStyle w:val="SingleTxtG"/>
              <w:tabs>
                <w:tab w:val="clear" w:pos="1701"/>
                <w:tab w:val="clear" w:pos="2268"/>
              </w:tabs>
              <w:suppressAutoHyphens w:val="0"/>
              <w:spacing w:before="80" w:after="80" w:line="200" w:lineRule="exact"/>
              <w:ind w:leftChars="-1" w:left="-1" w:right="-29" w:hanging="1"/>
              <w:jc w:val="left"/>
              <w:rPr>
                <w:rFonts w:ascii="Century" w:eastAsia="ＭＳ 明朝" w:hAnsi="Century"/>
                <w:i/>
                <w:sz w:val="16"/>
                <w:lang w:eastAsia="ja-JP"/>
              </w:rPr>
            </w:pPr>
            <w:r w:rsidRPr="003A080A">
              <w:rPr>
                <w:rFonts w:ascii="Century" w:eastAsia="ＭＳ 明朝" w:hAnsi="Century"/>
                <w:i/>
                <w:sz w:val="16"/>
                <w:lang w:eastAsia="ja-JP"/>
              </w:rPr>
              <w:t>パーソナルアシスタンスの利用者</w:t>
            </w:r>
            <w:r w:rsidR="000C72E3" w:rsidRPr="003A080A">
              <w:rPr>
                <w:rFonts w:ascii="Century" w:eastAsia="ＭＳ 明朝" w:hAnsi="Century"/>
                <w:i/>
                <w:sz w:val="16"/>
                <w:lang w:eastAsia="ja-JP"/>
              </w:rPr>
              <w:t>数</w:t>
            </w:r>
          </w:p>
        </w:tc>
        <w:tc>
          <w:tcPr>
            <w:tcW w:w="2411" w:type="dxa"/>
            <w:gridSpan w:val="2"/>
            <w:tcBorders>
              <w:top w:val="single" w:sz="4" w:space="0" w:color="auto"/>
              <w:left w:val="single" w:sz="24" w:space="0" w:color="FFFFFF" w:themeColor="background1"/>
              <w:bottom w:val="single" w:sz="4" w:space="0" w:color="auto"/>
              <w:right w:val="single" w:sz="24" w:space="0" w:color="FFFFFF" w:themeColor="background1"/>
            </w:tcBorders>
            <w:shd w:val="clear" w:color="auto" w:fill="auto"/>
            <w:vAlign w:val="bottom"/>
          </w:tcPr>
          <w:p w14:paraId="50EF1694" w14:textId="3429A3DA" w:rsidR="00D05718" w:rsidRPr="003A080A" w:rsidRDefault="00BB0BB3">
            <w:pPr>
              <w:pStyle w:val="SingleTxtG"/>
              <w:tabs>
                <w:tab w:val="clear" w:pos="1701"/>
                <w:tab w:val="clear" w:pos="2268"/>
              </w:tabs>
              <w:suppressAutoHyphens w:val="0"/>
              <w:spacing w:before="80" w:after="80" w:line="200" w:lineRule="exact"/>
              <w:ind w:left="0" w:right="113"/>
              <w:jc w:val="center"/>
              <w:rPr>
                <w:rFonts w:ascii="Century" w:eastAsia="ＭＳ 明朝" w:hAnsi="Century"/>
                <w:i/>
                <w:sz w:val="16"/>
                <w:lang w:eastAsia="ja-JP"/>
              </w:rPr>
            </w:pPr>
            <w:r w:rsidRPr="003A080A">
              <w:rPr>
                <w:rFonts w:ascii="Century" w:eastAsia="ＭＳ 明朝" w:hAnsi="Century"/>
                <w:i/>
                <w:sz w:val="16"/>
                <w:lang w:eastAsia="ja-JP"/>
              </w:rPr>
              <w:t>市町村</w:t>
            </w:r>
            <w:r w:rsidR="009F1528" w:rsidRPr="003A080A">
              <w:rPr>
                <w:rFonts w:ascii="Century" w:eastAsia="ＭＳ 明朝" w:hAnsi="Century"/>
                <w:i/>
                <w:sz w:val="16"/>
                <w:lang w:eastAsia="ja-JP"/>
              </w:rPr>
              <w:t>のアシスタンス</w:t>
            </w:r>
          </w:p>
        </w:tc>
        <w:tc>
          <w:tcPr>
            <w:tcW w:w="2268" w:type="dxa"/>
            <w:gridSpan w:val="2"/>
            <w:tcBorders>
              <w:top w:val="single" w:sz="4" w:space="0" w:color="auto"/>
              <w:left w:val="single" w:sz="24" w:space="0" w:color="FFFFFF" w:themeColor="background1"/>
              <w:bottom w:val="single" w:sz="4" w:space="0" w:color="auto"/>
              <w:right w:val="single" w:sz="24" w:space="0" w:color="FFFFFF" w:themeColor="background1"/>
            </w:tcBorders>
            <w:shd w:val="clear" w:color="auto" w:fill="auto"/>
            <w:vAlign w:val="bottom"/>
          </w:tcPr>
          <w:p w14:paraId="7F4213EA" w14:textId="3C7FB13F" w:rsidR="00D05718" w:rsidRPr="003A080A" w:rsidRDefault="000C72E3">
            <w:pPr>
              <w:pStyle w:val="SingleTxtG"/>
              <w:tabs>
                <w:tab w:val="clear" w:pos="1701"/>
                <w:tab w:val="clear" w:pos="2268"/>
              </w:tabs>
              <w:suppressAutoHyphens w:val="0"/>
              <w:spacing w:before="80" w:after="80" w:line="200" w:lineRule="exact"/>
              <w:ind w:left="0" w:right="113"/>
              <w:jc w:val="center"/>
              <w:rPr>
                <w:rFonts w:ascii="Century" w:eastAsia="ＭＳ 明朝" w:hAnsi="Century"/>
                <w:i/>
                <w:sz w:val="16"/>
                <w:lang w:eastAsia="ja-JP"/>
              </w:rPr>
            </w:pPr>
            <w:r w:rsidRPr="003A080A">
              <w:rPr>
                <w:rFonts w:ascii="Century" w:eastAsia="ＭＳ 明朝" w:hAnsi="Century"/>
                <w:i/>
                <w:sz w:val="16"/>
                <w:lang w:eastAsia="ja-JP"/>
              </w:rPr>
              <w:t>国の</w:t>
            </w:r>
            <w:r w:rsidR="009F1528" w:rsidRPr="003A080A">
              <w:rPr>
                <w:rFonts w:ascii="Century" w:eastAsia="ＭＳ 明朝" w:hAnsi="Century"/>
                <w:i/>
                <w:sz w:val="16"/>
                <w:lang w:eastAsia="ja-JP"/>
              </w:rPr>
              <w:t>アシスタンス</w:t>
            </w:r>
          </w:p>
        </w:tc>
        <w:tc>
          <w:tcPr>
            <w:tcW w:w="1274" w:type="dxa"/>
            <w:tcBorders>
              <w:top w:val="single" w:sz="4" w:space="0" w:color="auto"/>
              <w:left w:val="single" w:sz="24" w:space="0" w:color="FFFFFF" w:themeColor="background1"/>
              <w:bottom w:val="single" w:sz="4" w:space="0" w:color="auto"/>
            </w:tcBorders>
            <w:shd w:val="clear" w:color="auto" w:fill="auto"/>
            <w:vAlign w:val="bottom"/>
          </w:tcPr>
          <w:p w14:paraId="2502E448" w14:textId="09BF8991" w:rsidR="00D05718" w:rsidRPr="003A080A" w:rsidRDefault="00BB0BB3">
            <w:pPr>
              <w:pStyle w:val="SingleTxtG"/>
              <w:tabs>
                <w:tab w:val="clear" w:pos="1701"/>
                <w:tab w:val="clear" w:pos="2268"/>
              </w:tabs>
              <w:suppressAutoHyphens w:val="0"/>
              <w:spacing w:before="80" w:after="80" w:line="200" w:lineRule="exact"/>
              <w:ind w:left="0" w:right="113"/>
              <w:jc w:val="right"/>
              <w:rPr>
                <w:rFonts w:ascii="Century" w:eastAsia="ＭＳ 明朝" w:hAnsi="Century"/>
                <w:i/>
                <w:sz w:val="16"/>
                <w:lang w:eastAsia="ja-JP"/>
              </w:rPr>
            </w:pPr>
            <w:r w:rsidRPr="003A080A">
              <w:rPr>
                <w:rFonts w:ascii="Century" w:eastAsia="ＭＳ 明朝" w:hAnsi="Century"/>
                <w:i/>
                <w:sz w:val="16"/>
                <w:lang w:eastAsia="ja-JP"/>
              </w:rPr>
              <w:t>市町村と国の</w:t>
            </w:r>
            <w:r w:rsidR="009F1528" w:rsidRPr="003A080A">
              <w:rPr>
                <w:rFonts w:ascii="Century" w:eastAsia="ＭＳ 明朝" w:hAnsi="Century"/>
                <w:i/>
                <w:sz w:val="16"/>
                <w:lang w:eastAsia="ja-JP"/>
              </w:rPr>
              <w:t>アシスタンス</w:t>
            </w:r>
          </w:p>
        </w:tc>
      </w:tr>
      <w:tr w:rsidR="003A080A" w:rsidRPr="003A080A" w14:paraId="0C3DF57F" w14:textId="77777777" w:rsidTr="00613843">
        <w:tc>
          <w:tcPr>
            <w:tcW w:w="1417" w:type="dxa"/>
            <w:tcBorders>
              <w:top w:val="single" w:sz="4" w:space="0" w:color="auto"/>
              <w:bottom w:val="single" w:sz="12" w:space="0" w:color="auto"/>
              <w:right w:val="single" w:sz="24" w:space="0" w:color="FFFFFF" w:themeColor="background1"/>
            </w:tcBorders>
            <w:shd w:val="clear" w:color="auto" w:fill="auto"/>
          </w:tcPr>
          <w:p w14:paraId="3F8C263A" w14:textId="77777777" w:rsidR="00D05718" w:rsidRPr="003A080A" w:rsidRDefault="000C72E3">
            <w:pPr>
              <w:pStyle w:val="SingleTxtG"/>
              <w:tabs>
                <w:tab w:val="clear" w:pos="1701"/>
                <w:tab w:val="clear" w:pos="2268"/>
              </w:tabs>
              <w:suppressAutoHyphens w:val="0"/>
              <w:spacing w:before="40" w:after="40" w:line="220" w:lineRule="exact"/>
              <w:ind w:left="0" w:right="113"/>
              <w:jc w:val="left"/>
              <w:rPr>
                <w:rFonts w:ascii="Century" w:eastAsia="ＭＳ 明朝" w:hAnsi="Century"/>
                <w:i/>
                <w:sz w:val="16"/>
                <w:lang w:eastAsia="ja-JP"/>
              </w:rPr>
            </w:pPr>
            <w:r w:rsidRPr="003A080A">
              <w:rPr>
                <w:rFonts w:ascii="Century" w:eastAsia="ＭＳ 明朝" w:hAnsi="Century"/>
                <w:i/>
                <w:sz w:val="16"/>
                <w:lang w:eastAsia="ja-JP"/>
              </w:rPr>
              <w:t>年</w:t>
            </w:r>
          </w:p>
        </w:tc>
        <w:tc>
          <w:tcPr>
            <w:tcW w:w="1205" w:type="dxa"/>
            <w:tcBorders>
              <w:top w:val="single" w:sz="4" w:space="0" w:color="auto"/>
              <w:left w:val="single" w:sz="24" w:space="0" w:color="FFFFFF" w:themeColor="background1"/>
              <w:bottom w:val="single" w:sz="12" w:space="0" w:color="auto"/>
            </w:tcBorders>
            <w:shd w:val="clear" w:color="auto" w:fill="auto"/>
            <w:vAlign w:val="bottom"/>
          </w:tcPr>
          <w:p w14:paraId="7EA3589B"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i/>
                <w:sz w:val="16"/>
                <w:lang w:eastAsia="ja-JP"/>
              </w:rPr>
            </w:pPr>
            <w:r w:rsidRPr="003A080A">
              <w:rPr>
                <w:rFonts w:ascii="Century" w:eastAsia="ＭＳ 明朝" w:hAnsi="Century"/>
                <w:i/>
                <w:sz w:val="16"/>
                <w:lang w:eastAsia="ja-JP"/>
              </w:rPr>
              <w:t>女性</w:t>
            </w:r>
          </w:p>
        </w:tc>
        <w:tc>
          <w:tcPr>
            <w:tcW w:w="1206" w:type="dxa"/>
            <w:tcBorders>
              <w:top w:val="single" w:sz="4" w:space="0" w:color="auto"/>
              <w:bottom w:val="single" w:sz="12" w:space="0" w:color="auto"/>
              <w:right w:val="single" w:sz="24" w:space="0" w:color="FFFFFF" w:themeColor="background1"/>
            </w:tcBorders>
            <w:shd w:val="clear" w:color="auto" w:fill="auto"/>
            <w:vAlign w:val="bottom"/>
          </w:tcPr>
          <w:p w14:paraId="5B8B34D5"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i/>
                <w:sz w:val="16"/>
                <w:lang w:eastAsia="ja-JP"/>
              </w:rPr>
            </w:pPr>
            <w:r w:rsidRPr="003A080A">
              <w:rPr>
                <w:rFonts w:ascii="Century" w:eastAsia="ＭＳ 明朝" w:hAnsi="Century"/>
                <w:i/>
                <w:sz w:val="16"/>
                <w:lang w:eastAsia="ja-JP"/>
              </w:rPr>
              <w:t>男性</w:t>
            </w:r>
          </w:p>
        </w:tc>
        <w:tc>
          <w:tcPr>
            <w:tcW w:w="1134" w:type="dxa"/>
            <w:tcBorders>
              <w:top w:val="single" w:sz="4" w:space="0" w:color="auto"/>
              <w:left w:val="single" w:sz="24" w:space="0" w:color="FFFFFF" w:themeColor="background1"/>
              <w:bottom w:val="single" w:sz="12" w:space="0" w:color="auto"/>
            </w:tcBorders>
            <w:shd w:val="clear" w:color="auto" w:fill="auto"/>
            <w:vAlign w:val="bottom"/>
          </w:tcPr>
          <w:p w14:paraId="0676B968"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i/>
                <w:sz w:val="16"/>
                <w:lang w:eastAsia="ja-JP"/>
              </w:rPr>
            </w:pPr>
            <w:r w:rsidRPr="003A080A">
              <w:rPr>
                <w:rFonts w:ascii="Century" w:eastAsia="ＭＳ 明朝" w:hAnsi="Century"/>
                <w:i/>
                <w:sz w:val="16"/>
                <w:lang w:eastAsia="ja-JP"/>
              </w:rPr>
              <w:t>女性</w:t>
            </w:r>
          </w:p>
        </w:tc>
        <w:tc>
          <w:tcPr>
            <w:tcW w:w="1134" w:type="dxa"/>
            <w:tcBorders>
              <w:top w:val="single" w:sz="4" w:space="0" w:color="auto"/>
              <w:bottom w:val="single" w:sz="12" w:space="0" w:color="auto"/>
              <w:right w:val="single" w:sz="24" w:space="0" w:color="FFFFFF" w:themeColor="background1"/>
            </w:tcBorders>
            <w:shd w:val="clear" w:color="auto" w:fill="auto"/>
            <w:vAlign w:val="bottom"/>
          </w:tcPr>
          <w:p w14:paraId="13B37F16"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i/>
                <w:sz w:val="16"/>
                <w:lang w:eastAsia="ja-JP"/>
              </w:rPr>
            </w:pPr>
            <w:r w:rsidRPr="003A080A">
              <w:rPr>
                <w:rFonts w:ascii="Century" w:eastAsia="ＭＳ 明朝" w:hAnsi="Century"/>
                <w:i/>
                <w:sz w:val="16"/>
                <w:lang w:eastAsia="ja-JP"/>
              </w:rPr>
              <w:t>男性</w:t>
            </w:r>
          </w:p>
        </w:tc>
        <w:tc>
          <w:tcPr>
            <w:tcW w:w="1274" w:type="dxa"/>
            <w:tcBorders>
              <w:top w:val="single" w:sz="4" w:space="0" w:color="auto"/>
              <w:left w:val="single" w:sz="24" w:space="0" w:color="FFFFFF" w:themeColor="background1"/>
              <w:bottom w:val="single" w:sz="12" w:space="0" w:color="auto"/>
            </w:tcBorders>
            <w:shd w:val="clear" w:color="auto" w:fill="auto"/>
            <w:vAlign w:val="bottom"/>
          </w:tcPr>
          <w:p w14:paraId="681F1A39"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i/>
                <w:sz w:val="16"/>
                <w:lang w:eastAsia="ja-JP"/>
              </w:rPr>
            </w:pPr>
            <w:r w:rsidRPr="003A080A">
              <w:rPr>
                <w:rFonts w:ascii="Century" w:eastAsia="ＭＳ 明朝" w:hAnsi="Century"/>
                <w:i/>
                <w:sz w:val="16"/>
                <w:lang w:eastAsia="ja-JP"/>
              </w:rPr>
              <w:t>総数</w:t>
            </w:r>
          </w:p>
        </w:tc>
      </w:tr>
      <w:tr w:rsidR="003A080A" w:rsidRPr="003A080A" w14:paraId="3A81F422" w14:textId="77777777" w:rsidTr="00613843">
        <w:tc>
          <w:tcPr>
            <w:tcW w:w="1417" w:type="dxa"/>
            <w:tcBorders>
              <w:top w:val="single" w:sz="12" w:space="0" w:color="auto"/>
            </w:tcBorders>
            <w:shd w:val="clear" w:color="auto" w:fill="auto"/>
          </w:tcPr>
          <w:p w14:paraId="3FFFB51F" w14:textId="77777777" w:rsidR="00D05718" w:rsidRPr="003A080A" w:rsidRDefault="000C72E3">
            <w:pPr>
              <w:pStyle w:val="SingleTxtG"/>
              <w:tabs>
                <w:tab w:val="clear" w:pos="1701"/>
                <w:tab w:val="clear" w:pos="2268"/>
              </w:tabs>
              <w:suppressAutoHyphens w:val="0"/>
              <w:spacing w:before="40" w:after="40" w:line="220" w:lineRule="exact"/>
              <w:ind w:left="0" w:right="113"/>
              <w:jc w:val="left"/>
              <w:rPr>
                <w:rFonts w:ascii="Century" w:eastAsia="ＭＳ 明朝" w:hAnsi="Century"/>
                <w:sz w:val="18"/>
                <w:lang w:eastAsia="ja-JP"/>
              </w:rPr>
            </w:pPr>
            <w:r w:rsidRPr="003A080A">
              <w:rPr>
                <w:rFonts w:ascii="Century" w:eastAsia="ＭＳ 明朝" w:hAnsi="Century"/>
                <w:sz w:val="18"/>
                <w:lang w:eastAsia="ja-JP"/>
              </w:rPr>
              <w:t>2014</w:t>
            </w:r>
          </w:p>
        </w:tc>
        <w:tc>
          <w:tcPr>
            <w:tcW w:w="1205" w:type="dxa"/>
            <w:tcBorders>
              <w:top w:val="single" w:sz="12" w:space="0" w:color="auto"/>
            </w:tcBorders>
            <w:shd w:val="clear" w:color="auto" w:fill="auto"/>
            <w:vAlign w:val="bottom"/>
          </w:tcPr>
          <w:p w14:paraId="4FD431A4"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1 950 (48%)</w:t>
            </w:r>
          </w:p>
        </w:tc>
        <w:tc>
          <w:tcPr>
            <w:tcW w:w="1206" w:type="dxa"/>
            <w:tcBorders>
              <w:top w:val="single" w:sz="12" w:space="0" w:color="auto"/>
            </w:tcBorders>
            <w:shd w:val="clear" w:color="auto" w:fill="auto"/>
            <w:vAlign w:val="bottom"/>
          </w:tcPr>
          <w:p w14:paraId="1A813014"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2 829 (52%)</w:t>
            </w:r>
          </w:p>
        </w:tc>
        <w:tc>
          <w:tcPr>
            <w:tcW w:w="1134" w:type="dxa"/>
            <w:tcBorders>
              <w:top w:val="single" w:sz="12" w:space="0" w:color="auto"/>
            </w:tcBorders>
            <w:shd w:val="clear" w:color="auto" w:fill="auto"/>
            <w:vAlign w:val="bottom"/>
          </w:tcPr>
          <w:p w14:paraId="691E3E63"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7 384 (46%)</w:t>
            </w:r>
          </w:p>
        </w:tc>
        <w:tc>
          <w:tcPr>
            <w:tcW w:w="1134" w:type="dxa"/>
            <w:tcBorders>
              <w:top w:val="single" w:sz="12" w:space="0" w:color="auto"/>
            </w:tcBorders>
            <w:shd w:val="clear" w:color="auto" w:fill="auto"/>
            <w:vAlign w:val="bottom"/>
          </w:tcPr>
          <w:p w14:paraId="484C54F9"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8 631 (54%)</w:t>
            </w:r>
          </w:p>
        </w:tc>
        <w:tc>
          <w:tcPr>
            <w:tcW w:w="1274" w:type="dxa"/>
            <w:tcBorders>
              <w:top w:val="single" w:sz="12" w:space="0" w:color="auto"/>
            </w:tcBorders>
            <w:shd w:val="clear" w:color="auto" w:fill="auto"/>
            <w:vAlign w:val="bottom"/>
          </w:tcPr>
          <w:p w14:paraId="3364BBB6"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20 115</w:t>
            </w:r>
          </w:p>
        </w:tc>
      </w:tr>
      <w:tr w:rsidR="003A080A" w:rsidRPr="003A080A" w14:paraId="08CD3009" w14:textId="77777777" w:rsidTr="00613843">
        <w:tc>
          <w:tcPr>
            <w:tcW w:w="1417" w:type="dxa"/>
            <w:shd w:val="clear" w:color="auto" w:fill="auto"/>
          </w:tcPr>
          <w:p w14:paraId="267F8CFA" w14:textId="77777777" w:rsidR="00D05718" w:rsidRPr="003A080A" w:rsidRDefault="000C72E3">
            <w:pPr>
              <w:pStyle w:val="SingleTxtG"/>
              <w:tabs>
                <w:tab w:val="clear" w:pos="1701"/>
                <w:tab w:val="clear" w:pos="2268"/>
              </w:tabs>
              <w:suppressAutoHyphens w:val="0"/>
              <w:spacing w:before="40" w:after="40" w:line="220" w:lineRule="exact"/>
              <w:ind w:left="0" w:right="113"/>
              <w:jc w:val="left"/>
              <w:rPr>
                <w:rFonts w:ascii="Century" w:eastAsia="ＭＳ 明朝" w:hAnsi="Century"/>
                <w:sz w:val="18"/>
                <w:lang w:eastAsia="ja-JP"/>
              </w:rPr>
            </w:pPr>
            <w:r w:rsidRPr="003A080A">
              <w:rPr>
                <w:rFonts w:ascii="Century" w:eastAsia="ＭＳ 明朝" w:hAnsi="Century"/>
                <w:sz w:val="18"/>
                <w:lang w:eastAsia="ja-JP"/>
              </w:rPr>
              <w:t>2018</w:t>
            </w:r>
          </w:p>
        </w:tc>
        <w:tc>
          <w:tcPr>
            <w:tcW w:w="1205" w:type="dxa"/>
            <w:shd w:val="clear" w:color="auto" w:fill="auto"/>
            <w:vAlign w:val="bottom"/>
          </w:tcPr>
          <w:p w14:paraId="06501762"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2 288 (45%)</w:t>
            </w:r>
          </w:p>
        </w:tc>
        <w:tc>
          <w:tcPr>
            <w:tcW w:w="1206" w:type="dxa"/>
            <w:shd w:val="clear" w:color="auto" w:fill="auto"/>
            <w:vAlign w:val="bottom"/>
          </w:tcPr>
          <w:p w14:paraId="499DC5CB"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2 829 (55%)</w:t>
            </w:r>
          </w:p>
        </w:tc>
        <w:tc>
          <w:tcPr>
            <w:tcW w:w="1134" w:type="dxa"/>
            <w:shd w:val="clear" w:color="auto" w:fill="auto"/>
            <w:vAlign w:val="bottom"/>
          </w:tcPr>
          <w:p w14:paraId="44B9E99E"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6 658(46%)</w:t>
            </w:r>
          </w:p>
        </w:tc>
        <w:tc>
          <w:tcPr>
            <w:tcW w:w="1134" w:type="dxa"/>
            <w:shd w:val="clear" w:color="auto" w:fill="auto"/>
            <w:vAlign w:val="bottom"/>
          </w:tcPr>
          <w:p w14:paraId="2B442951"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7 938 (54%)</w:t>
            </w:r>
          </w:p>
        </w:tc>
        <w:tc>
          <w:tcPr>
            <w:tcW w:w="1274" w:type="dxa"/>
            <w:shd w:val="clear" w:color="auto" w:fill="auto"/>
            <w:vAlign w:val="bottom"/>
          </w:tcPr>
          <w:p w14:paraId="70F1D6DF"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19 696</w:t>
            </w:r>
          </w:p>
        </w:tc>
      </w:tr>
    </w:tbl>
    <w:p w14:paraId="3C6DE7DA" w14:textId="2A6212CC" w:rsidR="00D05718" w:rsidRPr="003A080A" w:rsidRDefault="000C72E3">
      <w:pPr>
        <w:pStyle w:val="H23G"/>
        <w:spacing w:after="0"/>
        <w:rPr>
          <w:rFonts w:ascii="Century" w:eastAsia="ＭＳ 明朝" w:hAnsi="Century"/>
          <w:b w:val="0"/>
          <w:bCs/>
          <w:lang w:eastAsia="ja-JP"/>
        </w:rPr>
      </w:pPr>
      <w:bookmarkStart w:id="78" w:name="_Hlk7101942"/>
      <w:r w:rsidRPr="003A080A">
        <w:rPr>
          <w:rFonts w:ascii="Century" w:eastAsia="ＭＳ 明朝" w:hAnsi="Century"/>
          <w:b w:val="0"/>
          <w:bCs/>
          <w:lang w:eastAsia="ja-JP"/>
        </w:rPr>
        <w:tab/>
      </w:r>
      <w:r w:rsidRPr="003A080A">
        <w:rPr>
          <w:rFonts w:ascii="Century" w:eastAsia="ＭＳ 明朝" w:hAnsi="Century"/>
          <w:b w:val="0"/>
          <w:bCs/>
          <w:lang w:eastAsia="ja-JP"/>
        </w:rPr>
        <w:tab/>
      </w:r>
      <w:r w:rsidR="00BB0BB3" w:rsidRPr="003A080A">
        <w:rPr>
          <w:rFonts w:ascii="Century" w:eastAsia="ＭＳ 明朝" w:hAnsi="Century"/>
          <w:b w:val="0"/>
          <w:bCs/>
          <w:lang w:eastAsia="ja-JP"/>
        </w:rPr>
        <w:t>表</w:t>
      </w:r>
    </w:p>
    <w:p w14:paraId="5F6457E8" w14:textId="7E149EE1" w:rsidR="00D05718" w:rsidRPr="003A080A" w:rsidRDefault="000C72E3">
      <w:pPr>
        <w:pStyle w:val="H23G"/>
        <w:spacing w:before="0"/>
        <w:rPr>
          <w:rFonts w:ascii="Century" w:eastAsia="ＭＳ 明朝" w:hAnsi="Century"/>
          <w:lang w:eastAsia="ja-JP"/>
        </w:rPr>
      </w:pPr>
      <w:r w:rsidRPr="003A080A">
        <w:rPr>
          <w:rFonts w:ascii="Century" w:eastAsia="ＭＳ 明朝" w:hAnsi="Century"/>
          <w:lang w:eastAsia="ja-JP"/>
        </w:rPr>
        <w:tab/>
      </w:r>
      <w:r w:rsidRPr="003A080A">
        <w:rPr>
          <w:rFonts w:ascii="Century" w:eastAsia="ＭＳ 明朝" w:hAnsi="Century"/>
          <w:lang w:eastAsia="ja-JP"/>
        </w:rPr>
        <w:tab/>
      </w:r>
      <w:r w:rsidR="00BB0BB3" w:rsidRPr="003A080A">
        <w:rPr>
          <w:rFonts w:ascii="Century" w:eastAsia="ＭＳ 明朝" w:hAnsi="Century"/>
          <w:lang w:eastAsia="ja-JP"/>
        </w:rPr>
        <w:t>市町村及び国</w:t>
      </w:r>
      <w:r w:rsidR="0089712D" w:rsidRPr="003A080A">
        <w:rPr>
          <w:rFonts w:ascii="Century" w:eastAsia="ＭＳ 明朝" w:hAnsi="Century"/>
          <w:lang w:eastAsia="ja-JP"/>
        </w:rPr>
        <w:t>による</w:t>
      </w:r>
      <w:r w:rsidR="00BB0BB3" w:rsidRPr="003A080A">
        <w:rPr>
          <w:rFonts w:ascii="Century" w:eastAsia="ＭＳ 明朝" w:hAnsi="Century"/>
          <w:lang w:eastAsia="ja-JP"/>
        </w:rPr>
        <w:t>パーソナルアシスタンス</w:t>
      </w:r>
      <w:bookmarkEnd w:id="78"/>
      <w:r w:rsidR="004A6494" w:rsidRPr="003A080A">
        <w:rPr>
          <w:rFonts w:ascii="Century" w:eastAsia="ＭＳ 明朝" w:hAnsi="Century"/>
          <w:lang w:eastAsia="ja-JP"/>
        </w:rPr>
        <w:t>の利用者数</w:t>
      </w:r>
      <w:r w:rsidR="00BB0BB3" w:rsidRPr="003A080A">
        <w:rPr>
          <w:rFonts w:ascii="Century" w:eastAsia="ＭＳ 明朝" w:hAnsi="Century"/>
          <w:lang w:eastAsia="ja-JP"/>
        </w:rPr>
        <w:t>（</w:t>
      </w:r>
      <w:r w:rsidR="0089712D" w:rsidRPr="003A080A">
        <w:rPr>
          <w:rFonts w:ascii="Century" w:eastAsia="ＭＳ 明朝" w:hAnsi="Century"/>
          <w:lang w:eastAsia="ja-JP"/>
        </w:rPr>
        <w:t>0</w:t>
      </w:r>
      <w:r w:rsidR="0089712D" w:rsidRPr="003A080A">
        <w:rPr>
          <w:rFonts w:ascii="Century" w:eastAsia="ＭＳ 明朝" w:hAnsi="Century"/>
          <w:lang w:eastAsia="ja-JP"/>
        </w:rPr>
        <w:t>～</w:t>
      </w:r>
      <w:r w:rsidR="0089712D" w:rsidRPr="003A080A">
        <w:rPr>
          <w:rFonts w:ascii="Century" w:eastAsia="ＭＳ 明朝" w:hAnsi="Century"/>
          <w:lang w:eastAsia="ja-JP"/>
        </w:rPr>
        <w:t>24</w:t>
      </w:r>
      <w:r w:rsidR="0089712D" w:rsidRPr="003A080A">
        <w:rPr>
          <w:rFonts w:ascii="Century" w:eastAsia="ＭＳ 明朝" w:hAnsi="Century"/>
          <w:lang w:eastAsia="ja-JP"/>
        </w:rPr>
        <w:t>歳</w:t>
      </w:r>
      <w:r w:rsidR="00BB0BB3" w:rsidRPr="003A080A">
        <w:rPr>
          <w:rFonts w:ascii="Century" w:eastAsia="ＭＳ 明朝" w:hAnsi="Century"/>
          <w:lang w:eastAsia="ja-JP"/>
        </w:rPr>
        <w:t>）</w:t>
      </w:r>
      <w:r w:rsidR="0089712D" w:rsidRPr="003A080A">
        <w:rPr>
          <w:rFonts w:ascii="Century" w:eastAsia="ＭＳ 明朝" w:hAnsi="Century"/>
          <w:b w:val="0"/>
          <w:bCs/>
          <w:lang w:eastAsia="ja-JP"/>
        </w:rPr>
        <w:t>*</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127"/>
        <w:gridCol w:w="1310"/>
        <w:gridCol w:w="1311"/>
        <w:gridCol w:w="1311"/>
        <w:gridCol w:w="1311"/>
      </w:tblGrid>
      <w:tr w:rsidR="003A080A" w:rsidRPr="003A080A" w14:paraId="71B88060" w14:textId="77777777" w:rsidTr="00D9139B">
        <w:trPr>
          <w:tblHeader/>
        </w:trPr>
        <w:tc>
          <w:tcPr>
            <w:tcW w:w="2127" w:type="dxa"/>
            <w:tcBorders>
              <w:top w:val="single" w:sz="4" w:space="0" w:color="auto"/>
              <w:bottom w:val="single" w:sz="4" w:space="0" w:color="auto"/>
              <w:right w:val="single" w:sz="24" w:space="0" w:color="FFFFFF" w:themeColor="background1"/>
            </w:tcBorders>
            <w:shd w:val="clear" w:color="auto" w:fill="auto"/>
            <w:vAlign w:val="bottom"/>
          </w:tcPr>
          <w:p w14:paraId="278D4496" w14:textId="78201C37" w:rsidR="00D05718" w:rsidRPr="003A080A" w:rsidRDefault="00BB0BB3">
            <w:pPr>
              <w:pStyle w:val="SingleTxtG"/>
              <w:tabs>
                <w:tab w:val="clear" w:pos="1701"/>
                <w:tab w:val="clear" w:pos="2268"/>
              </w:tabs>
              <w:suppressAutoHyphens w:val="0"/>
              <w:spacing w:before="80" w:after="80" w:line="200" w:lineRule="exact"/>
              <w:ind w:left="0" w:right="113"/>
              <w:jc w:val="left"/>
              <w:rPr>
                <w:rFonts w:ascii="Century" w:eastAsia="ＭＳ 明朝" w:hAnsi="Century"/>
                <w:i/>
                <w:sz w:val="16"/>
                <w:lang w:eastAsia="ja-JP"/>
              </w:rPr>
            </w:pPr>
            <w:r w:rsidRPr="003A080A">
              <w:rPr>
                <w:rFonts w:ascii="Century" w:eastAsia="ＭＳ 明朝" w:hAnsi="Century"/>
                <w:i/>
                <w:sz w:val="16"/>
                <w:lang w:eastAsia="ja-JP"/>
              </w:rPr>
              <w:t>パーソナルアシスタンス</w:t>
            </w:r>
            <w:r w:rsidR="004A6494" w:rsidRPr="003A080A">
              <w:rPr>
                <w:rFonts w:ascii="Century" w:eastAsia="ＭＳ 明朝" w:hAnsi="Century"/>
                <w:i/>
                <w:sz w:val="16"/>
                <w:lang w:eastAsia="ja-JP"/>
              </w:rPr>
              <w:t>の利用者数</w:t>
            </w:r>
          </w:p>
        </w:tc>
        <w:tc>
          <w:tcPr>
            <w:tcW w:w="2621" w:type="dxa"/>
            <w:gridSpan w:val="2"/>
            <w:tcBorders>
              <w:top w:val="single" w:sz="4" w:space="0" w:color="auto"/>
              <w:left w:val="single" w:sz="24" w:space="0" w:color="FFFFFF" w:themeColor="background1"/>
              <w:bottom w:val="single" w:sz="4" w:space="0" w:color="auto"/>
              <w:right w:val="single" w:sz="24" w:space="0" w:color="FFFFFF" w:themeColor="background1"/>
            </w:tcBorders>
            <w:shd w:val="clear" w:color="auto" w:fill="auto"/>
            <w:vAlign w:val="bottom"/>
          </w:tcPr>
          <w:p w14:paraId="718CF825" w14:textId="00A278B1" w:rsidR="00D05718" w:rsidRPr="003A080A" w:rsidRDefault="000C72E3">
            <w:pPr>
              <w:pStyle w:val="SingleTxtG"/>
              <w:tabs>
                <w:tab w:val="clear" w:pos="1701"/>
                <w:tab w:val="clear" w:pos="2268"/>
              </w:tabs>
              <w:suppressAutoHyphens w:val="0"/>
              <w:spacing w:before="80" w:after="80" w:line="200" w:lineRule="exact"/>
              <w:ind w:left="0" w:right="113"/>
              <w:jc w:val="center"/>
              <w:rPr>
                <w:rFonts w:ascii="Century" w:eastAsia="ＭＳ 明朝" w:hAnsi="Century"/>
                <w:i/>
                <w:sz w:val="16"/>
                <w:lang w:eastAsia="ja-JP"/>
              </w:rPr>
            </w:pPr>
            <w:r w:rsidRPr="003A080A">
              <w:rPr>
                <w:rFonts w:ascii="Century" w:eastAsia="ＭＳ 明朝" w:hAnsi="Century"/>
                <w:i/>
                <w:sz w:val="16"/>
                <w:lang w:eastAsia="ja-JP"/>
              </w:rPr>
              <w:t>市町村</w:t>
            </w:r>
            <w:r w:rsidR="00BB0BB3" w:rsidRPr="003A080A">
              <w:rPr>
                <w:rFonts w:ascii="Century" w:eastAsia="ＭＳ 明朝" w:hAnsi="Century"/>
                <w:i/>
                <w:sz w:val="16"/>
                <w:lang w:eastAsia="ja-JP"/>
              </w:rPr>
              <w:t>の</w:t>
            </w:r>
            <w:r w:rsidR="004A6494" w:rsidRPr="003A080A">
              <w:rPr>
                <w:rFonts w:ascii="Century" w:eastAsia="ＭＳ 明朝" w:hAnsi="Century"/>
                <w:i/>
                <w:sz w:val="16"/>
                <w:lang w:eastAsia="ja-JP"/>
              </w:rPr>
              <w:t>アシスタンス（</w:t>
            </w:r>
            <w:r w:rsidR="004A6494" w:rsidRPr="003A080A">
              <w:rPr>
                <w:rFonts w:ascii="Century" w:eastAsia="ＭＳ 明朝" w:hAnsi="Century"/>
                <w:i/>
                <w:sz w:val="16"/>
                <w:lang w:eastAsia="ja-JP"/>
              </w:rPr>
              <w:t>0</w:t>
            </w:r>
            <w:r w:rsidR="004A6494" w:rsidRPr="003A080A">
              <w:rPr>
                <w:rFonts w:ascii="Century" w:eastAsia="ＭＳ 明朝" w:hAnsi="Century"/>
                <w:i/>
                <w:sz w:val="16"/>
                <w:lang w:eastAsia="ja-JP"/>
              </w:rPr>
              <w:t>～</w:t>
            </w:r>
            <w:r w:rsidR="004A6494" w:rsidRPr="003A080A">
              <w:rPr>
                <w:rFonts w:ascii="Century" w:eastAsia="ＭＳ 明朝" w:hAnsi="Century"/>
                <w:i/>
                <w:sz w:val="16"/>
                <w:lang w:eastAsia="ja-JP"/>
              </w:rPr>
              <w:t>22</w:t>
            </w:r>
            <w:r w:rsidR="004A6494" w:rsidRPr="003A080A">
              <w:rPr>
                <w:rFonts w:ascii="Century" w:eastAsia="ＭＳ 明朝" w:hAnsi="Century"/>
                <w:i/>
                <w:sz w:val="16"/>
                <w:lang w:eastAsia="ja-JP"/>
              </w:rPr>
              <w:t>歳）</w:t>
            </w:r>
          </w:p>
        </w:tc>
        <w:tc>
          <w:tcPr>
            <w:tcW w:w="2622" w:type="dxa"/>
            <w:gridSpan w:val="2"/>
            <w:tcBorders>
              <w:top w:val="single" w:sz="4" w:space="0" w:color="auto"/>
              <w:left w:val="single" w:sz="24" w:space="0" w:color="FFFFFF" w:themeColor="background1"/>
              <w:bottom w:val="single" w:sz="4" w:space="0" w:color="auto"/>
            </w:tcBorders>
            <w:shd w:val="clear" w:color="auto" w:fill="auto"/>
            <w:vAlign w:val="bottom"/>
          </w:tcPr>
          <w:p w14:paraId="4818927C" w14:textId="430BDEDA" w:rsidR="00D05718" w:rsidRPr="003A080A" w:rsidRDefault="00BB0BB3" w:rsidP="00BB0BB3">
            <w:pPr>
              <w:pStyle w:val="SingleTxtG"/>
              <w:tabs>
                <w:tab w:val="clear" w:pos="1701"/>
                <w:tab w:val="clear" w:pos="2268"/>
              </w:tabs>
              <w:suppressAutoHyphens w:val="0"/>
              <w:spacing w:before="80" w:after="80" w:line="200" w:lineRule="exact"/>
              <w:ind w:left="0" w:right="113"/>
              <w:jc w:val="center"/>
              <w:rPr>
                <w:rFonts w:ascii="Century" w:eastAsiaTheme="minorEastAsia" w:hAnsi="Century"/>
                <w:i/>
                <w:sz w:val="16"/>
                <w:lang w:eastAsia="ja-JP"/>
              </w:rPr>
            </w:pPr>
            <w:r w:rsidRPr="003A080A">
              <w:rPr>
                <w:rFonts w:ascii="Century" w:eastAsia="ＭＳ 明朝" w:hAnsi="Century"/>
                <w:i/>
                <w:sz w:val="16"/>
                <w:lang w:eastAsia="ja-JP"/>
              </w:rPr>
              <w:t>国の</w:t>
            </w:r>
            <w:r w:rsidR="004A6494" w:rsidRPr="003A080A">
              <w:rPr>
                <w:rFonts w:ascii="Century" w:eastAsia="ＭＳ 明朝" w:hAnsi="Century"/>
                <w:i/>
                <w:sz w:val="16"/>
                <w:lang w:eastAsia="ja-JP"/>
              </w:rPr>
              <w:t>アシスタンス（</w:t>
            </w:r>
            <w:r w:rsidR="004A6494" w:rsidRPr="003A080A">
              <w:rPr>
                <w:rFonts w:ascii="Century" w:eastAsia="ＭＳ 明朝" w:hAnsi="Century"/>
                <w:i/>
                <w:sz w:val="16"/>
                <w:lang w:eastAsia="ja-JP"/>
              </w:rPr>
              <w:t>0</w:t>
            </w:r>
            <w:r w:rsidR="004A6494" w:rsidRPr="003A080A">
              <w:rPr>
                <w:rFonts w:ascii="Century" w:eastAsia="ＭＳ 明朝" w:hAnsi="Century"/>
                <w:i/>
                <w:sz w:val="16"/>
                <w:lang w:eastAsia="ja-JP"/>
              </w:rPr>
              <w:t>～</w:t>
            </w:r>
            <w:r w:rsidR="004A6494" w:rsidRPr="003A080A">
              <w:rPr>
                <w:rFonts w:ascii="Century" w:eastAsia="ＭＳ 明朝" w:hAnsi="Century"/>
                <w:i/>
                <w:sz w:val="16"/>
                <w:lang w:eastAsia="ja-JP"/>
              </w:rPr>
              <w:t>24</w:t>
            </w:r>
            <w:r w:rsidR="004A6494" w:rsidRPr="003A080A">
              <w:rPr>
                <w:rFonts w:ascii="Century" w:eastAsia="ＭＳ 明朝" w:hAnsi="Century"/>
                <w:i/>
                <w:sz w:val="16"/>
                <w:lang w:eastAsia="ja-JP"/>
              </w:rPr>
              <w:t>歳）</w:t>
            </w:r>
          </w:p>
        </w:tc>
      </w:tr>
      <w:tr w:rsidR="003A080A" w:rsidRPr="003A080A" w14:paraId="7C5B0498" w14:textId="77777777" w:rsidTr="00D9139B">
        <w:tc>
          <w:tcPr>
            <w:tcW w:w="2127" w:type="dxa"/>
            <w:tcBorders>
              <w:top w:val="single" w:sz="4" w:space="0" w:color="auto"/>
              <w:bottom w:val="single" w:sz="12" w:space="0" w:color="auto"/>
              <w:right w:val="single" w:sz="24" w:space="0" w:color="FFFFFF" w:themeColor="background1"/>
            </w:tcBorders>
            <w:shd w:val="clear" w:color="auto" w:fill="auto"/>
          </w:tcPr>
          <w:p w14:paraId="4E21E134" w14:textId="77777777" w:rsidR="00D05718" w:rsidRPr="003A080A" w:rsidRDefault="000C72E3">
            <w:pPr>
              <w:pStyle w:val="SingleTxtG"/>
              <w:tabs>
                <w:tab w:val="clear" w:pos="1701"/>
                <w:tab w:val="clear" w:pos="2268"/>
              </w:tabs>
              <w:suppressAutoHyphens w:val="0"/>
              <w:spacing w:before="40" w:after="40" w:line="220" w:lineRule="exact"/>
              <w:ind w:left="0" w:right="113"/>
              <w:jc w:val="left"/>
              <w:rPr>
                <w:rFonts w:ascii="Century" w:eastAsia="ＭＳ 明朝" w:hAnsi="Century"/>
                <w:i/>
                <w:sz w:val="16"/>
                <w:lang w:eastAsia="ja-JP"/>
              </w:rPr>
            </w:pPr>
            <w:r w:rsidRPr="003A080A">
              <w:rPr>
                <w:rFonts w:ascii="Century" w:eastAsia="ＭＳ 明朝" w:hAnsi="Century"/>
                <w:i/>
                <w:sz w:val="16"/>
                <w:lang w:eastAsia="ja-JP"/>
              </w:rPr>
              <w:t>年</w:t>
            </w:r>
          </w:p>
        </w:tc>
        <w:tc>
          <w:tcPr>
            <w:tcW w:w="1310" w:type="dxa"/>
            <w:tcBorders>
              <w:top w:val="single" w:sz="4" w:space="0" w:color="auto"/>
              <w:left w:val="single" w:sz="24" w:space="0" w:color="FFFFFF" w:themeColor="background1"/>
              <w:bottom w:val="single" w:sz="12" w:space="0" w:color="auto"/>
            </w:tcBorders>
            <w:shd w:val="clear" w:color="auto" w:fill="auto"/>
            <w:vAlign w:val="bottom"/>
          </w:tcPr>
          <w:p w14:paraId="04C96B53"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i/>
                <w:sz w:val="16"/>
                <w:lang w:eastAsia="ja-JP"/>
              </w:rPr>
            </w:pPr>
            <w:r w:rsidRPr="003A080A">
              <w:rPr>
                <w:rFonts w:ascii="Century" w:eastAsia="ＭＳ 明朝" w:hAnsi="Century"/>
                <w:i/>
                <w:sz w:val="16"/>
                <w:lang w:eastAsia="ja-JP"/>
              </w:rPr>
              <w:t>女性</w:t>
            </w:r>
          </w:p>
        </w:tc>
        <w:tc>
          <w:tcPr>
            <w:tcW w:w="1311" w:type="dxa"/>
            <w:tcBorders>
              <w:top w:val="single" w:sz="4" w:space="0" w:color="auto"/>
              <w:bottom w:val="single" w:sz="12" w:space="0" w:color="auto"/>
              <w:right w:val="single" w:sz="24" w:space="0" w:color="FFFFFF" w:themeColor="background1"/>
            </w:tcBorders>
            <w:shd w:val="clear" w:color="auto" w:fill="auto"/>
            <w:vAlign w:val="bottom"/>
          </w:tcPr>
          <w:p w14:paraId="3E27040D"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i/>
                <w:sz w:val="16"/>
                <w:lang w:eastAsia="ja-JP"/>
              </w:rPr>
            </w:pPr>
            <w:r w:rsidRPr="003A080A">
              <w:rPr>
                <w:rFonts w:ascii="Century" w:eastAsia="ＭＳ 明朝" w:hAnsi="Century"/>
                <w:i/>
                <w:sz w:val="16"/>
                <w:lang w:eastAsia="ja-JP"/>
              </w:rPr>
              <w:t>男性</w:t>
            </w:r>
          </w:p>
        </w:tc>
        <w:tc>
          <w:tcPr>
            <w:tcW w:w="1311" w:type="dxa"/>
            <w:tcBorders>
              <w:top w:val="single" w:sz="4" w:space="0" w:color="auto"/>
              <w:left w:val="single" w:sz="24" w:space="0" w:color="FFFFFF" w:themeColor="background1"/>
              <w:bottom w:val="single" w:sz="12" w:space="0" w:color="auto"/>
            </w:tcBorders>
            <w:shd w:val="clear" w:color="auto" w:fill="auto"/>
            <w:vAlign w:val="bottom"/>
          </w:tcPr>
          <w:p w14:paraId="79D349B3"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i/>
                <w:sz w:val="16"/>
                <w:lang w:eastAsia="ja-JP"/>
              </w:rPr>
            </w:pPr>
            <w:r w:rsidRPr="003A080A">
              <w:rPr>
                <w:rFonts w:ascii="Century" w:eastAsia="ＭＳ 明朝" w:hAnsi="Century"/>
                <w:i/>
                <w:sz w:val="16"/>
                <w:lang w:eastAsia="ja-JP"/>
              </w:rPr>
              <w:t>女性</w:t>
            </w:r>
          </w:p>
        </w:tc>
        <w:tc>
          <w:tcPr>
            <w:tcW w:w="1311" w:type="dxa"/>
            <w:tcBorders>
              <w:top w:val="single" w:sz="4" w:space="0" w:color="auto"/>
              <w:bottom w:val="single" w:sz="12" w:space="0" w:color="auto"/>
            </w:tcBorders>
            <w:shd w:val="clear" w:color="auto" w:fill="auto"/>
            <w:vAlign w:val="bottom"/>
          </w:tcPr>
          <w:p w14:paraId="39BF5635"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i/>
                <w:sz w:val="16"/>
                <w:lang w:eastAsia="ja-JP"/>
              </w:rPr>
            </w:pPr>
            <w:r w:rsidRPr="003A080A">
              <w:rPr>
                <w:rFonts w:ascii="Century" w:eastAsia="ＭＳ 明朝" w:hAnsi="Century"/>
                <w:i/>
                <w:sz w:val="16"/>
                <w:lang w:eastAsia="ja-JP"/>
              </w:rPr>
              <w:t>男性</w:t>
            </w:r>
          </w:p>
        </w:tc>
      </w:tr>
      <w:tr w:rsidR="003A080A" w:rsidRPr="003A080A" w14:paraId="55F7110F" w14:textId="77777777" w:rsidTr="00D9139B">
        <w:tc>
          <w:tcPr>
            <w:tcW w:w="2127" w:type="dxa"/>
            <w:tcBorders>
              <w:top w:val="single" w:sz="12" w:space="0" w:color="auto"/>
            </w:tcBorders>
            <w:shd w:val="clear" w:color="auto" w:fill="auto"/>
          </w:tcPr>
          <w:p w14:paraId="4ACC3726" w14:textId="77777777" w:rsidR="00D05718" w:rsidRPr="003A080A" w:rsidRDefault="000C72E3">
            <w:pPr>
              <w:pStyle w:val="SingleTxtG"/>
              <w:tabs>
                <w:tab w:val="clear" w:pos="1701"/>
                <w:tab w:val="clear" w:pos="2268"/>
              </w:tabs>
              <w:suppressAutoHyphens w:val="0"/>
              <w:spacing w:before="40" w:after="40" w:line="220" w:lineRule="exact"/>
              <w:ind w:left="0" w:right="113"/>
              <w:jc w:val="left"/>
              <w:rPr>
                <w:rFonts w:ascii="Century" w:eastAsia="ＭＳ 明朝" w:hAnsi="Century"/>
                <w:sz w:val="18"/>
                <w:lang w:eastAsia="ja-JP"/>
              </w:rPr>
            </w:pPr>
            <w:r w:rsidRPr="003A080A">
              <w:rPr>
                <w:rFonts w:ascii="Century" w:eastAsia="ＭＳ 明朝" w:hAnsi="Century"/>
                <w:sz w:val="18"/>
                <w:lang w:eastAsia="ja-JP"/>
              </w:rPr>
              <w:lastRenderedPageBreak/>
              <w:t>2014</w:t>
            </w:r>
          </w:p>
        </w:tc>
        <w:tc>
          <w:tcPr>
            <w:tcW w:w="1310" w:type="dxa"/>
            <w:tcBorders>
              <w:top w:val="single" w:sz="12" w:space="0" w:color="auto"/>
            </w:tcBorders>
            <w:shd w:val="clear" w:color="auto" w:fill="auto"/>
            <w:vAlign w:val="bottom"/>
          </w:tcPr>
          <w:p w14:paraId="176C976E"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441 (41%)</w:t>
            </w:r>
          </w:p>
        </w:tc>
        <w:tc>
          <w:tcPr>
            <w:tcW w:w="1311" w:type="dxa"/>
            <w:tcBorders>
              <w:top w:val="single" w:sz="12" w:space="0" w:color="auto"/>
            </w:tcBorders>
            <w:shd w:val="clear" w:color="auto" w:fill="auto"/>
            <w:vAlign w:val="bottom"/>
          </w:tcPr>
          <w:p w14:paraId="3BFA1CA5"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646 (59%)</w:t>
            </w:r>
          </w:p>
        </w:tc>
        <w:tc>
          <w:tcPr>
            <w:tcW w:w="1311" w:type="dxa"/>
            <w:tcBorders>
              <w:top w:val="single" w:sz="12" w:space="0" w:color="auto"/>
            </w:tcBorders>
            <w:shd w:val="clear" w:color="auto" w:fill="auto"/>
            <w:vAlign w:val="bottom"/>
          </w:tcPr>
          <w:p w14:paraId="0529BCF0"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2 046 (41%)</w:t>
            </w:r>
          </w:p>
        </w:tc>
        <w:tc>
          <w:tcPr>
            <w:tcW w:w="1311" w:type="dxa"/>
            <w:tcBorders>
              <w:top w:val="single" w:sz="12" w:space="0" w:color="auto"/>
            </w:tcBorders>
            <w:shd w:val="clear" w:color="auto" w:fill="auto"/>
            <w:vAlign w:val="bottom"/>
          </w:tcPr>
          <w:p w14:paraId="2D41F23E"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2 931 (59%)</w:t>
            </w:r>
          </w:p>
        </w:tc>
      </w:tr>
      <w:tr w:rsidR="003A080A" w:rsidRPr="003A080A" w14:paraId="6C4C0152" w14:textId="77777777" w:rsidTr="00D9139B">
        <w:tc>
          <w:tcPr>
            <w:tcW w:w="2127" w:type="dxa"/>
            <w:shd w:val="clear" w:color="auto" w:fill="auto"/>
          </w:tcPr>
          <w:p w14:paraId="025652CE" w14:textId="77777777" w:rsidR="00D05718" w:rsidRPr="003A080A" w:rsidRDefault="000C72E3">
            <w:pPr>
              <w:pStyle w:val="SingleTxtG"/>
              <w:tabs>
                <w:tab w:val="clear" w:pos="1701"/>
                <w:tab w:val="clear" w:pos="2268"/>
              </w:tabs>
              <w:suppressAutoHyphens w:val="0"/>
              <w:spacing w:before="40" w:after="40" w:line="220" w:lineRule="exact"/>
              <w:ind w:left="0" w:right="113"/>
              <w:jc w:val="left"/>
              <w:rPr>
                <w:rFonts w:ascii="Century" w:eastAsia="ＭＳ 明朝" w:hAnsi="Century"/>
                <w:sz w:val="18"/>
                <w:lang w:eastAsia="ja-JP"/>
              </w:rPr>
            </w:pPr>
            <w:r w:rsidRPr="003A080A">
              <w:rPr>
                <w:rFonts w:ascii="Century" w:eastAsia="ＭＳ 明朝" w:hAnsi="Century"/>
                <w:sz w:val="18"/>
                <w:lang w:eastAsia="ja-JP"/>
              </w:rPr>
              <w:t>2018</w:t>
            </w:r>
          </w:p>
        </w:tc>
        <w:tc>
          <w:tcPr>
            <w:tcW w:w="1310" w:type="dxa"/>
            <w:shd w:val="clear" w:color="auto" w:fill="auto"/>
            <w:vAlign w:val="bottom"/>
          </w:tcPr>
          <w:p w14:paraId="44B360F5"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606 (41%)</w:t>
            </w:r>
          </w:p>
        </w:tc>
        <w:tc>
          <w:tcPr>
            <w:tcW w:w="1311" w:type="dxa"/>
            <w:shd w:val="clear" w:color="auto" w:fill="auto"/>
            <w:vAlign w:val="bottom"/>
          </w:tcPr>
          <w:p w14:paraId="309B72B8"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995 (59%)</w:t>
            </w:r>
          </w:p>
        </w:tc>
        <w:tc>
          <w:tcPr>
            <w:tcW w:w="1311" w:type="dxa"/>
            <w:shd w:val="clear" w:color="auto" w:fill="auto"/>
            <w:vAlign w:val="bottom"/>
          </w:tcPr>
          <w:p w14:paraId="568CD3E9"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1 658 (41%)</w:t>
            </w:r>
          </w:p>
        </w:tc>
        <w:tc>
          <w:tcPr>
            <w:tcW w:w="1311" w:type="dxa"/>
            <w:shd w:val="clear" w:color="auto" w:fill="auto"/>
            <w:vAlign w:val="bottom"/>
          </w:tcPr>
          <w:p w14:paraId="73AA6E07" w14:textId="731FCCE6"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2 370</w:t>
            </w:r>
            <w:r w:rsidR="00D93B78" w:rsidRPr="003A080A">
              <w:rPr>
                <w:rFonts w:ascii="Century" w:eastAsia="ＭＳ 明朝" w:hAnsi="Century"/>
                <w:sz w:val="18"/>
                <w:lang w:eastAsia="ja-JP"/>
              </w:rPr>
              <w:t xml:space="preserve"> </w:t>
            </w:r>
            <w:r w:rsidRPr="003A080A">
              <w:rPr>
                <w:rFonts w:ascii="Century" w:eastAsia="ＭＳ 明朝" w:hAnsi="Century"/>
                <w:sz w:val="18"/>
                <w:lang w:eastAsia="ja-JP"/>
              </w:rPr>
              <w:t>(59%)</w:t>
            </w:r>
          </w:p>
        </w:tc>
      </w:tr>
    </w:tbl>
    <w:p w14:paraId="3ADB8D84" w14:textId="26047F87" w:rsidR="00D05718" w:rsidRPr="003A080A" w:rsidRDefault="000C72E3">
      <w:pPr>
        <w:pStyle w:val="SingleTxtG"/>
        <w:spacing w:before="120" w:after="0"/>
        <w:ind w:firstLine="170"/>
        <w:jc w:val="left"/>
        <w:rPr>
          <w:rFonts w:ascii="Century" w:eastAsia="ＭＳ 明朝" w:hAnsi="Century"/>
          <w:sz w:val="18"/>
          <w:lang w:eastAsia="ja-JP"/>
        </w:rPr>
      </w:pPr>
      <w:r w:rsidRPr="003A080A">
        <w:rPr>
          <w:rFonts w:ascii="Century" w:eastAsia="ＭＳ 明朝" w:hAnsi="Century"/>
          <w:sz w:val="18"/>
          <w:lang w:eastAsia="ja-JP"/>
        </w:rPr>
        <w:t xml:space="preserve">* </w:t>
      </w:r>
      <w:r w:rsidRPr="003A080A">
        <w:rPr>
          <w:rFonts w:ascii="Century" w:eastAsia="ＭＳ 明朝" w:hAnsi="Century"/>
          <w:sz w:val="18"/>
          <w:lang w:eastAsia="ja-JP"/>
        </w:rPr>
        <w:t>この情報は、市町村の</w:t>
      </w:r>
      <w:r w:rsidR="00BB0BB3" w:rsidRPr="003A080A">
        <w:rPr>
          <w:rFonts w:ascii="Century" w:eastAsia="ＭＳ 明朝" w:hAnsi="Century"/>
          <w:sz w:val="18"/>
          <w:lang w:eastAsia="ja-JP"/>
        </w:rPr>
        <w:t>パーソナルアシスタンス</w:t>
      </w:r>
      <w:r w:rsidRPr="003A080A">
        <w:rPr>
          <w:rFonts w:ascii="Century" w:eastAsia="ＭＳ 明朝" w:hAnsi="Century"/>
          <w:sz w:val="18"/>
          <w:lang w:eastAsia="ja-JP"/>
        </w:rPr>
        <w:t>と国の</w:t>
      </w:r>
      <w:r w:rsidR="00BB0BB3" w:rsidRPr="003A080A">
        <w:rPr>
          <w:rFonts w:ascii="Century" w:eastAsia="ＭＳ 明朝" w:hAnsi="Century"/>
          <w:sz w:val="18"/>
          <w:lang w:eastAsia="ja-JP"/>
        </w:rPr>
        <w:t>補助</w:t>
      </w:r>
      <w:r w:rsidRPr="003A080A">
        <w:rPr>
          <w:rFonts w:ascii="Century" w:eastAsia="ＭＳ 明朝" w:hAnsi="Century"/>
          <w:sz w:val="18"/>
          <w:lang w:eastAsia="ja-JP"/>
        </w:rPr>
        <w:t>給付の年齢間隔が異なる</w:t>
      </w:r>
      <w:r w:rsidRPr="003A080A">
        <w:rPr>
          <w:rFonts w:ascii="Century" w:eastAsia="ＭＳ 明朝" w:hAnsi="Century"/>
          <w:sz w:val="18"/>
          <w:lang w:eastAsia="ja-JP"/>
        </w:rPr>
        <w:t>2</w:t>
      </w:r>
      <w:r w:rsidRPr="003A080A">
        <w:rPr>
          <w:rFonts w:ascii="Century" w:eastAsia="ＭＳ 明朝" w:hAnsi="Century"/>
          <w:sz w:val="18"/>
          <w:lang w:eastAsia="ja-JP"/>
        </w:rPr>
        <w:t>つの統計資料から引用している。</w:t>
      </w:r>
    </w:p>
    <w:p w14:paraId="13D0DBFE" w14:textId="2DF951CB" w:rsidR="00D05718" w:rsidRPr="003A080A" w:rsidRDefault="000C72E3">
      <w:pPr>
        <w:spacing w:after="240"/>
        <w:ind w:left="1134" w:right="1134" w:firstLine="170"/>
        <w:rPr>
          <w:rFonts w:ascii="Century" w:eastAsia="ＭＳ 明朝" w:hAnsi="Century"/>
          <w:sz w:val="18"/>
        </w:rPr>
      </w:pPr>
      <w:r w:rsidRPr="003A080A">
        <w:rPr>
          <w:rFonts w:ascii="Century" w:eastAsia="ＭＳ 明朝" w:hAnsi="Century"/>
          <w:sz w:val="18"/>
        </w:rPr>
        <w:t>出典</w:t>
      </w:r>
      <w:r w:rsidR="00BB0BB3" w:rsidRPr="003A080A">
        <w:rPr>
          <w:rFonts w:ascii="Century" w:eastAsia="ＭＳ 明朝" w:hAnsi="Century"/>
          <w:sz w:val="18"/>
        </w:rPr>
        <w:t>：</w:t>
      </w:r>
      <w:r w:rsidRPr="003A080A">
        <w:rPr>
          <w:rFonts w:ascii="Century" w:eastAsia="ＭＳ 明朝" w:hAnsi="Century"/>
          <w:sz w:val="18"/>
        </w:rPr>
        <w:t>全国保健福祉委員会およびスウェーデン社会保険庁</w:t>
      </w:r>
    </w:p>
    <w:p w14:paraId="4E946D59" w14:textId="12535A6B" w:rsidR="00D05718" w:rsidRPr="003A080A" w:rsidRDefault="000C72E3">
      <w:pPr>
        <w:pStyle w:val="H23G"/>
        <w:spacing w:after="0"/>
        <w:rPr>
          <w:rFonts w:ascii="Century" w:eastAsia="ＭＳ 明朝" w:hAnsi="Century"/>
          <w:b w:val="0"/>
          <w:bCs/>
          <w:lang w:eastAsia="ja-JP"/>
        </w:rPr>
      </w:pPr>
      <w:r w:rsidRPr="003A080A">
        <w:rPr>
          <w:rFonts w:ascii="Century" w:eastAsia="ＭＳ 明朝" w:hAnsi="Century"/>
          <w:b w:val="0"/>
          <w:bCs/>
          <w:lang w:eastAsia="ja-JP"/>
        </w:rPr>
        <w:tab/>
      </w:r>
      <w:r w:rsidRPr="003A080A">
        <w:rPr>
          <w:rFonts w:ascii="Century" w:eastAsia="ＭＳ 明朝" w:hAnsi="Century"/>
          <w:b w:val="0"/>
          <w:bCs/>
          <w:lang w:eastAsia="ja-JP"/>
        </w:rPr>
        <w:tab/>
      </w:r>
      <w:r w:rsidR="00BB0BB3" w:rsidRPr="003A080A">
        <w:rPr>
          <w:rFonts w:ascii="Century" w:eastAsia="ＭＳ 明朝" w:hAnsi="Century"/>
          <w:b w:val="0"/>
          <w:bCs/>
          <w:lang w:eastAsia="ja-JP"/>
        </w:rPr>
        <w:t>表</w:t>
      </w:r>
    </w:p>
    <w:p w14:paraId="2F33D383" w14:textId="47197818" w:rsidR="00D05718" w:rsidRPr="003A080A" w:rsidRDefault="000C72E3">
      <w:pPr>
        <w:pStyle w:val="H23G"/>
        <w:spacing w:before="0"/>
        <w:rPr>
          <w:rFonts w:ascii="Century" w:eastAsia="ＭＳ 明朝" w:hAnsi="Century"/>
          <w:lang w:eastAsia="ja-JP"/>
        </w:rPr>
      </w:pPr>
      <w:r w:rsidRPr="003A080A">
        <w:rPr>
          <w:rFonts w:ascii="Century" w:eastAsia="ＭＳ 明朝" w:hAnsi="Century"/>
          <w:lang w:eastAsia="ja-JP"/>
        </w:rPr>
        <w:tab/>
      </w:r>
      <w:r w:rsidRPr="003A080A">
        <w:rPr>
          <w:rFonts w:ascii="Century" w:eastAsia="ＭＳ 明朝" w:hAnsi="Century"/>
          <w:lang w:eastAsia="ja-JP"/>
        </w:rPr>
        <w:tab/>
      </w:r>
      <w:r w:rsidR="00BB0BB3" w:rsidRPr="003A080A">
        <w:rPr>
          <w:rFonts w:ascii="Century" w:eastAsia="ＭＳ 明朝" w:hAnsi="Century"/>
          <w:lang w:eastAsia="ja-JP"/>
        </w:rPr>
        <w:t>市町村及び国</w:t>
      </w:r>
      <w:r w:rsidR="0089712D" w:rsidRPr="003A080A">
        <w:rPr>
          <w:rFonts w:ascii="Century" w:eastAsia="ＭＳ 明朝" w:hAnsi="Century"/>
          <w:lang w:eastAsia="ja-JP"/>
        </w:rPr>
        <w:t>による</w:t>
      </w:r>
      <w:r w:rsidR="00BB0BB3" w:rsidRPr="003A080A">
        <w:rPr>
          <w:rFonts w:ascii="Century" w:eastAsia="ＭＳ 明朝" w:hAnsi="Century"/>
          <w:lang w:eastAsia="ja-JP"/>
        </w:rPr>
        <w:t>パーソナルアシスタンス</w:t>
      </w:r>
      <w:r w:rsidR="004A6494" w:rsidRPr="003A080A">
        <w:rPr>
          <w:rFonts w:ascii="Century" w:eastAsia="ＭＳ 明朝" w:hAnsi="Century"/>
          <w:lang w:eastAsia="ja-JP"/>
        </w:rPr>
        <w:t>の利用者数（</w:t>
      </w:r>
      <w:r w:rsidR="004A6494" w:rsidRPr="003A080A">
        <w:rPr>
          <w:rFonts w:ascii="Century" w:eastAsia="ＭＳ 明朝" w:hAnsi="Century"/>
          <w:lang w:eastAsia="ja-JP"/>
        </w:rPr>
        <w:t>23</w:t>
      </w:r>
      <w:r w:rsidR="004A6494" w:rsidRPr="003A080A">
        <w:rPr>
          <w:rFonts w:ascii="Century" w:eastAsia="ＭＳ 明朝" w:hAnsi="Century"/>
          <w:lang w:eastAsia="ja-JP"/>
        </w:rPr>
        <w:t>～</w:t>
      </w:r>
      <w:r w:rsidR="004A6494" w:rsidRPr="003A080A">
        <w:rPr>
          <w:rFonts w:ascii="Century" w:eastAsia="ＭＳ 明朝" w:hAnsi="Century"/>
          <w:lang w:eastAsia="ja-JP"/>
        </w:rPr>
        <w:t>64</w:t>
      </w:r>
      <w:r w:rsidR="004A6494" w:rsidRPr="003A080A">
        <w:rPr>
          <w:rFonts w:ascii="Century" w:eastAsia="ＭＳ 明朝" w:hAnsi="Century"/>
          <w:lang w:eastAsia="ja-JP"/>
        </w:rPr>
        <w:t>歳）</w:t>
      </w:r>
      <w:r w:rsidR="0089712D" w:rsidRPr="003A080A">
        <w:rPr>
          <w:rFonts w:ascii="Century" w:eastAsia="ＭＳ 明朝" w:hAnsi="Century"/>
          <w:lang w:eastAsia="ja-JP"/>
        </w:rPr>
        <w:t>*</w:t>
      </w:r>
      <w:r w:rsidR="0089712D" w:rsidRPr="003A080A">
        <w:rPr>
          <w:rFonts w:ascii="Century" w:eastAsia="ＭＳ 明朝" w:hAnsi="Century"/>
          <w:lang w:eastAsia="ja-JP"/>
        </w:rPr>
        <w:t>。</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569"/>
        <w:gridCol w:w="1483"/>
        <w:gridCol w:w="1484"/>
        <w:gridCol w:w="1417"/>
        <w:gridCol w:w="1417"/>
      </w:tblGrid>
      <w:tr w:rsidR="003A080A" w:rsidRPr="003A080A" w14:paraId="6DC33869" w14:textId="77777777" w:rsidTr="00D9139B">
        <w:trPr>
          <w:tblHeader/>
        </w:trPr>
        <w:tc>
          <w:tcPr>
            <w:tcW w:w="1569" w:type="dxa"/>
            <w:tcBorders>
              <w:top w:val="single" w:sz="4" w:space="0" w:color="auto"/>
              <w:bottom w:val="single" w:sz="4" w:space="0" w:color="auto"/>
              <w:right w:val="single" w:sz="24" w:space="0" w:color="FFFFFF" w:themeColor="background1"/>
            </w:tcBorders>
            <w:shd w:val="clear" w:color="auto" w:fill="auto"/>
            <w:vAlign w:val="bottom"/>
          </w:tcPr>
          <w:p w14:paraId="72461CCE" w14:textId="545C0BFF" w:rsidR="00D05718" w:rsidRPr="003A080A" w:rsidRDefault="00BB0BB3">
            <w:pPr>
              <w:pStyle w:val="SingleTxtG"/>
              <w:tabs>
                <w:tab w:val="clear" w:pos="1701"/>
                <w:tab w:val="clear" w:pos="2268"/>
              </w:tabs>
              <w:suppressAutoHyphens w:val="0"/>
              <w:spacing w:before="80" w:after="80" w:line="200" w:lineRule="exact"/>
              <w:ind w:left="0" w:right="113"/>
              <w:jc w:val="left"/>
              <w:rPr>
                <w:rFonts w:ascii="Century" w:eastAsia="ＭＳ 明朝" w:hAnsi="Century"/>
                <w:i/>
                <w:sz w:val="16"/>
                <w:lang w:eastAsia="ja-JP"/>
              </w:rPr>
            </w:pPr>
            <w:r w:rsidRPr="003A080A">
              <w:rPr>
                <w:rFonts w:ascii="Century" w:eastAsia="ＭＳ 明朝" w:hAnsi="Century"/>
                <w:i/>
                <w:sz w:val="16"/>
                <w:lang w:eastAsia="ja-JP"/>
              </w:rPr>
              <w:t>パーソナルアシスタンスの利用者数</w:t>
            </w:r>
            <w:r w:rsidR="000C72E3" w:rsidRPr="003A080A">
              <w:rPr>
                <w:rFonts w:ascii="Century" w:eastAsia="ＭＳ 明朝" w:hAnsi="Century"/>
                <w:i/>
                <w:sz w:val="16"/>
                <w:lang w:eastAsia="ja-JP"/>
              </w:rPr>
              <w:t xml:space="preserve"> </w:t>
            </w:r>
          </w:p>
        </w:tc>
        <w:tc>
          <w:tcPr>
            <w:tcW w:w="2967" w:type="dxa"/>
            <w:gridSpan w:val="2"/>
            <w:tcBorders>
              <w:top w:val="single" w:sz="4" w:space="0" w:color="auto"/>
              <w:left w:val="single" w:sz="24" w:space="0" w:color="FFFFFF" w:themeColor="background1"/>
              <w:bottom w:val="single" w:sz="4" w:space="0" w:color="auto"/>
              <w:right w:val="single" w:sz="24" w:space="0" w:color="FFFFFF" w:themeColor="background1"/>
            </w:tcBorders>
            <w:shd w:val="clear" w:color="auto" w:fill="auto"/>
            <w:vAlign w:val="bottom"/>
          </w:tcPr>
          <w:p w14:paraId="06CC1156" w14:textId="5E5D28F7" w:rsidR="00D05718" w:rsidRPr="003A080A" w:rsidRDefault="000C72E3">
            <w:pPr>
              <w:pStyle w:val="SingleTxtG"/>
              <w:tabs>
                <w:tab w:val="clear" w:pos="1701"/>
                <w:tab w:val="clear" w:pos="2268"/>
              </w:tabs>
              <w:suppressAutoHyphens w:val="0"/>
              <w:spacing w:before="80" w:after="80" w:line="200" w:lineRule="exact"/>
              <w:ind w:left="0" w:right="113"/>
              <w:jc w:val="center"/>
              <w:rPr>
                <w:rFonts w:ascii="Century" w:eastAsia="ＭＳ 明朝" w:hAnsi="Century"/>
                <w:i/>
                <w:sz w:val="16"/>
                <w:lang w:eastAsia="ja-JP"/>
              </w:rPr>
            </w:pPr>
            <w:r w:rsidRPr="003A080A">
              <w:rPr>
                <w:rFonts w:ascii="Century" w:eastAsia="ＭＳ 明朝" w:hAnsi="Century"/>
                <w:i/>
                <w:sz w:val="16"/>
                <w:lang w:eastAsia="ja-JP"/>
              </w:rPr>
              <w:t>市町村</w:t>
            </w:r>
            <w:r w:rsidR="004A6494" w:rsidRPr="003A080A">
              <w:rPr>
                <w:rFonts w:ascii="Century" w:eastAsia="ＭＳ 明朝" w:hAnsi="Century"/>
                <w:i/>
                <w:sz w:val="16"/>
                <w:lang w:eastAsia="ja-JP"/>
              </w:rPr>
              <w:t>のアシスタンス（</w:t>
            </w:r>
            <w:r w:rsidR="004A6494" w:rsidRPr="003A080A">
              <w:rPr>
                <w:rFonts w:ascii="Century" w:eastAsia="ＭＳ 明朝" w:hAnsi="Century"/>
                <w:i/>
                <w:sz w:val="16"/>
                <w:lang w:eastAsia="ja-JP"/>
              </w:rPr>
              <w:t>23</w:t>
            </w:r>
            <w:r w:rsidR="004A6494" w:rsidRPr="003A080A">
              <w:rPr>
                <w:rFonts w:ascii="Century" w:eastAsia="ＭＳ 明朝" w:hAnsi="Century"/>
                <w:i/>
                <w:sz w:val="16"/>
                <w:lang w:eastAsia="ja-JP"/>
              </w:rPr>
              <w:t>～</w:t>
            </w:r>
            <w:r w:rsidR="004A6494" w:rsidRPr="003A080A">
              <w:rPr>
                <w:rFonts w:ascii="Century" w:eastAsia="ＭＳ 明朝" w:hAnsi="Century"/>
                <w:i/>
                <w:sz w:val="16"/>
                <w:lang w:eastAsia="ja-JP"/>
              </w:rPr>
              <w:t>64</w:t>
            </w:r>
            <w:r w:rsidR="004A6494" w:rsidRPr="003A080A">
              <w:rPr>
                <w:rFonts w:ascii="Century" w:eastAsia="ＭＳ 明朝" w:hAnsi="Century"/>
                <w:i/>
                <w:sz w:val="16"/>
                <w:lang w:eastAsia="ja-JP"/>
              </w:rPr>
              <w:t>歳）</w:t>
            </w:r>
          </w:p>
        </w:tc>
        <w:tc>
          <w:tcPr>
            <w:tcW w:w="2834" w:type="dxa"/>
            <w:gridSpan w:val="2"/>
            <w:tcBorders>
              <w:top w:val="single" w:sz="4" w:space="0" w:color="auto"/>
              <w:left w:val="single" w:sz="24" w:space="0" w:color="FFFFFF" w:themeColor="background1"/>
              <w:bottom w:val="single" w:sz="4" w:space="0" w:color="auto"/>
            </w:tcBorders>
            <w:shd w:val="clear" w:color="auto" w:fill="auto"/>
            <w:vAlign w:val="bottom"/>
          </w:tcPr>
          <w:p w14:paraId="5DC1C584" w14:textId="1BB42171" w:rsidR="00D05718" w:rsidRPr="003A080A" w:rsidRDefault="000C72E3">
            <w:pPr>
              <w:pStyle w:val="SingleTxtG"/>
              <w:tabs>
                <w:tab w:val="clear" w:pos="1701"/>
                <w:tab w:val="clear" w:pos="2268"/>
              </w:tabs>
              <w:suppressAutoHyphens w:val="0"/>
              <w:spacing w:before="80" w:after="80" w:line="200" w:lineRule="exact"/>
              <w:ind w:left="0" w:right="113"/>
              <w:jc w:val="center"/>
              <w:rPr>
                <w:rFonts w:ascii="Century" w:eastAsia="ＭＳ 明朝" w:hAnsi="Century"/>
                <w:i/>
                <w:sz w:val="16"/>
                <w:lang w:eastAsia="ja-JP"/>
              </w:rPr>
            </w:pPr>
            <w:r w:rsidRPr="003A080A">
              <w:rPr>
                <w:rFonts w:ascii="Century" w:eastAsia="ＭＳ 明朝" w:hAnsi="Century"/>
                <w:i/>
                <w:sz w:val="16"/>
                <w:lang w:eastAsia="ja-JP"/>
              </w:rPr>
              <w:t>国</w:t>
            </w:r>
            <w:r w:rsidR="004A6494" w:rsidRPr="003A080A">
              <w:rPr>
                <w:rFonts w:ascii="Century" w:eastAsia="ＭＳ 明朝" w:hAnsi="Century"/>
                <w:i/>
                <w:sz w:val="16"/>
                <w:lang w:eastAsia="ja-JP"/>
              </w:rPr>
              <w:t>のアシスタンス（</w:t>
            </w:r>
            <w:r w:rsidR="004A6494" w:rsidRPr="003A080A">
              <w:rPr>
                <w:rFonts w:ascii="Century" w:eastAsia="ＭＳ 明朝" w:hAnsi="Century"/>
                <w:i/>
                <w:sz w:val="16"/>
                <w:lang w:eastAsia="ja-JP"/>
              </w:rPr>
              <w:t>25</w:t>
            </w:r>
            <w:r w:rsidR="004A6494" w:rsidRPr="003A080A">
              <w:rPr>
                <w:rFonts w:ascii="Century" w:eastAsia="ＭＳ 明朝" w:hAnsi="Century"/>
                <w:i/>
                <w:sz w:val="16"/>
                <w:lang w:eastAsia="ja-JP"/>
              </w:rPr>
              <w:t>～</w:t>
            </w:r>
            <w:r w:rsidR="004A6494" w:rsidRPr="003A080A">
              <w:rPr>
                <w:rFonts w:ascii="Century" w:eastAsia="ＭＳ 明朝" w:hAnsi="Century"/>
                <w:i/>
                <w:sz w:val="16"/>
                <w:lang w:eastAsia="ja-JP"/>
              </w:rPr>
              <w:t>64</w:t>
            </w:r>
            <w:r w:rsidR="004A6494" w:rsidRPr="003A080A">
              <w:rPr>
                <w:rFonts w:ascii="Century" w:eastAsia="ＭＳ 明朝" w:hAnsi="Century"/>
                <w:i/>
                <w:sz w:val="16"/>
                <w:lang w:eastAsia="ja-JP"/>
              </w:rPr>
              <w:t>歳）</w:t>
            </w:r>
          </w:p>
        </w:tc>
      </w:tr>
      <w:tr w:rsidR="003A080A" w:rsidRPr="003A080A" w14:paraId="3DA0614D" w14:textId="77777777" w:rsidTr="00D9139B">
        <w:tc>
          <w:tcPr>
            <w:tcW w:w="1569" w:type="dxa"/>
            <w:tcBorders>
              <w:top w:val="single" w:sz="4" w:space="0" w:color="auto"/>
              <w:bottom w:val="single" w:sz="12" w:space="0" w:color="auto"/>
              <w:right w:val="single" w:sz="24" w:space="0" w:color="FFFFFF" w:themeColor="background1"/>
            </w:tcBorders>
            <w:shd w:val="clear" w:color="auto" w:fill="auto"/>
          </w:tcPr>
          <w:p w14:paraId="7557FDB7" w14:textId="77777777" w:rsidR="00D05718" w:rsidRPr="003A080A" w:rsidRDefault="000C72E3">
            <w:pPr>
              <w:pStyle w:val="SingleTxtG"/>
              <w:tabs>
                <w:tab w:val="clear" w:pos="1701"/>
                <w:tab w:val="clear" w:pos="2268"/>
              </w:tabs>
              <w:suppressAutoHyphens w:val="0"/>
              <w:spacing w:before="40" w:after="40" w:line="220" w:lineRule="exact"/>
              <w:ind w:left="0" w:right="113"/>
              <w:jc w:val="left"/>
              <w:rPr>
                <w:rFonts w:ascii="Century" w:eastAsia="ＭＳ 明朝" w:hAnsi="Century"/>
                <w:i/>
                <w:sz w:val="16"/>
                <w:lang w:eastAsia="ja-JP"/>
              </w:rPr>
            </w:pPr>
            <w:r w:rsidRPr="003A080A">
              <w:rPr>
                <w:rFonts w:ascii="Century" w:eastAsia="ＭＳ 明朝" w:hAnsi="Century"/>
                <w:i/>
                <w:sz w:val="16"/>
                <w:lang w:eastAsia="ja-JP"/>
              </w:rPr>
              <w:t>年</w:t>
            </w:r>
            <w:r w:rsidRPr="003A080A">
              <w:rPr>
                <w:rFonts w:ascii="Century" w:eastAsia="ＭＳ 明朝" w:hAnsi="Century"/>
                <w:i/>
                <w:sz w:val="16"/>
                <w:lang w:eastAsia="ja-JP"/>
              </w:rPr>
              <w:t xml:space="preserve"> </w:t>
            </w:r>
          </w:p>
        </w:tc>
        <w:tc>
          <w:tcPr>
            <w:tcW w:w="1483" w:type="dxa"/>
            <w:tcBorders>
              <w:top w:val="single" w:sz="4" w:space="0" w:color="auto"/>
              <w:left w:val="single" w:sz="24" w:space="0" w:color="FFFFFF" w:themeColor="background1"/>
              <w:bottom w:val="single" w:sz="12" w:space="0" w:color="auto"/>
            </w:tcBorders>
            <w:shd w:val="clear" w:color="auto" w:fill="auto"/>
            <w:vAlign w:val="bottom"/>
          </w:tcPr>
          <w:p w14:paraId="4BAD5323"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i/>
                <w:sz w:val="16"/>
                <w:lang w:eastAsia="ja-JP"/>
              </w:rPr>
            </w:pPr>
            <w:r w:rsidRPr="003A080A">
              <w:rPr>
                <w:rFonts w:ascii="Century" w:eastAsia="ＭＳ 明朝" w:hAnsi="Century"/>
                <w:i/>
                <w:sz w:val="16"/>
                <w:lang w:eastAsia="ja-JP"/>
              </w:rPr>
              <w:t>女性</w:t>
            </w:r>
          </w:p>
        </w:tc>
        <w:tc>
          <w:tcPr>
            <w:tcW w:w="1484" w:type="dxa"/>
            <w:tcBorders>
              <w:top w:val="single" w:sz="4" w:space="0" w:color="auto"/>
              <w:bottom w:val="single" w:sz="12" w:space="0" w:color="auto"/>
              <w:right w:val="single" w:sz="24" w:space="0" w:color="FFFFFF" w:themeColor="background1"/>
            </w:tcBorders>
            <w:shd w:val="clear" w:color="auto" w:fill="auto"/>
            <w:vAlign w:val="bottom"/>
          </w:tcPr>
          <w:p w14:paraId="535B30B8"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i/>
                <w:sz w:val="16"/>
                <w:lang w:eastAsia="ja-JP"/>
              </w:rPr>
            </w:pPr>
            <w:r w:rsidRPr="003A080A">
              <w:rPr>
                <w:rFonts w:ascii="Century" w:eastAsia="ＭＳ 明朝" w:hAnsi="Century"/>
                <w:i/>
                <w:sz w:val="16"/>
                <w:lang w:eastAsia="ja-JP"/>
              </w:rPr>
              <w:t>男性</w:t>
            </w:r>
          </w:p>
        </w:tc>
        <w:tc>
          <w:tcPr>
            <w:tcW w:w="1417" w:type="dxa"/>
            <w:tcBorders>
              <w:top w:val="single" w:sz="4" w:space="0" w:color="auto"/>
              <w:left w:val="single" w:sz="24" w:space="0" w:color="FFFFFF" w:themeColor="background1"/>
              <w:bottom w:val="single" w:sz="12" w:space="0" w:color="auto"/>
            </w:tcBorders>
            <w:shd w:val="clear" w:color="auto" w:fill="auto"/>
            <w:vAlign w:val="bottom"/>
          </w:tcPr>
          <w:p w14:paraId="6C68D5DD"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i/>
                <w:sz w:val="16"/>
                <w:lang w:eastAsia="ja-JP"/>
              </w:rPr>
            </w:pPr>
            <w:r w:rsidRPr="003A080A">
              <w:rPr>
                <w:rFonts w:ascii="Century" w:eastAsia="ＭＳ 明朝" w:hAnsi="Century"/>
                <w:i/>
                <w:sz w:val="16"/>
                <w:lang w:eastAsia="ja-JP"/>
              </w:rPr>
              <w:t>女性</w:t>
            </w:r>
          </w:p>
        </w:tc>
        <w:tc>
          <w:tcPr>
            <w:tcW w:w="1417" w:type="dxa"/>
            <w:tcBorders>
              <w:top w:val="single" w:sz="4" w:space="0" w:color="auto"/>
              <w:bottom w:val="single" w:sz="12" w:space="0" w:color="auto"/>
            </w:tcBorders>
            <w:shd w:val="clear" w:color="auto" w:fill="auto"/>
            <w:vAlign w:val="bottom"/>
          </w:tcPr>
          <w:p w14:paraId="0CE16305"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i/>
                <w:sz w:val="16"/>
                <w:lang w:eastAsia="ja-JP"/>
              </w:rPr>
            </w:pPr>
            <w:r w:rsidRPr="003A080A">
              <w:rPr>
                <w:rFonts w:ascii="Century" w:eastAsia="ＭＳ 明朝" w:hAnsi="Century"/>
                <w:i/>
                <w:sz w:val="16"/>
                <w:lang w:eastAsia="ja-JP"/>
              </w:rPr>
              <w:t>男性</w:t>
            </w:r>
          </w:p>
        </w:tc>
      </w:tr>
      <w:tr w:rsidR="003A080A" w:rsidRPr="003A080A" w14:paraId="521A26E8" w14:textId="77777777" w:rsidTr="00D9139B">
        <w:tc>
          <w:tcPr>
            <w:tcW w:w="1569" w:type="dxa"/>
            <w:tcBorders>
              <w:top w:val="single" w:sz="12" w:space="0" w:color="auto"/>
            </w:tcBorders>
            <w:shd w:val="clear" w:color="auto" w:fill="auto"/>
          </w:tcPr>
          <w:p w14:paraId="4CC1A070" w14:textId="77777777" w:rsidR="00D05718" w:rsidRPr="003A080A" w:rsidRDefault="000C72E3">
            <w:pPr>
              <w:pStyle w:val="SingleTxtG"/>
              <w:tabs>
                <w:tab w:val="clear" w:pos="1701"/>
                <w:tab w:val="clear" w:pos="2268"/>
              </w:tabs>
              <w:suppressAutoHyphens w:val="0"/>
              <w:spacing w:before="40" w:after="40" w:line="220" w:lineRule="exact"/>
              <w:ind w:left="0" w:right="113"/>
              <w:jc w:val="left"/>
              <w:rPr>
                <w:rFonts w:ascii="Century" w:eastAsia="ＭＳ 明朝" w:hAnsi="Century"/>
                <w:sz w:val="18"/>
                <w:lang w:eastAsia="ja-JP"/>
              </w:rPr>
            </w:pPr>
            <w:r w:rsidRPr="003A080A">
              <w:rPr>
                <w:rFonts w:ascii="Century" w:eastAsia="ＭＳ 明朝" w:hAnsi="Century"/>
                <w:sz w:val="18"/>
                <w:lang w:eastAsia="ja-JP"/>
              </w:rPr>
              <w:t>2014</w:t>
            </w:r>
          </w:p>
        </w:tc>
        <w:tc>
          <w:tcPr>
            <w:tcW w:w="1483" w:type="dxa"/>
            <w:tcBorders>
              <w:top w:val="single" w:sz="12" w:space="0" w:color="auto"/>
            </w:tcBorders>
            <w:shd w:val="clear" w:color="auto" w:fill="auto"/>
            <w:vAlign w:val="bottom"/>
          </w:tcPr>
          <w:p w14:paraId="3B34BDE2"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1 182 (50%)</w:t>
            </w:r>
          </w:p>
        </w:tc>
        <w:tc>
          <w:tcPr>
            <w:tcW w:w="1484" w:type="dxa"/>
            <w:tcBorders>
              <w:top w:val="single" w:sz="12" w:space="0" w:color="auto"/>
            </w:tcBorders>
            <w:shd w:val="clear" w:color="auto" w:fill="auto"/>
            <w:vAlign w:val="bottom"/>
          </w:tcPr>
          <w:p w14:paraId="71654EBB"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1 187 (50%)</w:t>
            </w:r>
          </w:p>
        </w:tc>
        <w:tc>
          <w:tcPr>
            <w:tcW w:w="1417" w:type="dxa"/>
            <w:tcBorders>
              <w:top w:val="single" w:sz="12" w:space="0" w:color="auto"/>
            </w:tcBorders>
            <w:shd w:val="clear" w:color="auto" w:fill="auto"/>
            <w:vAlign w:val="bottom"/>
          </w:tcPr>
          <w:p w14:paraId="568A4EA6"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3 984 (47%)</w:t>
            </w:r>
          </w:p>
        </w:tc>
        <w:tc>
          <w:tcPr>
            <w:tcW w:w="1417" w:type="dxa"/>
            <w:tcBorders>
              <w:top w:val="single" w:sz="12" w:space="0" w:color="auto"/>
            </w:tcBorders>
            <w:shd w:val="clear" w:color="auto" w:fill="auto"/>
            <w:vAlign w:val="bottom"/>
          </w:tcPr>
          <w:p w14:paraId="12F813BE"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4 516 (53%)</w:t>
            </w:r>
          </w:p>
        </w:tc>
      </w:tr>
      <w:tr w:rsidR="003A080A" w:rsidRPr="003A080A" w14:paraId="07B557C1" w14:textId="77777777" w:rsidTr="00D9139B">
        <w:tc>
          <w:tcPr>
            <w:tcW w:w="1569" w:type="dxa"/>
            <w:shd w:val="clear" w:color="auto" w:fill="auto"/>
          </w:tcPr>
          <w:p w14:paraId="505365AD" w14:textId="77777777" w:rsidR="00D05718" w:rsidRPr="003A080A" w:rsidRDefault="000C72E3">
            <w:pPr>
              <w:pStyle w:val="SingleTxtG"/>
              <w:tabs>
                <w:tab w:val="clear" w:pos="1701"/>
                <w:tab w:val="clear" w:pos="2268"/>
              </w:tabs>
              <w:suppressAutoHyphens w:val="0"/>
              <w:spacing w:before="40" w:after="40" w:line="220" w:lineRule="exact"/>
              <w:ind w:left="0" w:right="113"/>
              <w:jc w:val="left"/>
              <w:rPr>
                <w:rFonts w:ascii="Century" w:eastAsia="ＭＳ 明朝" w:hAnsi="Century"/>
                <w:sz w:val="18"/>
                <w:lang w:eastAsia="ja-JP"/>
              </w:rPr>
            </w:pPr>
            <w:r w:rsidRPr="003A080A">
              <w:rPr>
                <w:rFonts w:ascii="Century" w:eastAsia="ＭＳ 明朝" w:hAnsi="Century"/>
                <w:sz w:val="18"/>
                <w:lang w:eastAsia="ja-JP"/>
              </w:rPr>
              <w:t>2018</w:t>
            </w:r>
          </w:p>
        </w:tc>
        <w:tc>
          <w:tcPr>
            <w:tcW w:w="1483" w:type="dxa"/>
            <w:shd w:val="clear" w:color="auto" w:fill="auto"/>
            <w:vAlign w:val="bottom"/>
          </w:tcPr>
          <w:p w14:paraId="2A707E0F"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1 308 (47%)</w:t>
            </w:r>
          </w:p>
        </w:tc>
        <w:tc>
          <w:tcPr>
            <w:tcW w:w="1484" w:type="dxa"/>
            <w:shd w:val="clear" w:color="auto" w:fill="auto"/>
            <w:vAlign w:val="bottom"/>
          </w:tcPr>
          <w:p w14:paraId="38A0C19E"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1 450 (53%)</w:t>
            </w:r>
          </w:p>
        </w:tc>
        <w:tc>
          <w:tcPr>
            <w:tcW w:w="1417" w:type="dxa"/>
            <w:shd w:val="clear" w:color="auto" w:fill="auto"/>
            <w:vAlign w:val="bottom"/>
          </w:tcPr>
          <w:p w14:paraId="0A309EC5"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3 618 (45%)</w:t>
            </w:r>
          </w:p>
        </w:tc>
        <w:tc>
          <w:tcPr>
            <w:tcW w:w="1417" w:type="dxa"/>
            <w:shd w:val="clear" w:color="auto" w:fill="auto"/>
            <w:vAlign w:val="bottom"/>
          </w:tcPr>
          <w:p w14:paraId="0647B347" w14:textId="77777777" w:rsidR="00D05718" w:rsidRPr="003A080A" w:rsidRDefault="000C72E3">
            <w:pPr>
              <w:pStyle w:val="SingleTxtG"/>
              <w:tabs>
                <w:tab w:val="clear" w:pos="1701"/>
                <w:tab w:val="clear" w:pos="2268"/>
              </w:tabs>
              <w:suppressAutoHyphens w:val="0"/>
              <w:spacing w:before="40" w:after="40" w:line="220" w:lineRule="exact"/>
              <w:ind w:left="0" w:right="113"/>
              <w:jc w:val="right"/>
              <w:rPr>
                <w:rFonts w:ascii="Century" w:eastAsia="ＭＳ 明朝" w:hAnsi="Century"/>
                <w:sz w:val="18"/>
                <w:lang w:eastAsia="ja-JP"/>
              </w:rPr>
            </w:pPr>
            <w:r w:rsidRPr="003A080A">
              <w:rPr>
                <w:rFonts w:ascii="Century" w:eastAsia="ＭＳ 明朝" w:hAnsi="Century"/>
                <w:sz w:val="18"/>
                <w:lang w:eastAsia="ja-JP"/>
              </w:rPr>
              <w:t>4 334 (55%)</w:t>
            </w:r>
          </w:p>
        </w:tc>
      </w:tr>
    </w:tbl>
    <w:p w14:paraId="52F439FD" w14:textId="159D2E25" w:rsidR="00D05718" w:rsidRPr="003A080A" w:rsidRDefault="000C72E3">
      <w:pPr>
        <w:pStyle w:val="SingleTxtG"/>
        <w:spacing w:before="120" w:after="0"/>
        <w:ind w:firstLine="170"/>
        <w:jc w:val="left"/>
        <w:rPr>
          <w:rFonts w:ascii="Century" w:eastAsia="ＭＳ 明朝" w:hAnsi="Century"/>
          <w:sz w:val="18"/>
          <w:lang w:eastAsia="ja-JP"/>
        </w:rPr>
      </w:pPr>
      <w:r w:rsidRPr="003A080A">
        <w:rPr>
          <w:rFonts w:ascii="Century" w:eastAsia="ＭＳ 明朝" w:hAnsi="Century"/>
          <w:sz w:val="18"/>
          <w:lang w:eastAsia="ja-JP"/>
        </w:rPr>
        <w:t xml:space="preserve">* </w:t>
      </w:r>
      <w:r w:rsidRPr="003A080A">
        <w:rPr>
          <w:rFonts w:ascii="Century" w:eastAsia="ＭＳ 明朝" w:hAnsi="Century"/>
          <w:sz w:val="18"/>
          <w:lang w:eastAsia="ja-JP"/>
        </w:rPr>
        <w:t>この情報は、市町村の</w:t>
      </w:r>
      <w:r w:rsidR="00BB0BB3" w:rsidRPr="003A080A">
        <w:rPr>
          <w:rFonts w:ascii="Century" w:eastAsia="ＭＳ 明朝" w:hAnsi="Century"/>
          <w:sz w:val="18"/>
          <w:lang w:eastAsia="ja-JP"/>
        </w:rPr>
        <w:t>パーソナルアシスタンス</w:t>
      </w:r>
      <w:r w:rsidRPr="003A080A">
        <w:rPr>
          <w:rFonts w:ascii="Century" w:eastAsia="ＭＳ 明朝" w:hAnsi="Century"/>
          <w:sz w:val="18"/>
          <w:lang w:eastAsia="ja-JP"/>
        </w:rPr>
        <w:t>と国の</w:t>
      </w:r>
      <w:r w:rsidR="00BB0BB3" w:rsidRPr="003A080A">
        <w:rPr>
          <w:rFonts w:ascii="Century" w:eastAsia="ＭＳ 明朝" w:hAnsi="Century"/>
          <w:sz w:val="18"/>
          <w:lang w:eastAsia="ja-JP"/>
        </w:rPr>
        <w:t>補助</w:t>
      </w:r>
      <w:r w:rsidRPr="003A080A">
        <w:rPr>
          <w:rFonts w:ascii="Century" w:eastAsia="ＭＳ 明朝" w:hAnsi="Century"/>
          <w:sz w:val="18"/>
          <w:lang w:eastAsia="ja-JP"/>
        </w:rPr>
        <w:t>給付の年齢間隔が異なる</w:t>
      </w:r>
      <w:r w:rsidRPr="003A080A">
        <w:rPr>
          <w:rFonts w:ascii="Century" w:eastAsia="ＭＳ 明朝" w:hAnsi="Century"/>
          <w:sz w:val="18"/>
          <w:lang w:eastAsia="ja-JP"/>
        </w:rPr>
        <w:t>2</w:t>
      </w:r>
      <w:r w:rsidRPr="003A080A">
        <w:rPr>
          <w:rFonts w:ascii="Century" w:eastAsia="ＭＳ 明朝" w:hAnsi="Century"/>
          <w:sz w:val="18"/>
          <w:lang w:eastAsia="ja-JP"/>
        </w:rPr>
        <w:t>つの統計資料から引用している。</w:t>
      </w:r>
    </w:p>
    <w:p w14:paraId="7E61858F" w14:textId="5BA1D773" w:rsidR="00D05718" w:rsidRPr="003A080A" w:rsidRDefault="000C72E3">
      <w:pPr>
        <w:spacing w:after="240"/>
        <w:ind w:left="1134" w:right="1134" w:firstLine="170"/>
        <w:rPr>
          <w:rFonts w:ascii="Century" w:eastAsia="ＭＳ 明朝" w:hAnsi="Century"/>
          <w:sz w:val="18"/>
        </w:rPr>
      </w:pPr>
      <w:r w:rsidRPr="003A080A">
        <w:rPr>
          <w:rFonts w:ascii="Century" w:eastAsia="ＭＳ 明朝" w:hAnsi="Century"/>
          <w:sz w:val="18"/>
        </w:rPr>
        <w:t>出典</w:t>
      </w:r>
      <w:r w:rsidR="00BB0BB3" w:rsidRPr="003A080A">
        <w:rPr>
          <w:rFonts w:ascii="Century" w:eastAsia="ＭＳ 明朝" w:hAnsi="Century"/>
          <w:sz w:val="18"/>
        </w:rPr>
        <w:t>：</w:t>
      </w:r>
      <w:r w:rsidRPr="003A080A">
        <w:rPr>
          <w:rFonts w:ascii="Century" w:eastAsia="ＭＳ 明朝" w:hAnsi="Century"/>
          <w:sz w:val="18"/>
        </w:rPr>
        <w:t>全国保健福祉委員会およびスウェーデン社会保険庁</w:t>
      </w:r>
    </w:p>
    <w:p w14:paraId="39BB4D2F" w14:textId="5EE6AA78" w:rsidR="00687EBB" w:rsidRPr="003A080A" w:rsidRDefault="00687EBB">
      <w:pPr>
        <w:spacing w:after="240"/>
        <w:ind w:left="1134" w:right="1134" w:firstLine="170"/>
        <w:rPr>
          <w:rFonts w:ascii="Century" w:eastAsia="ＭＳ 明朝" w:hAnsi="Century"/>
          <w:sz w:val="18"/>
        </w:rPr>
      </w:pPr>
      <w:r w:rsidRPr="003A080A">
        <w:rPr>
          <w:rFonts w:ascii="Century" w:eastAsia="ＭＳ 明朝" w:hAnsi="Century"/>
        </w:rPr>
        <w:t>（訳注　これらの表において，数値の合計（男，女，総数など）が合わないが，原文通り記載した．詳細は不明である．）</w:t>
      </w:r>
    </w:p>
    <w:p w14:paraId="7E4DB94E" w14:textId="3AF163E5"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189.</w:t>
      </w:r>
      <w:r w:rsidRPr="003A080A">
        <w:rPr>
          <w:rFonts w:ascii="Century" w:eastAsia="ＭＳ 明朝" w:hAnsi="Century"/>
          <w:lang w:eastAsia="ja-JP"/>
        </w:rPr>
        <w:tab/>
      </w:r>
      <w:r w:rsidRPr="003A080A">
        <w:rPr>
          <w:rFonts w:ascii="Century" w:eastAsia="ＭＳ 明朝" w:hAnsi="Century"/>
          <w:lang w:eastAsia="ja-JP"/>
        </w:rPr>
        <w:t>法に基づく</w:t>
      </w:r>
      <w:r w:rsidR="00BB0BB3" w:rsidRPr="003A080A">
        <w:rPr>
          <w:rFonts w:ascii="Century" w:eastAsia="ＭＳ 明朝" w:hAnsi="Century"/>
          <w:lang w:eastAsia="ja-JP"/>
        </w:rPr>
        <w:t>パーソナルアシスタンス</w:t>
      </w:r>
      <w:r w:rsidRPr="003A080A">
        <w:rPr>
          <w:rFonts w:ascii="Century" w:eastAsia="ＭＳ 明朝" w:hAnsi="Century"/>
          <w:lang w:eastAsia="ja-JP"/>
        </w:rPr>
        <w:t>に関する各</w:t>
      </w:r>
      <w:r w:rsidR="00BB0BB3" w:rsidRPr="003A080A">
        <w:rPr>
          <w:rFonts w:ascii="Century" w:eastAsia="ＭＳ 明朝" w:hAnsi="Century"/>
          <w:lang w:eastAsia="ja-JP"/>
        </w:rPr>
        <w:t>市町村</w:t>
      </w:r>
      <w:r w:rsidRPr="003A080A">
        <w:rPr>
          <w:rFonts w:ascii="Century" w:eastAsia="ＭＳ 明朝" w:hAnsi="Century"/>
          <w:lang w:eastAsia="ja-JP"/>
        </w:rPr>
        <w:t>の統計については、付録</w:t>
      </w:r>
      <w:r w:rsidR="00687EBB" w:rsidRPr="003A080A">
        <w:rPr>
          <w:rFonts w:ascii="Century" w:eastAsia="ＭＳ 明朝" w:hAnsi="Century"/>
          <w:lang w:eastAsia="ja-JP"/>
        </w:rPr>
        <w:t xml:space="preserve">（訳注　</w:t>
      </w:r>
      <w:r w:rsidR="00687EBB" w:rsidRPr="003A080A">
        <w:rPr>
          <w:rFonts w:ascii="Century" w:eastAsia="ＭＳ 明朝" w:hAnsi="Century"/>
          <w:lang w:eastAsia="ja-JP"/>
        </w:rPr>
        <w:t>2019</w:t>
      </w:r>
      <w:r w:rsidR="00687EBB" w:rsidRPr="003A080A">
        <w:rPr>
          <w:rFonts w:ascii="Century" w:eastAsia="ＭＳ 明朝" w:hAnsi="Century"/>
          <w:lang w:eastAsia="ja-JP"/>
        </w:rPr>
        <w:t>年</w:t>
      </w:r>
      <w:r w:rsidR="00687EBB" w:rsidRPr="003A080A">
        <w:rPr>
          <w:rFonts w:ascii="Century" w:eastAsia="ＭＳ 明朝" w:hAnsi="Century"/>
          <w:lang w:eastAsia="ja-JP"/>
        </w:rPr>
        <w:t>11</w:t>
      </w:r>
      <w:r w:rsidR="00687EBB" w:rsidRPr="003A080A">
        <w:rPr>
          <w:rFonts w:ascii="Century" w:eastAsia="ＭＳ 明朝" w:hAnsi="Century"/>
          <w:lang w:eastAsia="ja-JP"/>
        </w:rPr>
        <w:t>月の本締約国報告の付録）</w:t>
      </w:r>
      <w:r w:rsidRPr="003A080A">
        <w:rPr>
          <w:rFonts w:ascii="Century" w:eastAsia="ＭＳ 明朝" w:hAnsi="Century"/>
          <w:lang w:eastAsia="ja-JP"/>
        </w:rPr>
        <w:t>を参照のこと。</w:t>
      </w:r>
      <w:bookmarkEnd w:id="75"/>
    </w:p>
    <w:p w14:paraId="5BE1F7E0" w14:textId="599228B3" w:rsidR="008B3722" w:rsidRPr="003A080A" w:rsidRDefault="008B3722">
      <w:pPr>
        <w:pStyle w:val="H1G"/>
        <w:rPr>
          <w:rFonts w:ascii="Century" w:eastAsia="ＭＳ 明朝" w:hAnsi="Century"/>
          <w:lang w:eastAsia="ja-JP"/>
        </w:rPr>
      </w:pPr>
      <w:bookmarkStart w:id="79" w:name="_Toc11739855"/>
      <w:r w:rsidRPr="003A080A">
        <w:rPr>
          <w:rFonts w:ascii="Century" w:eastAsia="ＭＳ 明朝" w:hAnsi="Century"/>
          <w:lang w:eastAsia="ja-JP"/>
        </w:rPr>
        <w:tab/>
      </w:r>
      <w:r w:rsidR="00905EBA" w:rsidRPr="003A080A">
        <w:rPr>
          <w:rFonts w:ascii="Century" w:eastAsia="ＭＳ 明朝" w:hAnsi="Century"/>
          <w:szCs w:val="24"/>
        </w:rPr>
        <w:t>個人の移動を容易にすること</w:t>
      </w:r>
      <w:r w:rsidRPr="003A080A">
        <w:rPr>
          <w:rFonts w:ascii="Century" w:eastAsia="ＭＳ 明朝" w:hAnsi="Century"/>
          <w:lang w:eastAsia="ja-JP"/>
        </w:rPr>
        <w:t>（第</w:t>
      </w:r>
      <w:r w:rsidRPr="003A080A">
        <w:rPr>
          <w:rFonts w:ascii="Century" w:eastAsia="ＭＳ 明朝" w:hAnsi="Century"/>
          <w:lang w:eastAsia="ja-JP"/>
        </w:rPr>
        <w:t>20</w:t>
      </w:r>
      <w:r w:rsidRPr="003A080A">
        <w:rPr>
          <w:rFonts w:ascii="Century" w:eastAsia="ＭＳ 明朝" w:hAnsi="Century"/>
          <w:lang w:eastAsia="ja-JP"/>
        </w:rPr>
        <w:t>条）</w:t>
      </w:r>
    </w:p>
    <w:p w14:paraId="06CAD702" w14:textId="4CF8F02C" w:rsidR="00D05718" w:rsidRPr="003A080A" w:rsidRDefault="00C24739">
      <w:pPr>
        <w:pStyle w:val="H1G"/>
        <w:rPr>
          <w:rFonts w:ascii="Century" w:eastAsia="ＭＳ 明朝" w:hAnsi="Century"/>
          <w:lang w:eastAsia="ja-JP"/>
        </w:rPr>
      </w:pPr>
      <w:r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000C72E3" w:rsidRPr="003A080A">
        <w:rPr>
          <w:rFonts w:ascii="Century" w:eastAsia="ＭＳ 明朝" w:hAnsi="Century"/>
          <w:lang w:eastAsia="ja-JP"/>
        </w:rPr>
        <w:t>14</w:t>
      </w:r>
      <w:r w:rsidR="000C72E3" w:rsidRPr="003A080A">
        <w:rPr>
          <w:rFonts w:ascii="Century" w:eastAsia="ＭＳ 明朝" w:hAnsi="Century"/>
          <w:lang w:eastAsia="ja-JP"/>
        </w:rPr>
        <w:t>への回答</w:t>
      </w:r>
    </w:p>
    <w:bookmarkEnd w:id="79"/>
    <w:p w14:paraId="2EA709F8" w14:textId="11D8B034"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190.</w:t>
      </w:r>
      <w:r w:rsidRPr="003A080A">
        <w:rPr>
          <w:rFonts w:ascii="Century" w:eastAsia="ＭＳ 明朝" w:hAnsi="Century"/>
          <w:lang w:eastAsia="ja-JP"/>
        </w:rPr>
        <w:t>第</w:t>
      </w:r>
      <w:r w:rsidRPr="003A080A">
        <w:rPr>
          <w:rFonts w:ascii="Century" w:eastAsia="ＭＳ 明朝" w:hAnsi="Century"/>
          <w:lang w:eastAsia="ja-JP"/>
        </w:rPr>
        <w:t>9</w:t>
      </w:r>
      <w:r w:rsidRPr="003A080A">
        <w:rPr>
          <w:rFonts w:ascii="Century" w:eastAsia="ＭＳ 明朝" w:hAnsi="Century"/>
          <w:lang w:eastAsia="ja-JP"/>
        </w:rPr>
        <w:t>条</w:t>
      </w:r>
      <w:r w:rsidR="00BB0BB3" w:rsidRPr="003A080A">
        <w:rPr>
          <w:rFonts w:ascii="Century" w:eastAsia="ＭＳ 明朝" w:hAnsi="Century"/>
          <w:lang w:eastAsia="ja-JP"/>
        </w:rPr>
        <w:t>に関する</w:t>
      </w:r>
      <w:r w:rsidRPr="003A080A">
        <w:rPr>
          <w:rFonts w:ascii="Century" w:eastAsia="ＭＳ 明朝" w:hAnsi="Century"/>
          <w:lang w:eastAsia="ja-JP"/>
        </w:rPr>
        <w:t>質問</w:t>
      </w:r>
      <w:r w:rsidRPr="003A080A">
        <w:rPr>
          <w:rFonts w:ascii="Century" w:eastAsia="ＭＳ 明朝" w:hAnsi="Century"/>
          <w:lang w:eastAsia="ja-JP"/>
        </w:rPr>
        <w:t>6</w:t>
      </w:r>
      <w:r w:rsidRPr="003A080A">
        <w:rPr>
          <w:rFonts w:ascii="Century" w:eastAsia="ＭＳ 明朝" w:hAnsi="Century"/>
          <w:lang w:eastAsia="ja-JP"/>
        </w:rPr>
        <w:t>への回答では、</w:t>
      </w:r>
      <w:r w:rsidR="00083E04" w:rsidRPr="003A080A">
        <w:rPr>
          <w:rFonts w:ascii="Century" w:eastAsia="ＭＳ 明朝" w:hAnsi="Century"/>
          <w:lang w:eastAsia="ja-JP"/>
        </w:rPr>
        <w:t>障害のある人</w:t>
      </w:r>
      <w:r w:rsidRPr="003A080A">
        <w:rPr>
          <w:rFonts w:ascii="Century" w:eastAsia="ＭＳ 明朝" w:hAnsi="Century"/>
          <w:lang w:eastAsia="ja-JP"/>
        </w:rPr>
        <w:t>にとっての交通システムの使いやすさを向上させるための物理的環境における措置について報告している。個人的な移動に関するその他の措置については、以下に詳述する。</w:t>
      </w:r>
    </w:p>
    <w:p w14:paraId="6FFB08FF" w14:textId="570C81B4" w:rsidR="00C12F89" w:rsidRPr="003A080A" w:rsidRDefault="000C72E3">
      <w:pPr>
        <w:pStyle w:val="SingleTxtG"/>
        <w:rPr>
          <w:rFonts w:ascii="Century" w:eastAsia="ＭＳ 明朝" w:hAnsi="Century"/>
          <w:lang w:eastAsia="ja-JP"/>
        </w:rPr>
      </w:pPr>
      <w:r w:rsidRPr="003A080A">
        <w:rPr>
          <w:rFonts w:ascii="Century" w:eastAsia="ＭＳ 明朝" w:hAnsi="Century"/>
          <w:lang w:eastAsia="ja-JP"/>
        </w:rPr>
        <w:t>191.</w:t>
      </w:r>
      <w:r w:rsidRPr="003A080A">
        <w:rPr>
          <w:rFonts w:ascii="Century" w:eastAsia="ＭＳ 明朝" w:hAnsi="Century"/>
          <w:lang w:eastAsia="ja-JP"/>
        </w:rPr>
        <w:tab/>
      </w:r>
      <w:r w:rsidR="005D727E" w:rsidRPr="003A080A">
        <w:rPr>
          <w:rFonts w:ascii="Century" w:eastAsia="ＭＳ 明朝" w:hAnsi="Century"/>
          <w:lang w:eastAsia="ja-JP"/>
        </w:rPr>
        <w:t>政府は</w:t>
      </w:r>
      <w:r w:rsidR="005D727E" w:rsidRPr="003A080A">
        <w:rPr>
          <w:rFonts w:ascii="Century" w:eastAsia="ＭＳ 明朝" w:hAnsi="Century"/>
          <w:lang w:eastAsia="ja-JP"/>
        </w:rPr>
        <w:t>2016</w:t>
      </w:r>
      <w:r w:rsidR="005D727E" w:rsidRPr="003A080A">
        <w:rPr>
          <w:rFonts w:ascii="Century" w:eastAsia="ＭＳ 明朝" w:hAnsi="Century"/>
          <w:lang w:eastAsia="ja-JP"/>
        </w:rPr>
        <w:t>年秋、</w:t>
      </w:r>
      <w:r w:rsidR="00F43D6A" w:rsidRPr="003A080A">
        <w:rPr>
          <w:rFonts w:ascii="Century" w:eastAsia="ＭＳ 明朝" w:hAnsi="Century"/>
          <w:lang w:eastAsia="ja-JP"/>
        </w:rPr>
        <w:t>自治体および地方政府機関が組織間の調整を効果的に</w:t>
      </w:r>
      <w:r w:rsidR="00342645" w:rsidRPr="003A080A">
        <w:rPr>
          <w:rFonts w:ascii="Century" w:eastAsia="ＭＳ 明朝" w:hAnsi="Century"/>
          <w:lang w:eastAsia="ja-JP"/>
        </w:rPr>
        <w:t>行う</w:t>
      </w:r>
      <w:r w:rsidR="00F43D6A" w:rsidRPr="003A080A">
        <w:rPr>
          <w:rFonts w:ascii="Century" w:eastAsia="ＭＳ 明朝" w:hAnsi="Century"/>
          <w:lang w:eastAsia="ja-JP"/>
        </w:rPr>
        <w:t>上での</w:t>
      </w:r>
      <w:r w:rsidR="00342645" w:rsidRPr="003A080A">
        <w:rPr>
          <w:rFonts w:ascii="Century" w:eastAsia="ＭＳ 明朝" w:hAnsi="Century"/>
          <w:lang w:eastAsia="ja-JP"/>
        </w:rPr>
        <w:t>バリア</w:t>
      </w:r>
      <w:r w:rsidR="00F43D6A" w:rsidRPr="003A080A">
        <w:rPr>
          <w:rFonts w:ascii="Century" w:eastAsia="ＭＳ 明朝" w:hAnsi="Century"/>
          <w:lang w:eastAsia="ja-JP"/>
        </w:rPr>
        <w:t>を明らかにするために、</w:t>
      </w:r>
      <w:r w:rsidR="005D727E" w:rsidRPr="003A080A">
        <w:rPr>
          <w:rFonts w:ascii="Century" w:eastAsia="ＭＳ 明朝" w:hAnsi="Century"/>
          <w:lang w:eastAsia="ja-JP"/>
        </w:rPr>
        <w:t>以下の業務を</w:t>
      </w:r>
      <w:r w:rsidR="001C165C" w:rsidRPr="003A080A">
        <w:rPr>
          <w:rFonts w:ascii="Century" w:eastAsia="ＭＳ 明朝" w:hAnsi="Century"/>
          <w:lang w:eastAsia="ja-JP"/>
        </w:rPr>
        <w:t>特</w:t>
      </w:r>
      <w:r w:rsidR="00F43D6A" w:rsidRPr="003A080A">
        <w:rPr>
          <w:rFonts w:ascii="Century" w:eastAsia="ＭＳ 明朝" w:hAnsi="Century"/>
          <w:lang w:eastAsia="ja-JP"/>
        </w:rPr>
        <w:t>別</w:t>
      </w:r>
      <w:r w:rsidR="001C165C" w:rsidRPr="003A080A">
        <w:rPr>
          <w:rFonts w:ascii="Century" w:eastAsia="ＭＳ 明朝" w:hAnsi="Century"/>
          <w:lang w:eastAsia="ja-JP"/>
        </w:rPr>
        <w:t>に任命した</w:t>
      </w:r>
      <w:r w:rsidR="005D727E" w:rsidRPr="003A080A">
        <w:rPr>
          <w:rFonts w:ascii="Century" w:eastAsia="ＭＳ 明朝" w:hAnsi="Century"/>
          <w:lang w:eastAsia="ja-JP"/>
        </w:rPr>
        <w:t>調査官</w:t>
      </w:r>
      <w:r w:rsidR="001C165C" w:rsidRPr="003A080A">
        <w:rPr>
          <w:rFonts w:ascii="Century" w:eastAsia="ＭＳ 明朝" w:hAnsi="Century"/>
          <w:lang w:eastAsia="ja-JP"/>
        </w:rPr>
        <w:t>（</w:t>
      </w:r>
      <w:r w:rsidR="001C165C" w:rsidRPr="003A080A">
        <w:rPr>
          <w:rFonts w:ascii="Century" w:eastAsia="ＭＳ 明朝" w:hAnsi="Century"/>
          <w:lang w:eastAsia="ja-JP"/>
        </w:rPr>
        <w:t>specific investigator</w:t>
      </w:r>
      <w:r w:rsidR="001C165C" w:rsidRPr="003A080A">
        <w:rPr>
          <w:rFonts w:ascii="Century" w:eastAsia="ＭＳ 明朝" w:hAnsi="Century"/>
          <w:lang w:eastAsia="ja-JP"/>
        </w:rPr>
        <w:t>）</w:t>
      </w:r>
      <w:r w:rsidR="005D727E" w:rsidRPr="003A080A">
        <w:rPr>
          <w:rFonts w:ascii="Century" w:eastAsia="ＭＳ 明朝" w:hAnsi="Century"/>
          <w:lang w:eastAsia="ja-JP"/>
        </w:rPr>
        <w:t>に課すことを決定した。</w:t>
      </w:r>
      <w:r w:rsidR="00F43D6A" w:rsidRPr="003A080A">
        <w:rPr>
          <w:rFonts w:ascii="Century" w:eastAsia="ＭＳ 明朝" w:hAnsi="Century"/>
          <w:lang w:eastAsia="ja-JP"/>
        </w:rPr>
        <w:t>その業務とは、特別な旅客輸送（移動サービス、国家移動サービス、患者輸送および学校輸送）の規則を分析すること</w:t>
      </w:r>
      <w:r w:rsidR="00342645" w:rsidRPr="003A080A">
        <w:rPr>
          <w:rFonts w:ascii="Century" w:eastAsia="ＭＳ 明朝" w:hAnsi="Century"/>
          <w:lang w:eastAsia="ja-JP"/>
        </w:rPr>
        <w:t>、</w:t>
      </w:r>
      <w:r w:rsidR="00F43D6A" w:rsidRPr="003A080A">
        <w:rPr>
          <w:rFonts w:ascii="Century" w:eastAsia="ＭＳ 明朝" w:hAnsi="Century"/>
          <w:lang w:eastAsia="ja-JP"/>
        </w:rPr>
        <w:t>そのような輸送サービスを実施すること</w:t>
      </w:r>
      <w:r w:rsidR="00342645" w:rsidRPr="003A080A">
        <w:rPr>
          <w:rFonts w:ascii="Century" w:eastAsia="ＭＳ 明朝" w:hAnsi="Century"/>
          <w:lang w:eastAsia="ja-JP"/>
        </w:rPr>
        <w:t>、</w:t>
      </w:r>
      <w:r w:rsidR="00F43D6A" w:rsidRPr="003A080A">
        <w:rPr>
          <w:rFonts w:ascii="Century" w:eastAsia="ＭＳ 明朝" w:hAnsi="Century"/>
          <w:lang w:eastAsia="ja-JP"/>
        </w:rPr>
        <w:t>その</w:t>
      </w:r>
      <w:r w:rsidR="00342645" w:rsidRPr="003A080A">
        <w:rPr>
          <w:rFonts w:ascii="Century" w:eastAsia="ＭＳ 明朝" w:hAnsi="Century"/>
          <w:lang w:eastAsia="ja-JP"/>
        </w:rPr>
        <w:t>際のバリア</w:t>
      </w:r>
      <w:r w:rsidR="00F43D6A" w:rsidRPr="003A080A">
        <w:rPr>
          <w:rFonts w:ascii="Century" w:eastAsia="ＭＳ 明朝" w:hAnsi="Century"/>
          <w:lang w:eastAsia="ja-JP"/>
        </w:rPr>
        <w:t>を取り除くための修正したまたは新しい規則を提案することである。</w:t>
      </w:r>
    </w:p>
    <w:p w14:paraId="12A729DA" w14:textId="763C102D"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192.</w:t>
      </w:r>
      <w:r w:rsidRPr="003A080A">
        <w:rPr>
          <w:rFonts w:ascii="Century" w:eastAsia="ＭＳ 明朝" w:hAnsi="Century"/>
          <w:lang w:eastAsia="ja-JP"/>
        </w:rPr>
        <w:tab/>
        <w:t>2018</w:t>
      </w:r>
      <w:r w:rsidRPr="003A080A">
        <w:rPr>
          <w:rFonts w:ascii="Century" w:eastAsia="ＭＳ 明朝" w:hAnsi="Century"/>
          <w:lang w:eastAsia="ja-JP"/>
        </w:rPr>
        <w:t>年度の予算計上書</w:t>
      </w:r>
      <w:r w:rsidR="00342645" w:rsidRPr="003A080A">
        <w:rPr>
          <w:rFonts w:ascii="Century" w:eastAsia="ＭＳ 明朝" w:hAnsi="Century"/>
          <w:lang w:eastAsia="ja-JP"/>
        </w:rPr>
        <w:t>（</w:t>
      </w:r>
      <w:r w:rsidR="00342645" w:rsidRPr="003A080A">
        <w:rPr>
          <w:rFonts w:ascii="Century" w:eastAsia="ＭＳ 明朝" w:hAnsi="Century"/>
          <w:lang w:eastAsia="ja-JP"/>
        </w:rPr>
        <w:t>appropriation letter</w:t>
      </w:r>
      <w:r w:rsidR="00342645" w:rsidRPr="003A080A">
        <w:rPr>
          <w:rFonts w:ascii="Century" w:eastAsia="ＭＳ 明朝" w:hAnsi="Century"/>
          <w:lang w:eastAsia="ja-JP"/>
        </w:rPr>
        <w:t>）</w:t>
      </w:r>
      <w:r w:rsidRPr="003A080A">
        <w:rPr>
          <w:rFonts w:ascii="Century" w:eastAsia="ＭＳ 明朝" w:hAnsi="Century"/>
          <w:lang w:eastAsia="ja-JP"/>
        </w:rPr>
        <w:t>において、スウェーデン</w:t>
      </w:r>
      <w:r w:rsidR="00960229" w:rsidRPr="003A080A">
        <w:rPr>
          <w:rFonts w:ascii="Century" w:eastAsia="ＭＳ 明朝" w:hAnsi="Century"/>
          <w:lang w:eastAsia="ja-JP"/>
        </w:rPr>
        <w:t>社会</w:t>
      </w:r>
      <w:r w:rsidRPr="003A080A">
        <w:rPr>
          <w:rFonts w:ascii="Century" w:eastAsia="ＭＳ 明朝" w:hAnsi="Century"/>
          <w:lang w:eastAsia="ja-JP"/>
        </w:rPr>
        <w:t>参加庁は、</w:t>
      </w:r>
      <w:r w:rsidR="00BB0BB3" w:rsidRPr="003A080A">
        <w:rPr>
          <w:rFonts w:ascii="Century" w:eastAsia="ＭＳ 明朝" w:hAnsi="Century"/>
          <w:lang w:eastAsia="ja-JP"/>
        </w:rPr>
        <w:t>移動</w:t>
      </w:r>
      <w:r w:rsidRPr="003A080A">
        <w:rPr>
          <w:rFonts w:ascii="Century" w:eastAsia="ＭＳ 明朝" w:hAnsi="Century"/>
          <w:lang w:eastAsia="ja-JP"/>
        </w:rPr>
        <w:t>サービス</w:t>
      </w:r>
      <w:r w:rsidR="00BB0BB3" w:rsidRPr="003A080A">
        <w:rPr>
          <w:rFonts w:ascii="Century" w:eastAsia="ＭＳ 明朝" w:hAnsi="Century"/>
          <w:lang w:eastAsia="ja-JP"/>
        </w:rPr>
        <w:t>による輸送の</w:t>
      </w:r>
      <w:r w:rsidRPr="003A080A">
        <w:rPr>
          <w:rFonts w:ascii="Century" w:eastAsia="ＭＳ 明朝" w:hAnsi="Century"/>
          <w:lang w:eastAsia="ja-JP"/>
        </w:rPr>
        <w:t>実施の質を</w:t>
      </w:r>
      <w:r w:rsidR="00BB0BB3" w:rsidRPr="003A080A">
        <w:rPr>
          <w:rFonts w:ascii="Century" w:eastAsia="ＭＳ 明朝" w:hAnsi="Century"/>
          <w:lang w:eastAsia="ja-JP"/>
        </w:rPr>
        <w:t>精査し</w:t>
      </w:r>
      <w:r w:rsidRPr="003A080A">
        <w:rPr>
          <w:rFonts w:ascii="Century" w:eastAsia="ＭＳ 明朝" w:hAnsi="Century"/>
          <w:lang w:eastAsia="ja-JP"/>
        </w:rPr>
        <w:t>、分析する任務を課された。</w:t>
      </w:r>
    </w:p>
    <w:p w14:paraId="31FD54FB" w14:textId="211F5590"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193.</w:t>
      </w:r>
      <w:r w:rsidRPr="003A080A">
        <w:rPr>
          <w:rFonts w:ascii="Century" w:eastAsia="ＭＳ 明朝" w:hAnsi="Century"/>
          <w:lang w:eastAsia="ja-JP"/>
        </w:rPr>
        <w:t>政府は</w:t>
      </w:r>
      <w:r w:rsidR="00BB0BB3" w:rsidRPr="003A080A">
        <w:rPr>
          <w:rFonts w:ascii="Century" w:eastAsia="ＭＳ 明朝" w:hAnsi="Century"/>
          <w:lang w:eastAsia="ja-JP"/>
        </w:rPr>
        <w:t>交通分析</w:t>
      </w:r>
      <w:r w:rsidR="00C46934" w:rsidRPr="003A080A">
        <w:rPr>
          <w:rFonts w:ascii="Century" w:eastAsia="ＭＳ 明朝" w:hAnsi="Century"/>
          <w:lang w:eastAsia="ja-JP"/>
        </w:rPr>
        <w:t>庁</w:t>
      </w:r>
      <w:r w:rsidR="00BB0BB3" w:rsidRPr="003A080A">
        <w:rPr>
          <w:rFonts w:ascii="Century" w:eastAsia="ＭＳ 明朝" w:hAnsi="Century"/>
          <w:lang w:eastAsia="ja-JP"/>
        </w:rPr>
        <w:t>（</w:t>
      </w:r>
      <w:r w:rsidRPr="003A080A">
        <w:rPr>
          <w:rFonts w:ascii="Century" w:eastAsia="ＭＳ 明朝" w:hAnsi="Century"/>
          <w:lang w:eastAsia="ja-JP"/>
        </w:rPr>
        <w:t>Transport Analysis</w:t>
      </w:r>
      <w:r w:rsidR="00BB0BB3" w:rsidRPr="003A080A">
        <w:rPr>
          <w:rFonts w:ascii="Century" w:eastAsia="ＭＳ 明朝" w:hAnsi="Century"/>
          <w:lang w:eastAsia="ja-JP"/>
        </w:rPr>
        <w:t>）（訳注　交通政策について政府に情報提供する政府機関）</w:t>
      </w:r>
      <w:r w:rsidRPr="003A080A">
        <w:rPr>
          <w:rFonts w:ascii="Century" w:eastAsia="ＭＳ 明朝" w:hAnsi="Century"/>
          <w:lang w:eastAsia="ja-JP"/>
        </w:rPr>
        <w:t>に、</w:t>
      </w:r>
      <w:r w:rsidR="00083E04" w:rsidRPr="003A080A">
        <w:rPr>
          <w:rFonts w:ascii="Century" w:eastAsia="ＭＳ 明朝" w:hAnsi="Century"/>
          <w:lang w:eastAsia="ja-JP"/>
        </w:rPr>
        <w:t>障害のある人</w:t>
      </w:r>
      <w:r w:rsidR="00BB0BB3" w:rsidRPr="003A080A">
        <w:rPr>
          <w:rFonts w:ascii="Century" w:eastAsia="ＭＳ 明朝" w:hAnsi="Century"/>
          <w:lang w:eastAsia="ja-JP"/>
        </w:rPr>
        <w:t>にとっての</w:t>
      </w:r>
      <w:r w:rsidRPr="003A080A">
        <w:rPr>
          <w:rFonts w:ascii="Century" w:eastAsia="ＭＳ 明朝" w:hAnsi="Century"/>
          <w:lang w:eastAsia="ja-JP"/>
        </w:rPr>
        <w:t>公共交通システム内のアクセシビリティと</w:t>
      </w:r>
      <w:r w:rsidR="00BB0BB3" w:rsidRPr="003A080A">
        <w:rPr>
          <w:rFonts w:ascii="Century" w:eastAsia="ＭＳ 明朝" w:hAnsi="Century"/>
          <w:lang w:eastAsia="ja-JP"/>
        </w:rPr>
        <w:t>使いやすさの</w:t>
      </w:r>
      <w:r w:rsidR="00F80DCC" w:rsidRPr="003A080A">
        <w:rPr>
          <w:rFonts w:ascii="Century" w:eastAsia="ＭＳ 明朝" w:hAnsi="Century"/>
          <w:lang w:eastAsia="ja-JP"/>
        </w:rPr>
        <w:t>バリア</w:t>
      </w:r>
      <w:r w:rsidRPr="003A080A">
        <w:rPr>
          <w:rFonts w:ascii="Century" w:eastAsia="ＭＳ 明朝" w:hAnsi="Century"/>
          <w:lang w:eastAsia="ja-JP"/>
        </w:rPr>
        <w:t>を</w:t>
      </w:r>
      <w:r w:rsidR="00BB0BB3" w:rsidRPr="003A080A">
        <w:rPr>
          <w:rFonts w:ascii="Century" w:eastAsia="ＭＳ 明朝" w:hAnsi="Century"/>
          <w:lang w:eastAsia="ja-JP"/>
        </w:rPr>
        <w:t>精査</w:t>
      </w:r>
      <w:r w:rsidRPr="003A080A">
        <w:rPr>
          <w:rFonts w:ascii="Century" w:eastAsia="ＭＳ 明朝" w:hAnsi="Century"/>
          <w:lang w:eastAsia="ja-JP"/>
        </w:rPr>
        <w:t>することを課した。</w:t>
      </w:r>
      <w:r w:rsidR="00BB0BB3" w:rsidRPr="003A080A">
        <w:rPr>
          <w:rFonts w:ascii="Century" w:eastAsia="ＭＳ 明朝" w:hAnsi="Century"/>
          <w:lang w:eastAsia="ja-JP"/>
        </w:rPr>
        <w:t>その</w:t>
      </w:r>
      <w:r w:rsidRPr="003A080A">
        <w:rPr>
          <w:rFonts w:ascii="Century" w:eastAsia="ＭＳ 明朝" w:hAnsi="Century"/>
          <w:lang w:eastAsia="ja-JP"/>
        </w:rPr>
        <w:t>報告書</w:t>
      </w:r>
      <w:r w:rsidRPr="003A080A">
        <w:rPr>
          <w:rStyle w:val="ac"/>
          <w:rFonts w:ascii="Century" w:eastAsia="ＭＳ 明朝" w:hAnsi="Century"/>
          <w:lang w:eastAsia="ja-JP"/>
        </w:rPr>
        <w:footnoteReference w:id="70"/>
      </w:r>
      <w:r w:rsidRPr="003A080A">
        <w:rPr>
          <w:rFonts w:ascii="Century" w:eastAsia="ＭＳ 明朝" w:hAnsi="Century"/>
          <w:lang w:eastAsia="ja-JP"/>
        </w:rPr>
        <w:t>は</w:t>
      </w:r>
      <w:r w:rsidRPr="003A080A">
        <w:rPr>
          <w:rFonts w:ascii="Century" w:eastAsia="ＭＳ 明朝" w:hAnsi="Century"/>
          <w:lang w:eastAsia="ja-JP"/>
        </w:rPr>
        <w:t>2019</w:t>
      </w:r>
      <w:r w:rsidRPr="003A080A">
        <w:rPr>
          <w:rFonts w:ascii="Century" w:eastAsia="ＭＳ 明朝" w:hAnsi="Century"/>
          <w:lang w:eastAsia="ja-JP"/>
        </w:rPr>
        <w:t>年</w:t>
      </w:r>
      <w:r w:rsidRPr="003A080A">
        <w:rPr>
          <w:rFonts w:ascii="Century" w:eastAsia="ＭＳ 明朝" w:hAnsi="Century"/>
          <w:lang w:eastAsia="ja-JP"/>
        </w:rPr>
        <w:t>3</w:t>
      </w:r>
      <w:r w:rsidRPr="003A080A">
        <w:rPr>
          <w:rFonts w:ascii="Century" w:eastAsia="ＭＳ 明朝" w:hAnsi="Century"/>
          <w:lang w:eastAsia="ja-JP"/>
        </w:rPr>
        <w:t>月に公表された。</w:t>
      </w:r>
    </w:p>
    <w:p w14:paraId="5EB1F148" w14:textId="1F94303E"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194.</w:t>
      </w:r>
      <w:r w:rsidRPr="003A080A">
        <w:rPr>
          <w:rFonts w:ascii="Century" w:eastAsia="ＭＳ 明朝" w:hAnsi="Century"/>
          <w:lang w:eastAsia="ja-JP"/>
        </w:rPr>
        <w:tab/>
      </w:r>
      <w:r w:rsidRPr="003A080A">
        <w:rPr>
          <w:rFonts w:ascii="Century" w:eastAsia="ＭＳ 明朝" w:hAnsi="Century"/>
          <w:lang w:eastAsia="ja-JP"/>
        </w:rPr>
        <w:t>永続的な障害があり、移動や公共交通機関</w:t>
      </w:r>
      <w:r w:rsidR="00BB0BB3" w:rsidRPr="003A080A">
        <w:rPr>
          <w:rFonts w:ascii="Century" w:eastAsia="ＭＳ 明朝" w:hAnsi="Century"/>
          <w:lang w:eastAsia="ja-JP"/>
        </w:rPr>
        <w:t>の利用</w:t>
      </w:r>
      <w:r w:rsidRPr="003A080A">
        <w:rPr>
          <w:rFonts w:ascii="Century" w:eastAsia="ＭＳ 明朝" w:hAnsi="Century"/>
          <w:lang w:eastAsia="ja-JP"/>
        </w:rPr>
        <w:t>が非常に困難な人は、自動車手当</w:t>
      </w:r>
      <w:r w:rsidR="00BB0BB3" w:rsidRPr="003A080A">
        <w:rPr>
          <w:rFonts w:ascii="Century" w:eastAsia="ＭＳ 明朝" w:hAnsi="Century"/>
          <w:lang w:eastAsia="ja-JP"/>
        </w:rPr>
        <w:t>（</w:t>
      </w:r>
      <w:r w:rsidR="00BB0BB3" w:rsidRPr="003A080A">
        <w:rPr>
          <w:rFonts w:ascii="Century" w:eastAsia="ＭＳ 明朝" w:hAnsi="Century"/>
          <w:lang w:eastAsia="ja-JP"/>
        </w:rPr>
        <w:t>car allowance</w:t>
      </w:r>
      <w:r w:rsidR="00BB0BB3" w:rsidRPr="003A080A">
        <w:rPr>
          <w:rFonts w:ascii="Century" w:eastAsia="ＭＳ 明朝" w:hAnsi="Century"/>
          <w:lang w:eastAsia="ja-JP"/>
        </w:rPr>
        <w:t>）</w:t>
      </w:r>
      <w:r w:rsidRPr="003A080A">
        <w:rPr>
          <w:rFonts w:ascii="Century" w:eastAsia="ＭＳ 明朝" w:hAnsi="Century"/>
          <w:lang w:eastAsia="ja-JP"/>
        </w:rPr>
        <w:t>を受けることができる。自動車手当は</w:t>
      </w:r>
      <w:r w:rsidRPr="003A080A">
        <w:rPr>
          <w:rFonts w:ascii="Century" w:eastAsia="ＭＳ 明朝" w:hAnsi="Century"/>
          <w:lang w:eastAsia="ja-JP"/>
        </w:rPr>
        <w:t>2017</w:t>
      </w:r>
      <w:r w:rsidRPr="003A080A">
        <w:rPr>
          <w:rFonts w:ascii="Century" w:eastAsia="ＭＳ 明朝" w:hAnsi="Century"/>
          <w:lang w:eastAsia="ja-JP"/>
        </w:rPr>
        <w:t>年に改革され</w:t>
      </w:r>
      <w:r w:rsidRPr="003A080A">
        <w:rPr>
          <w:rFonts w:ascii="Century" w:eastAsia="ＭＳ 明朝" w:hAnsi="Century"/>
          <w:lang w:eastAsia="ja-JP"/>
        </w:rPr>
        <w:lastRenderedPageBreak/>
        <w:t>た。</w:t>
      </w:r>
      <w:r w:rsidRPr="003A080A">
        <w:rPr>
          <w:rFonts w:ascii="Century" w:eastAsia="ＭＳ 明朝" w:hAnsi="Century"/>
          <w:lang w:eastAsia="ja-JP"/>
        </w:rPr>
        <w:t>2018</w:t>
      </w:r>
      <w:r w:rsidRPr="003A080A">
        <w:rPr>
          <w:rFonts w:ascii="Century" w:eastAsia="ＭＳ 明朝" w:hAnsi="Century"/>
          <w:lang w:eastAsia="ja-JP"/>
        </w:rPr>
        <w:t>年、政府は、新しい法律が個人の自動車手当の利用機会に及ぼした影響を分析する</w:t>
      </w:r>
      <w:r w:rsidR="00492CAA" w:rsidRPr="003A080A">
        <w:rPr>
          <w:rFonts w:ascii="Century" w:eastAsia="ＭＳ 明朝" w:hAnsi="Century"/>
          <w:lang w:eastAsia="ja-JP"/>
        </w:rPr>
        <w:t>調査業務を行うことを</w:t>
      </w:r>
      <w:r w:rsidRPr="003A080A">
        <w:rPr>
          <w:rFonts w:ascii="Century" w:eastAsia="ＭＳ 明朝" w:hAnsi="Century"/>
          <w:lang w:eastAsia="ja-JP"/>
        </w:rPr>
        <w:t>決定した。このフォローアップで提案された措置を背景に、政府は</w:t>
      </w:r>
      <w:r w:rsidRPr="003A080A">
        <w:rPr>
          <w:rFonts w:ascii="Century" w:eastAsia="ＭＳ 明朝" w:hAnsi="Century"/>
          <w:lang w:eastAsia="ja-JP"/>
        </w:rPr>
        <w:t>2019</w:t>
      </w:r>
      <w:r w:rsidRPr="003A080A">
        <w:rPr>
          <w:rFonts w:ascii="Century" w:eastAsia="ＭＳ 明朝" w:hAnsi="Century"/>
          <w:lang w:eastAsia="ja-JP"/>
        </w:rPr>
        <w:t>年</w:t>
      </w:r>
      <w:r w:rsidRPr="003A080A">
        <w:rPr>
          <w:rFonts w:ascii="Century" w:eastAsia="ＭＳ 明朝" w:hAnsi="Century"/>
          <w:lang w:eastAsia="ja-JP"/>
        </w:rPr>
        <w:t>9</w:t>
      </w:r>
      <w:r w:rsidRPr="003A080A">
        <w:rPr>
          <w:rFonts w:ascii="Century" w:eastAsia="ＭＳ 明朝" w:hAnsi="Century"/>
          <w:lang w:eastAsia="ja-JP"/>
        </w:rPr>
        <w:t>月に</w:t>
      </w:r>
      <w:r w:rsidR="00D9139B" w:rsidRPr="003A080A">
        <w:rPr>
          <w:rFonts w:ascii="Century" w:eastAsia="ＭＳ 明朝" w:hAnsi="Century"/>
          <w:lang w:eastAsia="ja-JP"/>
        </w:rPr>
        <w:t>「自動車手当</w:t>
      </w:r>
      <w:r w:rsidRPr="003A080A">
        <w:rPr>
          <w:rFonts w:ascii="Century" w:eastAsia="ＭＳ 明朝" w:hAnsi="Century"/>
          <w:lang w:eastAsia="ja-JP"/>
        </w:rPr>
        <w:t>-</w:t>
      </w:r>
      <w:r w:rsidR="00492CAA" w:rsidRPr="003A080A">
        <w:rPr>
          <w:rFonts w:ascii="Century" w:eastAsia="ＭＳ 明朝" w:hAnsi="Century"/>
          <w:lang w:eastAsia="ja-JP"/>
        </w:rPr>
        <w:t>適応するための</w:t>
      </w:r>
      <w:r w:rsidRPr="003A080A">
        <w:rPr>
          <w:rFonts w:ascii="Century" w:eastAsia="ＭＳ 明朝" w:hAnsi="Century"/>
          <w:lang w:eastAsia="ja-JP"/>
        </w:rPr>
        <w:t>大きな機会</w:t>
      </w:r>
      <w:r w:rsidR="00D9139B" w:rsidRPr="003A080A">
        <w:rPr>
          <w:rFonts w:ascii="Century" w:eastAsia="ＭＳ 明朝" w:hAnsi="Century"/>
          <w:lang w:eastAsia="ja-JP"/>
        </w:rPr>
        <w:t>」という</w:t>
      </w:r>
      <w:r w:rsidR="00BB0BB3" w:rsidRPr="003A080A">
        <w:rPr>
          <w:rFonts w:ascii="Century" w:eastAsia="ＭＳ 明朝" w:hAnsi="Century"/>
          <w:lang w:eastAsia="ja-JP"/>
        </w:rPr>
        <w:t>覚書を</w:t>
      </w:r>
      <w:r w:rsidRPr="003A080A">
        <w:rPr>
          <w:rFonts w:ascii="Century" w:eastAsia="ＭＳ 明朝" w:hAnsi="Century"/>
          <w:lang w:eastAsia="ja-JP"/>
        </w:rPr>
        <w:t>配布し、意見を求めた。政府は、</w:t>
      </w:r>
      <w:r w:rsidR="00083E04" w:rsidRPr="003A080A">
        <w:rPr>
          <w:rFonts w:ascii="Century" w:eastAsia="ＭＳ 明朝" w:hAnsi="Century"/>
          <w:lang w:eastAsia="ja-JP"/>
        </w:rPr>
        <w:t>障害のある人</w:t>
      </w:r>
      <w:r w:rsidRPr="003A080A">
        <w:rPr>
          <w:rFonts w:ascii="Century" w:eastAsia="ＭＳ 明朝" w:hAnsi="Century"/>
          <w:lang w:eastAsia="ja-JP"/>
        </w:rPr>
        <w:t>のための自動車手当を</w:t>
      </w:r>
      <w:r w:rsidR="00492CAA" w:rsidRPr="003A080A">
        <w:rPr>
          <w:rFonts w:ascii="Century" w:eastAsia="ＭＳ 明朝" w:hAnsi="Century"/>
          <w:lang w:eastAsia="ja-JP"/>
        </w:rPr>
        <w:t>適応</w:t>
      </w:r>
      <w:r w:rsidRPr="003A080A">
        <w:rPr>
          <w:rFonts w:ascii="Century" w:eastAsia="ＭＳ 明朝" w:hAnsi="Century"/>
          <w:lang w:eastAsia="ja-JP"/>
        </w:rPr>
        <w:t>調整し、</w:t>
      </w:r>
      <w:r w:rsidR="00BB0BB3" w:rsidRPr="003A080A">
        <w:rPr>
          <w:rFonts w:ascii="Century" w:eastAsia="ＭＳ 明朝" w:hAnsi="Century"/>
          <w:lang w:eastAsia="ja-JP"/>
        </w:rPr>
        <w:t>より適切なものにする</w:t>
      </w:r>
      <w:r w:rsidRPr="003A080A">
        <w:rPr>
          <w:rFonts w:ascii="Century" w:eastAsia="ＭＳ 明朝" w:hAnsi="Century"/>
          <w:lang w:eastAsia="ja-JP"/>
        </w:rPr>
        <w:t>意向である。</w:t>
      </w:r>
    </w:p>
    <w:p w14:paraId="6B8237A9" w14:textId="1E82E5D9"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195.</w:t>
      </w:r>
      <w:r w:rsidRPr="003A080A">
        <w:rPr>
          <w:rFonts w:ascii="Century" w:eastAsia="ＭＳ 明朝" w:hAnsi="Century"/>
          <w:lang w:eastAsia="ja-JP"/>
        </w:rPr>
        <w:tab/>
      </w:r>
      <w:r w:rsidRPr="003A080A">
        <w:rPr>
          <w:rFonts w:ascii="Century" w:eastAsia="ＭＳ 明朝" w:hAnsi="Century"/>
          <w:lang w:eastAsia="ja-JP"/>
        </w:rPr>
        <w:t>身体</w:t>
      </w:r>
      <w:r w:rsidR="00083E04" w:rsidRPr="003A080A">
        <w:rPr>
          <w:rFonts w:ascii="Century" w:eastAsia="ＭＳ 明朝" w:hAnsi="Century"/>
          <w:lang w:eastAsia="ja-JP"/>
        </w:rPr>
        <w:t>障害のある人</w:t>
      </w:r>
      <w:r w:rsidRPr="003A080A">
        <w:rPr>
          <w:rFonts w:ascii="Century" w:eastAsia="ＭＳ 明朝" w:hAnsi="Century"/>
          <w:lang w:eastAsia="ja-JP"/>
        </w:rPr>
        <w:t>には特別な駐車許可証</w:t>
      </w:r>
      <w:r w:rsidR="00BB0BB3" w:rsidRPr="003A080A">
        <w:rPr>
          <w:rFonts w:ascii="Century" w:eastAsia="ＭＳ 明朝" w:hAnsi="Century"/>
          <w:lang w:eastAsia="ja-JP"/>
        </w:rPr>
        <w:t>が</w:t>
      </w:r>
      <w:r w:rsidRPr="003A080A">
        <w:rPr>
          <w:rFonts w:ascii="Century" w:eastAsia="ＭＳ 明朝" w:hAnsi="Century"/>
          <w:lang w:eastAsia="ja-JP"/>
        </w:rPr>
        <w:t>発行</w:t>
      </w:r>
      <w:r w:rsidR="00BB0BB3" w:rsidRPr="003A080A">
        <w:rPr>
          <w:rFonts w:ascii="Century" w:eastAsia="ＭＳ 明朝" w:hAnsi="Century"/>
          <w:lang w:eastAsia="ja-JP"/>
        </w:rPr>
        <w:t>される</w:t>
      </w:r>
      <w:r w:rsidRPr="003A080A">
        <w:rPr>
          <w:rFonts w:ascii="Century" w:eastAsia="ＭＳ 明朝" w:hAnsi="Century"/>
          <w:lang w:eastAsia="ja-JP"/>
        </w:rPr>
        <w:t>。この分野では、駐車許可証の不正使用問題を含め、</w:t>
      </w:r>
      <w:r w:rsidRPr="003A080A">
        <w:rPr>
          <w:rFonts w:ascii="Century" w:eastAsia="ＭＳ 明朝" w:hAnsi="Century"/>
          <w:lang w:eastAsia="ja-JP"/>
        </w:rPr>
        <w:t>2014</w:t>
      </w:r>
      <w:r w:rsidRPr="003A080A">
        <w:rPr>
          <w:rFonts w:ascii="Century" w:eastAsia="ＭＳ 明朝" w:hAnsi="Century"/>
          <w:lang w:eastAsia="ja-JP"/>
        </w:rPr>
        <w:t>年からいくつかの取り組みが行われている。</w:t>
      </w:r>
    </w:p>
    <w:p w14:paraId="5E535B79" w14:textId="25D1EFB4" w:rsidR="008B3722" w:rsidRPr="003A080A" w:rsidRDefault="008B3722">
      <w:pPr>
        <w:pStyle w:val="H1G"/>
        <w:rPr>
          <w:rFonts w:ascii="Century" w:eastAsia="ＭＳ 明朝" w:hAnsi="Century"/>
          <w:lang w:eastAsia="ja-JP"/>
        </w:rPr>
      </w:pPr>
      <w:bookmarkStart w:id="80" w:name="_Toc11739857"/>
      <w:r w:rsidRPr="003A080A">
        <w:rPr>
          <w:rFonts w:ascii="Century" w:eastAsia="ＭＳ 明朝" w:hAnsi="Century"/>
          <w:lang w:eastAsia="ja-JP"/>
        </w:rPr>
        <w:tab/>
      </w:r>
      <w:r w:rsidRPr="003A080A">
        <w:rPr>
          <w:rFonts w:ascii="Century" w:eastAsia="ＭＳ 明朝" w:hAnsi="Century"/>
          <w:lang w:eastAsia="ja-JP"/>
        </w:rPr>
        <w:t>プライバシーの尊重（第</w:t>
      </w:r>
      <w:r w:rsidRPr="003A080A">
        <w:rPr>
          <w:rFonts w:ascii="Century" w:eastAsia="ＭＳ 明朝" w:hAnsi="Century"/>
          <w:lang w:eastAsia="ja-JP"/>
        </w:rPr>
        <w:t>22</w:t>
      </w:r>
      <w:r w:rsidRPr="003A080A">
        <w:rPr>
          <w:rFonts w:ascii="Century" w:eastAsia="ＭＳ 明朝" w:hAnsi="Century"/>
          <w:lang w:eastAsia="ja-JP"/>
        </w:rPr>
        <w:t>条）</w:t>
      </w:r>
    </w:p>
    <w:p w14:paraId="7D9E4CCC" w14:textId="06EBA80B" w:rsidR="00D05718" w:rsidRPr="003A080A" w:rsidRDefault="00C24739">
      <w:pPr>
        <w:pStyle w:val="H1G"/>
        <w:rPr>
          <w:rFonts w:ascii="Century" w:eastAsia="ＭＳ 明朝" w:hAnsi="Century"/>
          <w:lang w:eastAsia="ja-JP"/>
        </w:rPr>
      </w:pPr>
      <w:r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000C72E3" w:rsidRPr="003A080A">
        <w:rPr>
          <w:rFonts w:ascii="Century" w:eastAsia="ＭＳ 明朝" w:hAnsi="Century"/>
          <w:lang w:eastAsia="ja-JP"/>
        </w:rPr>
        <w:t>15</w:t>
      </w:r>
      <w:r w:rsidR="00FE7A68" w:rsidRPr="003A080A">
        <w:rPr>
          <w:rFonts w:ascii="Century" w:eastAsia="ＭＳ 明朝" w:hAnsi="Century"/>
          <w:lang w:eastAsia="ja-JP"/>
        </w:rPr>
        <w:t>への</w:t>
      </w:r>
      <w:r w:rsidR="000C72E3" w:rsidRPr="003A080A">
        <w:rPr>
          <w:rFonts w:ascii="Century" w:eastAsia="ＭＳ 明朝" w:hAnsi="Century"/>
          <w:lang w:eastAsia="ja-JP"/>
        </w:rPr>
        <w:t>回答</w:t>
      </w:r>
    </w:p>
    <w:bookmarkEnd w:id="80"/>
    <w:p w14:paraId="3CF5186F" w14:textId="1E47BD4D"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196</w:t>
      </w:r>
      <w:r w:rsidR="00D9139B" w:rsidRPr="003A080A">
        <w:rPr>
          <w:rFonts w:ascii="Century" w:eastAsia="ＭＳ 明朝" w:hAnsi="Century"/>
          <w:lang w:eastAsia="ja-JP"/>
        </w:rPr>
        <w:t>.</w:t>
      </w:r>
      <w:r w:rsidRPr="003A080A">
        <w:rPr>
          <w:rFonts w:ascii="Century" w:eastAsia="ＭＳ 明朝" w:hAnsi="Century"/>
          <w:lang w:eastAsia="ja-JP"/>
        </w:rPr>
        <w:t>EU</w:t>
      </w:r>
      <w:r w:rsidRPr="003A080A">
        <w:rPr>
          <w:rFonts w:ascii="Century" w:eastAsia="ＭＳ 明朝" w:hAnsi="Century"/>
          <w:lang w:eastAsia="ja-JP"/>
        </w:rPr>
        <w:t>の一般データ保護規則（</w:t>
      </w:r>
      <w:r w:rsidRPr="003A080A">
        <w:rPr>
          <w:rFonts w:ascii="Century" w:eastAsia="ＭＳ 明朝" w:hAnsi="Century"/>
          <w:lang w:eastAsia="ja-JP"/>
        </w:rPr>
        <w:t>General Data Protection Regulation</w:t>
      </w:r>
      <w:r w:rsidRPr="003A080A">
        <w:rPr>
          <w:rFonts w:ascii="Century" w:eastAsia="ＭＳ 明朝" w:hAnsi="Century"/>
          <w:lang w:eastAsia="ja-JP"/>
        </w:rPr>
        <w:t>）の補足規定を含むデータ保護法（</w:t>
      </w:r>
      <w:r w:rsidRPr="003A080A">
        <w:rPr>
          <w:rFonts w:ascii="Century" w:eastAsia="ＭＳ 明朝" w:hAnsi="Century"/>
          <w:lang w:eastAsia="ja-JP"/>
        </w:rPr>
        <w:t>Data Protection Act</w:t>
      </w:r>
      <w:r w:rsidRPr="003A080A">
        <w:rPr>
          <w:rFonts w:ascii="Century" w:eastAsia="ＭＳ 明朝" w:hAnsi="Century"/>
          <w:lang w:eastAsia="ja-JP"/>
        </w:rPr>
        <w:t>）を作成する前に、</w:t>
      </w:r>
      <w:r w:rsidR="00BB0BB3" w:rsidRPr="003A080A">
        <w:rPr>
          <w:rFonts w:ascii="Century" w:eastAsia="ＭＳ 明朝" w:hAnsi="Century"/>
          <w:lang w:eastAsia="ja-JP"/>
        </w:rPr>
        <w:t>その提案</w:t>
      </w:r>
      <w:r w:rsidR="00BB0BB3" w:rsidRPr="003A080A">
        <w:rPr>
          <w:rStyle w:val="ac"/>
          <w:rFonts w:ascii="Century" w:eastAsia="ＭＳ 明朝" w:hAnsi="Century"/>
          <w:lang w:eastAsia="ja-JP"/>
        </w:rPr>
        <w:footnoteReference w:id="71"/>
      </w:r>
      <w:r w:rsidR="00BB0BB3" w:rsidRPr="003A080A">
        <w:rPr>
          <w:rFonts w:ascii="Century" w:eastAsia="ＭＳ 明朝" w:hAnsi="Century"/>
          <w:lang w:eastAsia="ja-JP"/>
        </w:rPr>
        <w:t>が</w:t>
      </w:r>
      <w:r w:rsidRPr="003A080A">
        <w:rPr>
          <w:rFonts w:ascii="Century" w:eastAsia="ＭＳ 明朝" w:hAnsi="Century"/>
          <w:lang w:eastAsia="ja-JP"/>
        </w:rPr>
        <w:t>スウェーデン障害者連盟（</w:t>
      </w:r>
      <w:r w:rsidRPr="003A080A">
        <w:rPr>
          <w:rFonts w:ascii="Century" w:eastAsia="ＭＳ 明朝" w:hAnsi="Century"/>
          <w:lang w:eastAsia="ja-JP"/>
        </w:rPr>
        <w:t>Swedish Disability Federation</w:t>
      </w:r>
      <w:r w:rsidRPr="003A080A">
        <w:rPr>
          <w:rFonts w:ascii="Century" w:eastAsia="ＭＳ 明朝" w:hAnsi="Century"/>
          <w:lang w:eastAsia="ja-JP"/>
        </w:rPr>
        <w:t>）</w:t>
      </w:r>
      <w:r w:rsidRPr="003A080A">
        <w:rPr>
          <w:rStyle w:val="ac"/>
          <w:rFonts w:ascii="Century" w:eastAsia="ＭＳ 明朝" w:hAnsi="Century"/>
          <w:lang w:eastAsia="ja-JP"/>
        </w:rPr>
        <w:footnoteReference w:id="72"/>
      </w:r>
      <w:r w:rsidR="00BB0BB3" w:rsidRPr="003A080A">
        <w:rPr>
          <w:rFonts w:ascii="Century" w:eastAsia="ＭＳ 明朝" w:hAnsi="Century"/>
          <w:lang w:eastAsia="ja-JP"/>
        </w:rPr>
        <w:t>を含め広く照会された。</w:t>
      </w:r>
      <w:r w:rsidRPr="003A080A">
        <w:rPr>
          <w:rFonts w:ascii="Century" w:eastAsia="ＭＳ 明朝" w:hAnsi="Century"/>
          <w:lang w:eastAsia="ja-JP"/>
        </w:rPr>
        <w:t>保健社会</w:t>
      </w:r>
      <w:r w:rsidR="00D9139B" w:rsidRPr="003A080A">
        <w:rPr>
          <w:rFonts w:ascii="Century" w:eastAsia="ＭＳ 明朝" w:hAnsi="Century"/>
          <w:lang w:eastAsia="ja-JP"/>
        </w:rPr>
        <w:t>省</w:t>
      </w:r>
      <w:r w:rsidR="00983AA6" w:rsidRPr="003A080A">
        <w:rPr>
          <w:rFonts w:ascii="Century" w:eastAsia="ＭＳ 明朝" w:hAnsi="Century"/>
          <w:lang w:eastAsia="ja-JP"/>
        </w:rPr>
        <w:t>（</w:t>
      </w:r>
      <w:r w:rsidR="00983AA6" w:rsidRPr="003A080A">
        <w:rPr>
          <w:rFonts w:ascii="Century" w:eastAsia="ＭＳ 明朝" w:hAnsi="Century"/>
        </w:rPr>
        <w:t>Ministry of Health and Social Affairs</w:t>
      </w:r>
      <w:r w:rsidR="009749B2" w:rsidRPr="003A080A">
        <w:rPr>
          <w:rFonts w:ascii="Century" w:eastAsia="ＭＳ 明朝" w:hAnsi="Century"/>
          <w:lang w:eastAsia="ja-JP"/>
        </w:rPr>
        <w:t xml:space="preserve">　訳注　単に「社会省」と呼ばれることも多い．</w:t>
      </w:r>
      <w:r w:rsidR="00983AA6" w:rsidRPr="003A080A">
        <w:rPr>
          <w:rFonts w:ascii="Century" w:eastAsia="ＭＳ 明朝" w:hAnsi="Century"/>
          <w:lang w:eastAsia="ja-JP"/>
        </w:rPr>
        <w:t>）</w:t>
      </w:r>
      <w:r w:rsidR="00D9139B" w:rsidRPr="003A080A">
        <w:rPr>
          <w:rFonts w:ascii="Century" w:eastAsia="ＭＳ 明朝" w:hAnsi="Century"/>
          <w:lang w:eastAsia="ja-JP"/>
        </w:rPr>
        <w:t>の</w:t>
      </w:r>
      <w:r w:rsidRPr="003A080A">
        <w:rPr>
          <w:rFonts w:ascii="Century" w:eastAsia="ＭＳ 明朝" w:hAnsi="Century"/>
          <w:lang w:eastAsia="ja-JP"/>
        </w:rPr>
        <w:t>分野別規制に関しては、</w:t>
      </w:r>
      <w:r w:rsidR="00BB0BB3" w:rsidRPr="003A080A">
        <w:rPr>
          <w:rFonts w:ascii="Century" w:eastAsia="ＭＳ 明朝" w:hAnsi="Century"/>
          <w:lang w:eastAsia="ja-JP"/>
        </w:rPr>
        <w:t>この提案</w:t>
      </w:r>
      <w:r w:rsidR="00BB0BB3" w:rsidRPr="003A080A">
        <w:rPr>
          <w:rStyle w:val="ac"/>
          <w:rFonts w:ascii="Century" w:eastAsia="ＭＳ 明朝" w:hAnsi="Century"/>
          <w:lang w:eastAsia="ja-JP"/>
        </w:rPr>
        <w:footnoteReference w:id="73"/>
      </w:r>
      <w:r w:rsidRPr="003A080A">
        <w:rPr>
          <w:rFonts w:ascii="Century" w:eastAsia="ＭＳ 明朝" w:hAnsi="Century"/>
          <w:lang w:eastAsia="ja-JP"/>
        </w:rPr>
        <w:t>はスウェーデン障害者権利連盟（</w:t>
      </w:r>
      <w:r w:rsidRPr="003A080A">
        <w:rPr>
          <w:rFonts w:ascii="Century" w:eastAsia="ＭＳ 明朝" w:hAnsi="Century"/>
          <w:lang w:eastAsia="ja-JP"/>
        </w:rPr>
        <w:t>Swedish Disability Rights Federation</w:t>
      </w:r>
      <w:r w:rsidRPr="003A080A">
        <w:rPr>
          <w:rFonts w:ascii="Century" w:eastAsia="ＭＳ 明朝" w:hAnsi="Century"/>
          <w:lang w:eastAsia="ja-JP"/>
        </w:rPr>
        <w:t>）および</w:t>
      </w:r>
      <w:r w:rsidR="00974E78" w:rsidRPr="003A080A">
        <w:rPr>
          <w:rFonts w:ascii="Century" w:eastAsia="ＭＳ 明朝" w:hAnsi="Century"/>
          <w:lang w:eastAsia="ja-JP"/>
        </w:rPr>
        <w:t>「等しくユニーク」すなわち</w:t>
      </w:r>
      <w:r w:rsidRPr="003A080A">
        <w:rPr>
          <w:rFonts w:ascii="Century" w:eastAsia="ＭＳ 明朝" w:hAnsi="Century"/>
          <w:lang w:eastAsia="ja-JP"/>
        </w:rPr>
        <w:t>スウェーデン障害者人権連盟</w:t>
      </w:r>
      <w:r w:rsidR="00974E78" w:rsidRPr="003A080A">
        <w:rPr>
          <w:rFonts w:ascii="Century" w:eastAsia="ＭＳ 明朝" w:hAnsi="Century"/>
          <w:lang w:eastAsia="ja-JP"/>
        </w:rPr>
        <w:t>（</w:t>
      </w:r>
      <w:r w:rsidR="00974E78" w:rsidRPr="003A080A">
        <w:rPr>
          <w:rFonts w:ascii="Century" w:hAnsi="Century"/>
        </w:rPr>
        <w:t>Swedish Federation Human Rights for Persons with Disabilities</w:t>
      </w:r>
      <w:r w:rsidR="00974E78" w:rsidRPr="003A080A">
        <w:rPr>
          <w:rFonts w:ascii="Century" w:eastAsia="ＭＳ 明朝" w:hAnsi="Century"/>
          <w:lang w:eastAsia="ja-JP"/>
        </w:rPr>
        <w:t>）</w:t>
      </w:r>
      <w:r w:rsidRPr="003A080A">
        <w:rPr>
          <w:rFonts w:ascii="Century" w:eastAsia="ＭＳ 明朝" w:hAnsi="Century"/>
          <w:lang w:eastAsia="ja-JP"/>
        </w:rPr>
        <w:t>に回覧され</w:t>
      </w:r>
      <w:r w:rsidR="00BB0BB3" w:rsidRPr="003A080A">
        <w:rPr>
          <w:rFonts w:ascii="Century" w:eastAsia="ＭＳ 明朝" w:hAnsi="Century"/>
          <w:lang w:eastAsia="ja-JP"/>
        </w:rPr>
        <w:t>、意見募集された</w:t>
      </w:r>
      <w:r w:rsidRPr="003A080A">
        <w:rPr>
          <w:rFonts w:ascii="Century" w:eastAsia="ＭＳ 明朝" w:hAnsi="Century"/>
          <w:lang w:eastAsia="ja-JP"/>
        </w:rPr>
        <w:t>。</w:t>
      </w:r>
    </w:p>
    <w:p w14:paraId="613E2194" w14:textId="3A9B158F" w:rsidR="008B3722" w:rsidRPr="003A080A" w:rsidRDefault="000C72E3">
      <w:pPr>
        <w:pStyle w:val="H1G"/>
        <w:rPr>
          <w:rFonts w:ascii="Century" w:eastAsia="ＭＳ 明朝" w:hAnsi="Century"/>
          <w:lang w:eastAsia="ja-JP"/>
        </w:rPr>
      </w:pPr>
      <w:bookmarkStart w:id="81" w:name="_Toc11739859"/>
      <w:r w:rsidRPr="003A080A">
        <w:rPr>
          <w:rFonts w:ascii="Century" w:eastAsia="ＭＳ 明朝" w:hAnsi="Century"/>
          <w:lang w:eastAsia="ja-JP"/>
        </w:rPr>
        <w:tab/>
      </w:r>
      <w:r w:rsidR="00905EBA" w:rsidRPr="003A080A">
        <w:rPr>
          <w:rFonts w:ascii="Century" w:eastAsia="ＭＳ 明朝" w:hAnsi="Century" w:cs="ＭＳ Ｐゴシック"/>
          <w:bCs/>
          <w:kern w:val="36"/>
          <w:szCs w:val="24"/>
          <w:lang w:eastAsia="ja-JP"/>
        </w:rPr>
        <w:t>家庭及び家族の尊重</w:t>
      </w:r>
      <w:r w:rsidR="008B3722" w:rsidRPr="003A080A">
        <w:rPr>
          <w:rFonts w:ascii="Century" w:eastAsia="ＭＳ 明朝" w:hAnsi="Century"/>
          <w:lang w:eastAsia="ja-JP"/>
        </w:rPr>
        <w:t>（第</w:t>
      </w:r>
      <w:r w:rsidR="008B3722" w:rsidRPr="003A080A">
        <w:rPr>
          <w:rFonts w:ascii="Century" w:eastAsia="ＭＳ 明朝" w:hAnsi="Century"/>
          <w:lang w:eastAsia="ja-JP"/>
        </w:rPr>
        <w:t>23</w:t>
      </w:r>
      <w:r w:rsidR="008B3722" w:rsidRPr="003A080A">
        <w:rPr>
          <w:rFonts w:ascii="Century" w:eastAsia="ＭＳ 明朝" w:hAnsi="Century"/>
          <w:lang w:eastAsia="ja-JP"/>
        </w:rPr>
        <w:t>条）</w:t>
      </w:r>
    </w:p>
    <w:p w14:paraId="21B72A93" w14:textId="6E9AF26E" w:rsidR="00D05718" w:rsidRPr="003A080A" w:rsidRDefault="00C24739">
      <w:pPr>
        <w:pStyle w:val="H1G"/>
        <w:rPr>
          <w:rFonts w:ascii="Century" w:eastAsia="ＭＳ 明朝" w:hAnsi="Century"/>
          <w:lang w:eastAsia="ja-JP"/>
        </w:rPr>
      </w:pPr>
      <w:r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000C72E3" w:rsidRPr="003A080A">
        <w:rPr>
          <w:rFonts w:ascii="Century" w:eastAsia="ＭＳ 明朝" w:hAnsi="Century"/>
          <w:lang w:eastAsia="ja-JP"/>
        </w:rPr>
        <w:t>16</w:t>
      </w:r>
      <w:r w:rsidR="00FE7A68" w:rsidRPr="003A080A">
        <w:rPr>
          <w:rFonts w:ascii="Century" w:eastAsia="ＭＳ 明朝" w:hAnsi="Century"/>
          <w:lang w:eastAsia="ja-JP"/>
        </w:rPr>
        <w:t>への</w:t>
      </w:r>
      <w:r w:rsidR="000C72E3" w:rsidRPr="003A080A">
        <w:rPr>
          <w:rFonts w:ascii="Century" w:eastAsia="ＭＳ 明朝" w:hAnsi="Century"/>
          <w:lang w:eastAsia="ja-JP"/>
        </w:rPr>
        <w:t>回答</w:t>
      </w:r>
    </w:p>
    <w:bookmarkEnd w:id="81"/>
    <w:p w14:paraId="0AE9117D" w14:textId="36FE202B"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197.</w:t>
      </w:r>
      <w:r w:rsidRPr="003A080A">
        <w:rPr>
          <w:rFonts w:ascii="Century" w:eastAsia="ＭＳ 明朝" w:hAnsi="Century"/>
          <w:lang w:eastAsia="ja-JP"/>
        </w:rPr>
        <w:tab/>
      </w:r>
      <w:r w:rsidRPr="003A080A">
        <w:rPr>
          <w:rFonts w:ascii="Century" w:eastAsia="ＭＳ 明朝" w:hAnsi="Century"/>
          <w:lang w:eastAsia="ja-JP"/>
        </w:rPr>
        <w:t>スウェーデンの法律には、後見、養子縁組、</w:t>
      </w:r>
      <w:r w:rsidR="00BB0BB3" w:rsidRPr="003A080A">
        <w:rPr>
          <w:rFonts w:ascii="Century" w:eastAsia="ＭＳ 明朝" w:hAnsi="Century"/>
          <w:lang w:eastAsia="ja-JP"/>
        </w:rPr>
        <w:t>具体的な</w:t>
      </w:r>
      <w:r w:rsidRPr="003A080A">
        <w:rPr>
          <w:rFonts w:ascii="Century" w:eastAsia="ＭＳ 明朝" w:hAnsi="Century"/>
          <w:lang w:eastAsia="ja-JP"/>
        </w:rPr>
        <w:t>養子縁組手続きに関して、</w:t>
      </w:r>
      <w:r w:rsidR="00083E04" w:rsidRPr="003A080A">
        <w:rPr>
          <w:rFonts w:ascii="Century" w:eastAsia="ＭＳ 明朝" w:hAnsi="Century"/>
          <w:lang w:eastAsia="ja-JP"/>
        </w:rPr>
        <w:t>障害のある人</w:t>
      </w:r>
      <w:r w:rsidRPr="003A080A">
        <w:rPr>
          <w:rFonts w:ascii="Century" w:eastAsia="ＭＳ 明朝" w:hAnsi="Century"/>
          <w:lang w:eastAsia="ja-JP"/>
        </w:rPr>
        <w:t>のための特別な規定はない。</w:t>
      </w:r>
    </w:p>
    <w:p w14:paraId="2A5091D9" w14:textId="370F05DA" w:rsidR="00D05718" w:rsidRPr="003A080A" w:rsidRDefault="000C72E3">
      <w:pPr>
        <w:pStyle w:val="SingleTxtG"/>
        <w:rPr>
          <w:rFonts w:ascii="Century" w:eastAsiaTheme="minorEastAsia" w:hAnsi="Century"/>
          <w:lang w:eastAsia="ja-JP"/>
        </w:rPr>
      </w:pPr>
      <w:r w:rsidRPr="003A080A">
        <w:rPr>
          <w:rFonts w:ascii="Century" w:eastAsia="ＭＳ 明朝" w:hAnsi="Century"/>
          <w:lang w:eastAsia="ja-JP"/>
        </w:rPr>
        <w:t>198.</w:t>
      </w:r>
      <w:r w:rsidRPr="003A080A">
        <w:rPr>
          <w:rFonts w:ascii="Century" w:eastAsia="ＭＳ 明朝" w:hAnsi="Century"/>
          <w:lang w:eastAsia="ja-JP"/>
        </w:rPr>
        <w:tab/>
      </w:r>
      <w:r w:rsidRPr="003A080A">
        <w:rPr>
          <w:rFonts w:ascii="Century" w:eastAsia="ＭＳ 明朝" w:hAnsi="Century"/>
          <w:lang w:eastAsia="ja-JP"/>
        </w:rPr>
        <w:t>国内および国際養子縁組を</w:t>
      </w:r>
      <w:r w:rsidR="00BB0BB3" w:rsidRPr="003A080A">
        <w:rPr>
          <w:rFonts w:ascii="Century" w:eastAsia="ＭＳ 明朝" w:hAnsi="Century"/>
          <w:lang w:eastAsia="ja-JP"/>
        </w:rPr>
        <w:t>社会</w:t>
      </w:r>
      <w:r w:rsidRPr="003A080A">
        <w:rPr>
          <w:rFonts w:ascii="Century" w:eastAsia="ＭＳ 明朝" w:hAnsi="Century"/>
          <w:lang w:eastAsia="ja-JP"/>
        </w:rPr>
        <w:t>サービスがどのように扱うかについてのハンドブックが、</w:t>
      </w:r>
      <w:r w:rsidRPr="003A080A">
        <w:rPr>
          <w:rFonts w:ascii="Century" w:eastAsia="ＭＳ 明朝" w:hAnsi="Century"/>
          <w:lang w:eastAsia="ja-JP"/>
        </w:rPr>
        <w:t>2014</w:t>
      </w:r>
      <w:r w:rsidRPr="003A080A">
        <w:rPr>
          <w:rFonts w:ascii="Century" w:eastAsia="ＭＳ 明朝" w:hAnsi="Century"/>
          <w:lang w:eastAsia="ja-JP"/>
        </w:rPr>
        <w:t>年に全国保健福祉委員会によって作成された。また、家族法・親支援</w:t>
      </w:r>
      <w:r w:rsidR="007409C9" w:rsidRPr="003A080A">
        <w:rPr>
          <w:rFonts w:ascii="Century" w:eastAsia="ＭＳ 明朝" w:hAnsi="Century"/>
          <w:lang w:eastAsia="ja-JP"/>
        </w:rPr>
        <w:t>局（</w:t>
      </w:r>
      <w:r w:rsidR="007409C9" w:rsidRPr="003A080A">
        <w:rPr>
          <w:rFonts w:ascii="Century" w:eastAsia="ＭＳ 明朝" w:hAnsi="Century"/>
          <w:lang w:eastAsia="ja-JP"/>
        </w:rPr>
        <w:t>Family Law and Parental Support Authority</w:t>
      </w:r>
      <w:r w:rsidR="007409C9" w:rsidRPr="003A080A">
        <w:rPr>
          <w:rFonts w:ascii="Century" w:eastAsia="ＭＳ 明朝" w:hAnsi="Century"/>
          <w:lang w:eastAsia="ja-JP"/>
        </w:rPr>
        <w:t>）</w:t>
      </w:r>
      <w:r w:rsidRPr="003A080A">
        <w:rPr>
          <w:rFonts w:ascii="Century" w:eastAsia="ＭＳ 明朝" w:hAnsi="Century"/>
          <w:lang w:eastAsia="ja-JP"/>
        </w:rPr>
        <w:t>は、</w:t>
      </w:r>
      <w:r w:rsidR="00BB0BB3" w:rsidRPr="003A080A">
        <w:rPr>
          <w:rFonts w:ascii="Century" w:eastAsia="ＭＳ 明朝" w:hAnsi="Century"/>
          <w:lang w:eastAsia="ja-JP"/>
        </w:rPr>
        <w:t>社会</w:t>
      </w:r>
      <w:r w:rsidRPr="003A080A">
        <w:rPr>
          <w:rFonts w:ascii="Century" w:eastAsia="ＭＳ 明朝" w:hAnsi="Century"/>
          <w:lang w:eastAsia="ja-JP"/>
        </w:rPr>
        <w:t>サービスが養子縁組ケースを扱う際の一般的な助言を作成し、</w:t>
      </w:r>
      <w:r w:rsidR="005152AD" w:rsidRPr="003A080A">
        <w:rPr>
          <w:rFonts w:ascii="Century" w:eastAsia="ＭＳ 明朝" w:hAnsi="Century"/>
          <w:lang w:eastAsia="ja-JP"/>
        </w:rPr>
        <w:t>これは</w:t>
      </w:r>
      <w:r w:rsidRPr="003A080A">
        <w:rPr>
          <w:rFonts w:ascii="Century" w:eastAsia="ＭＳ 明朝" w:hAnsi="Century"/>
          <w:lang w:eastAsia="ja-JP"/>
        </w:rPr>
        <w:t>2017</w:t>
      </w:r>
      <w:r w:rsidRPr="003A080A">
        <w:rPr>
          <w:rFonts w:ascii="Century" w:eastAsia="ＭＳ 明朝" w:hAnsi="Century"/>
          <w:lang w:eastAsia="ja-JP"/>
        </w:rPr>
        <w:t>年</w:t>
      </w:r>
      <w:r w:rsidRPr="003A080A">
        <w:rPr>
          <w:rFonts w:ascii="Century" w:eastAsia="ＭＳ 明朝" w:hAnsi="Century"/>
          <w:lang w:eastAsia="ja-JP"/>
        </w:rPr>
        <w:t>6</w:t>
      </w:r>
      <w:r w:rsidRPr="003A080A">
        <w:rPr>
          <w:rFonts w:ascii="Century" w:eastAsia="ＭＳ 明朝" w:hAnsi="Century"/>
          <w:lang w:eastAsia="ja-JP"/>
        </w:rPr>
        <w:t>月に最終改訂された</w:t>
      </w:r>
      <w:r w:rsidR="00BB0BB3" w:rsidRPr="003A080A">
        <w:rPr>
          <w:rStyle w:val="ac"/>
          <w:rFonts w:ascii="Century" w:eastAsia="ＭＳ 明朝" w:hAnsi="Century"/>
          <w:lang w:eastAsia="ja-JP"/>
        </w:rPr>
        <w:footnoteReference w:id="74"/>
      </w:r>
      <w:r w:rsidRPr="003A080A">
        <w:rPr>
          <w:rFonts w:ascii="Century" w:eastAsia="ＭＳ 明朝" w:hAnsi="Century"/>
          <w:lang w:eastAsia="ja-JP"/>
        </w:rPr>
        <w:t>。これらのガイドラインは現在、</w:t>
      </w:r>
      <w:r w:rsidR="005152AD" w:rsidRPr="003A080A">
        <w:rPr>
          <w:rFonts w:ascii="Century" w:eastAsia="ＭＳ 明朝" w:hAnsi="Century"/>
          <w:lang w:eastAsia="ja-JP"/>
        </w:rPr>
        <w:t>障害者権利</w:t>
      </w:r>
      <w:r w:rsidRPr="003A080A">
        <w:rPr>
          <w:rFonts w:ascii="Century" w:eastAsia="ＭＳ 明朝" w:hAnsi="Century"/>
          <w:lang w:eastAsia="ja-JP"/>
        </w:rPr>
        <w:t>委員会の見解や勧告など</w:t>
      </w:r>
      <w:r w:rsidR="00BB0BB3" w:rsidRPr="003A080A">
        <w:rPr>
          <w:rFonts w:ascii="Century" w:eastAsia="ＭＳ 明朝" w:hAnsi="Century"/>
          <w:lang w:eastAsia="ja-JP"/>
        </w:rPr>
        <w:t>に基づいて</w:t>
      </w:r>
      <w:r w:rsidRPr="003A080A">
        <w:rPr>
          <w:rFonts w:ascii="Century" w:eastAsia="ＭＳ 明朝" w:hAnsi="Century"/>
          <w:lang w:eastAsia="ja-JP"/>
        </w:rPr>
        <w:t>見直しが行われている</w:t>
      </w:r>
      <w:r w:rsidR="00D9139B" w:rsidRPr="003A080A">
        <w:rPr>
          <w:rFonts w:ascii="Century" w:eastAsia="ＭＳ 明朝" w:hAnsi="Century"/>
          <w:lang w:eastAsia="ja-JP"/>
        </w:rPr>
        <w:t>。</w:t>
      </w:r>
    </w:p>
    <w:p w14:paraId="27E9CE49" w14:textId="12F9713D" w:rsidR="008B3722" w:rsidRPr="003A080A" w:rsidRDefault="008B3722">
      <w:pPr>
        <w:pStyle w:val="H1G"/>
        <w:rPr>
          <w:rFonts w:ascii="Century" w:eastAsia="ＭＳ 明朝" w:hAnsi="Century"/>
          <w:lang w:eastAsia="ja-JP"/>
        </w:rPr>
      </w:pPr>
      <w:bookmarkStart w:id="82" w:name="_Toc11739861"/>
      <w:r w:rsidRPr="003A080A">
        <w:rPr>
          <w:rFonts w:ascii="Century" w:eastAsia="ＭＳ 明朝" w:hAnsi="Century"/>
          <w:lang w:eastAsia="ja-JP"/>
        </w:rPr>
        <w:tab/>
      </w:r>
      <w:r w:rsidRPr="003A080A">
        <w:rPr>
          <w:rFonts w:ascii="Century" w:eastAsia="ＭＳ 明朝" w:hAnsi="Century"/>
          <w:lang w:eastAsia="ja-JP"/>
        </w:rPr>
        <w:t>教育（第</w:t>
      </w:r>
      <w:r w:rsidRPr="003A080A">
        <w:rPr>
          <w:rFonts w:ascii="Century" w:eastAsia="ＭＳ 明朝" w:hAnsi="Century"/>
          <w:lang w:eastAsia="ja-JP"/>
        </w:rPr>
        <w:t>24</w:t>
      </w:r>
      <w:r w:rsidRPr="003A080A">
        <w:rPr>
          <w:rFonts w:ascii="Century" w:eastAsia="ＭＳ 明朝" w:hAnsi="Century"/>
          <w:lang w:eastAsia="ja-JP"/>
        </w:rPr>
        <w:t>条）</w:t>
      </w:r>
    </w:p>
    <w:p w14:paraId="6FF7F677" w14:textId="572EC618" w:rsidR="00D05718" w:rsidRPr="003A080A" w:rsidRDefault="00C24739">
      <w:pPr>
        <w:pStyle w:val="H1G"/>
        <w:rPr>
          <w:rFonts w:ascii="Century" w:eastAsia="ＭＳ 明朝" w:hAnsi="Century"/>
          <w:lang w:eastAsia="ja-JP"/>
        </w:rPr>
      </w:pPr>
      <w:r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000C72E3" w:rsidRPr="003A080A">
        <w:rPr>
          <w:rFonts w:ascii="Century" w:eastAsia="ＭＳ 明朝" w:hAnsi="Century"/>
          <w:lang w:eastAsia="ja-JP"/>
        </w:rPr>
        <w:t>17</w:t>
      </w:r>
      <w:r w:rsidR="000C72E3" w:rsidRPr="003A080A">
        <w:rPr>
          <w:rFonts w:ascii="Century" w:eastAsia="ＭＳ 明朝" w:hAnsi="Century"/>
          <w:lang w:eastAsia="ja-JP"/>
        </w:rPr>
        <w:t>（</w:t>
      </w:r>
      <w:r w:rsidR="000C72E3" w:rsidRPr="003A080A">
        <w:rPr>
          <w:rFonts w:ascii="Century" w:eastAsia="ＭＳ 明朝" w:hAnsi="Century"/>
          <w:lang w:eastAsia="ja-JP"/>
        </w:rPr>
        <w:t>a</w:t>
      </w:r>
      <w:r w:rsidR="000C72E3" w:rsidRPr="003A080A">
        <w:rPr>
          <w:rFonts w:ascii="Century" w:eastAsia="ＭＳ 明朝" w:hAnsi="Century"/>
          <w:lang w:eastAsia="ja-JP"/>
        </w:rPr>
        <w:t>）への回答</w:t>
      </w:r>
    </w:p>
    <w:bookmarkEnd w:id="82"/>
    <w:p w14:paraId="16B71BC2" w14:textId="56605E47"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199.</w:t>
      </w:r>
      <w:r w:rsidRPr="003A080A">
        <w:rPr>
          <w:rFonts w:ascii="Century" w:eastAsia="ＭＳ 明朝" w:hAnsi="Century"/>
          <w:lang w:eastAsia="ja-JP"/>
        </w:rPr>
        <w:tab/>
      </w:r>
      <w:r w:rsidRPr="003A080A">
        <w:rPr>
          <w:rFonts w:ascii="Century" w:eastAsia="ＭＳ 明朝" w:hAnsi="Century"/>
          <w:lang w:eastAsia="ja-JP"/>
        </w:rPr>
        <w:t>教育法（</w:t>
      </w:r>
      <w:r w:rsidRPr="003A080A">
        <w:rPr>
          <w:rFonts w:ascii="Century" w:eastAsia="ＭＳ 明朝" w:hAnsi="Century"/>
          <w:lang w:eastAsia="ja-JP"/>
        </w:rPr>
        <w:t>2010:800</w:t>
      </w:r>
      <w:r w:rsidRPr="003A080A">
        <w:rPr>
          <w:rFonts w:ascii="Century" w:eastAsia="ＭＳ 明朝" w:hAnsi="Century"/>
          <w:lang w:eastAsia="ja-JP"/>
        </w:rPr>
        <w:t>）によると、すべての子どもと若者は、地理的な位置や社会経済的状況にかかわらず、学校制度内で平等に教育を受けられる。この教育は、児童・生徒のさまざまなニーズを考慮しなければならない</w:t>
      </w:r>
      <w:r w:rsidRPr="003A080A">
        <w:rPr>
          <w:rStyle w:val="ac"/>
          <w:rFonts w:ascii="Century" w:eastAsia="ＭＳ 明朝" w:hAnsi="Century"/>
          <w:lang w:eastAsia="ja-JP"/>
        </w:rPr>
        <w:footnoteReference w:id="75"/>
      </w:r>
      <w:r w:rsidR="00BB0BB3" w:rsidRPr="003A080A">
        <w:rPr>
          <w:rFonts w:ascii="Century" w:eastAsia="ＭＳ 明朝" w:hAnsi="Century"/>
          <w:lang w:eastAsia="ja-JP"/>
        </w:rPr>
        <w:t>。</w:t>
      </w:r>
      <w:r w:rsidRPr="003A080A">
        <w:rPr>
          <w:rFonts w:ascii="Century" w:eastAsia="ＭＳ 明朝" w:hAnsi="Century"/>
          <w:lang w:eastAsia="ja-JP"/>
        </w:rPr>
        <w:t>スウェーデンの教育制度は、インクルージョンの原則に基づいており、大半の生徒が義務教育と高等学校</w:t>
      </w:r>
      <w:r w:rsidR="004D309D" w:rsidRPr="003A080A">
        <w:rPr>
          <w:rFonts w:ascii="Century" w:eastAsia="ＭＳ 明朝" w:hAnsi="Century"/>
          <w:lang w:eastAsia="ja-JP"/>
        </w:rPr>
        <w:t>で</w:t>
      </w:r>
      <w:r w:rsidRPr="003A080A">
        <w:rPr>
          <w:rFonts w:ascii="Century" w:eastAsia="ＭＳ 明朝" w:hAnsi="Century"/>
          <w:lang w:eastAsia="ja-JP"/>
        </w:rPr>
        <w:t>教育を受けている。</w:t>
      </w:r>
    </w:p>
    <w:p w14:paraId="09B0A3F1" w14:textId="4A0D9AB7"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200.</w:t>
      </w:r>
      <w:r w:rsidRPr="003A080A">
        <w:rPr>
          <w:rFonts w:ascii="Century" w:eastAsia="ＭＳ 明朝" w:hAnsi="Century"/>
          <w:lang w:eastAsia="ja-JP"/>
        </w:rPr>
        <w:tab/>
        <w:t>2014</w:t>
      </w:r>
      <w:r w:rsidRPr="003A080A">
        <w:rPr>
          <w:rFonts w:ascii="Century" w:eastAsia="ＭＳ 明朝" w:hAnsi="Century"/>
          <w:lang w:eastAsia="ja-JP"/>
        </w:rPr>
        <w:t>年以降、支援規定にいくつかの変更が加えられた。例えば、特別な支援に関する規定は、通常の授業の枠内での特別な適応という形で補完された</w:t>
      </w:r>
      <w:r w:rsidRPr="003A080A">
        <w:rPr>
          <w:rStyle w:val="ac"/>
          <w:rFonts w:ascii="Century" w:eastAsia="ＭＳ 明朝" w:hAnsi="Century"/>
          <w:lang w:eastAsia="ja-JP"/>
        </w:rPr>
        <w:footnoteReference w:id="76"/>
      </w:r>
      <w:r w:rsidR="00BB0BB3" w:rsidRPr="003A080A">
        <w:rPr>
          <w:rFonts w:ascii="Century" w:eastAsia="ＭＳ 明朝" w:hAnsi="Century"/>
          <w:lang w:eastAsia="ja-JP"/>
        </w:rPr>
        <w:t>。</w:t>
      </w:r>
      <w:r w:rsidRPr="003A080A">
        <w:rPr>
          <w:rFonts w:ascii="Century" w:eastAsia="ＭＳ 明朝" w:hAnsi="Century"/>
          <w:lang w:eastAsia="ja-JP"/>
        </w:rPr>
        <w:lastRenderedPageBreak/>
        <w:t>2014</w:t>
      </w:r>
      <w:r w:rsidRPr="003A080A">
        <w:rPr>
          <w:rFonts w:ascii="Century" w:eastAsia="ＭＳ 明朝" w:hAnsi="Century"/>
          <w:lang w:eastAsia="ja-JP"/>
        </w:rPr>
        <w:t>年には教育法に追加規定が設けられ、障害の結果、さまざまな知識要件や要件レベルの達成が困難な児童</w:t>
      </w:r>
      <w:r w:rsidR="00BB0BB3" w:rsidRPr="003A080A">
        <w:rPr>
          <w:rFonts w:ascii="Century" w:eastAsia="ＭＳ 明朝" w:hAnsi="Century"/>
          <w:lang w:eastAsia="ja-JP"/>
        </w:rPr>
        <w:t>・</w:t>
      </w:r>
      <w:r w:rsidRPr="003A080A">
        <w:rPr>
          <w:rFonts w:ascii="Century" w:eastAsia="ＭＳ 明朝" w:hAnsi="Century"/>
          <w:lang w:eastAsia="ja-JP"/>
        </w:rPr>
        <w:t>生徒には、可能な限り障害の</w:t>
      </w:r>
      <w:r w:rsidR="00BB0BB3" w:rsidRPr="003A080A">
        <w:rPr>
          <w:rFonts w:ascii="Century" w:eastAsia="ＭＳ 明朝" w:hAnsi="Century"/>
          <w:lang w:eastAsia="ja-JP"/>
        </w:rPr>
        <w:t>影響</w:t>
      </w:r>
      <w:r w:rsidRPr="003A080A">
        <w:rPr>
          <w:rFonts w:ascii="Century" w:eastAsia="ＭＳ 明朝" w:hAnsi="Century"/>
          <w:lang w:eastAsia="ja-JP"/>
        </w:rPr>
        <w:t>に対処することを目的とした支援が与えられることになった</w:t>
      </w:r>
      <w:r w:rsidRPr="003A080A">
        <w:rPr>
          <w:rStyle w:val="ac"/>
          <w:rFonts w:ascii="Century" w:eastAsia="ＭＳ 明朝" w:hAnsi="Century"/>
          <w:lang w:eastAsia="ja-JP"/>
        </w:rPr>
        <w:footnoteReference w:id="77"/>
      </w:r>
      <w:r w:rsidR="00BB0BB3" w:rsidRPr="003A080A">
        <w:rPr>
          <w:rFonts w:ascii="Century" w:eastAsia="ＭＳ 明朝" w:hAnsi="Century"/>
          <w:lang w:eastAsia="ja-JP"/>
        </w:rPr>
        <w:t>。</w:t>
      </w:r>
    </w:p>
    <w:p w14:paraId="1B85AE69" w14:textId="15D8AF55" w:rsidR="007D7789" w:rsidRPr="003A080A" w:rsidRDefault="000C72E3" w:rsidP="00A24C9C">
      <w:pPr>
        <w:pStyle w:val="SingleTxtG"/>
        <w:rPr>
          <w:rFonts w:ascii="Century" w:eastAsia="ＭＳ 明朝" w:hAnsi="Century"/>
          <w:lang w:eastAsia="ja-JP"/>
        </w:rPr>
      </w:pPr>
      <w:r w:rsidRPr="003A080A">
        <w:rPr>
          <w:rFonts w:ascii="Century" w:eastAsia="ＭＳ 明朝" w:hAnsi="Century"/>
          <w:lang w:eastAsia="ja-JP"/>
        </w:rPr>
        <w:t>201.</w:t>
      </w:r>
      <w:r w:rsidRPr="003A080A">
        <w:rPr>
          <w:rFonts w:ascii="Century" w:eastAsia="ＭＳ 明朝" w:hAnsi="Century"/>
          <w:lang w:eastAsia="ja-JP"/>
        </w:rPr>
        <w:t>政府は、特別支援教育教員へのアクセスを向上させるために、多くの</w:t>
      </w:r>
      <w:bookmarkStart w:id="84" w:name="_Hlk160727632"/>
      <w:r w:rsidR="00BB0BB3" w:rsidRPr="003A080A">
        <w:rPr>
          <w:rFonts w:ascii="Century" w:eastAsia="ＭＳ 明朝" w:hAnsi="Century"/>
          <w:lang w:eastAsia="ja-JP"/>
        </w:rPr>
        <w:t>取り組み</w:t>
      </w:r>
      <w:bookmarkEnd w:id="84"/>
      <w:r w:rsidRPr="003A080A">
        <w:rPr>
          <w:rFonts w:ascii="Century" w:eastAsia="ＭＳ 明朝" w:hAnsi="Century"/>
          <w:lang w:eastAsia="ja-JP"/>
        </w:rPr>
        <w:t>を実施してきた。</w:t>
      </w:r>
      <w:r w:rsidRPr="003A080A">
        <w:rPr>
          <w:rFonts w:ascii="Century" w:eastAsia="ＭＳ 明朝" w:hAnsi="Century"/>
          <w:lang w:eastAsia="ja-JP"/>
        </w:rPr>
        <w:t>2016</w:t>
      </w:r>
      <w:r w:rsidRPr="003A080A">
        <w:rPr>
          <w:rFonts w:ascii="Century" w:eastAsia="ＭＳ 明朝" w:hAnsi="Century"/>
          <w:lang w:eastAsia="ja-JP"/>
        </w:rPr>
        <w:t>年、政府は、学校がより多くの特別支援教員を雇用し、さらなる研修を提供できるようにするための新たな政府助成金を決定した</w:t>
      </w:r>
      <w:r w:rsidRPr="003A080A">
        <w:rPr>
          <w:rStyle w:val="ac"/>
          <w:rFonts w:ascii="Century" w:eastAsia="ＭＳ 明朝" w:hAnsi="Century"/>
          <w:lang w:eastAsia="ja-JP"/>
        </w:rPr>
        <w:footnoteReference w:id="78"/>
      </w:r>
      <w:r w:rsidR="00BB0BB3" w:rsidRPr="003A080A">
        <w:rPr>
          <w:rFonts w:ascii="Century" w:eastAsia="ＭＳ 明朝" w:hAnsi="Century"/>
          <w:lang w:eastAsia="ja-JP"/>
        </w:rPr>
        <w:t>。</w:t>
      </w:r>
      <w:r w:rsidRPr="003A080A">
        <w:rPr>
          <w:rFonts w:ascii="Century" w:eastAsia="ＭＳ 明朝" w:hAnsi="Century"/>
          <w:lang w:eastAsia="ja-JP"/>
        </w:rPr>
        <w:t>政府はまた、「教員への</w:t>
      </w:r>
      <w:r w:rsidR="00900D4C" w:rsidRPr="003A080A">
        <w:rPr>
          <w:rFonts w:ascii="Century" w:eastAsia="ＭＳ 明朝" w:hAnsi="Century"/>
          <w:lang w:eastAsia="ja-JP"/>
        </w:rPr>
        <w:t>支援</w:t>
      </w:r>
      <w:r w:rsidRPr="003A080A">
        <w:rPr>
          <w:rFonts w:ascii="Century" w:eastAsia="ＭＳ 明朝" w:hAnsi="Century"/>
          <w:lang w:eastAsia="ja-JP"/>
        </w:rPr>
        <w:t>II</w:t>
      </w:r>
      <w:r w:rsidR="00900D4C" w:rsidRPr="003A080A">
        <w:rPr>
          <w:rFonts w:ascii="Century" w:eastAsia="ＭＳ 明朝" w:hAnsi="Century"/>
          <w:lang w:eastAsia="ja-JP"/>
        </w:rPr>
        <w:t>（</w:t>
      </w:r>
      <w:r w:rsidR="00900D4C" w:rsidRPr="003A080A">
        <w:rPr>
          <w:rFonts w:ascii="Century" w:eastAsia="ＭＳ 明朝" w:hAnsi="Century"/>
          <w:lang w:eastAsia="ja-JP"/>
        </w:rPr>
        <w:t>Boost for Teachers II</w:t>
      </w:r>
      <w:r w:rsidR="00900D4C" w:rsidRPr="003A080A">
        <w:rPr>
          <w:rFonts w:ascii="Century" w:eastAsia="ＭＳ 明朝" w:hAnsi="Century"/>
          <w:lang w:eastAsia="ja-JP"/>
        </w:rPr>
        <w:t>）</w:t>
      </w:r>
      <w:r w:rsidRPr="003A080A">
        <w:rPr>
          <w:rFonts w:ascii="Century" w:eastAsia="ＭＳ 明朝" w:hAnsi="Century"/>
          <w:lang w:eastAsia="ja-JP"/>
        </w:rPr>
        <w:t>」の枠組みの中で、特別支援教育のための</w:t>
      </w:r>
      <w:r w:rsidR="00BB0BB3" w:rsidRPr="003A080A">
        <w:rPr>
          <w:rFonts w:ascii="Century" w:eastAsia="ＭＳ 明朝" w:hAnsi="Century"/>
          <w:lang w:eastAsia="ja-JP"/>
        </w:rPr>
        <w:t>取り組み</w:t>
      </w:r>
      <w:r w:rsidRPr="003A080A">
        <w:rPr>
          <w:rFonts w:ascii="Century" w:eastAsia="ＭＳ 明朝" w:hAnsi="Century"/>
          <w:lang w:eastAsia="ja-JP"/>
        </w:rPr>
        <w:t>を実施してきた</w:t>
      </w:r>
      <w:r w:rsidRPr="003A080A">
        <w:rPr>
          <w:rStyle w:val="ac"/>
          <w:rFonts w:ascii="Century" w:eastAsia="ＭＳ 明朝" w:hAnsi="Century"/>
          <w:lang w:eastAsia="ja-JP"/>
        </w:rPr>
        <w:footnoteReference w:id="79"/>
      </w:r>
      <w:r w:rsidR="00BB0BB3" w:rsidRPr="003A080A">
        <w:rPr>
          <w:rFonts w:ascii="Century" w:eastAsia="ＭＳ 明朝" w:hAnsi="Century"/>
          <w:lang w:eastAsia="ja-JP"/>
        </w:rPr>
        <w:t>。</w:t>
      </w:r>
      <w:r w:rsidRPr="003A080A">
        <w:rPr>
          <w:rFonts w:ascii="Century" w:eastAsia="ＭＳ 明朝" w:hAnsi="Century"/>
          <w:lang w:eastAsia="ja-JP"/>
        </w:rPr>
        <w:t>さらに、政府は</w:t>
      </w:r>
      <w:r w:rsidRPr="003A080A">
        <w:rPr>
          <w:rFonts w:ascii="Century" w:eastAsia="ＭＳ 明朝" w:hAnsi="Century"/>
          <w:lang w:eastAsia="ja-JP"/>
        </w:rPr>
        <w:t>2018</w:t>
      </w:r>
      <w:r w:rsidRPr="003A080A">
        <w:rPr>
          <w:rFonts w:ascii="Century" w:eastAsia="ＭＳ 明朝" w:hAnsi="Century"/>
          <w:lang w:eastAsia="ja-JP"/>
        </w:rPr>
        <w:t>年に、さまざまな特別支援教員学位に新たな試験目標を導入した</w:t>
      </w:r>
      <w:r w:rsidRPr="003A080A">
        <w:rPr>
          <w:rStyle w:val="ac"/>
          <w:rFonts w:ascii="Century" w:eastAsia="ＭＳ 明朝" w:hAnsi="Century"/>
          <w:lang w:eastAsia="ja-JP"/>
        </w:rPr>
        <w:footnoteReference w:id="80"/>
      </w:r>
      <w:r w:rsidR="00BB0BB3" w:rsidRPr="003A080A">
        <w:rPr>
          <w:rFonts w:ascii="Century" w:eastAsia="ＭＳ 明朝" w:hAnsi="Century"/>
          <w:lang w:eastAsia="ja-JP"/>
        </w:rPr>
        <w:t>。</w:t>
      </w:r>
      <w:r w:rsidRPr="003A080A">
        <w:rPr>
          <w:rFonts w:ascii="Century" w:eastAsia="ＭＳ 明朝" w:hAnsi="Century"/>
          <w:lang w:eastAsia="ja-JP"/>
        </w:rPr>
        <w:t>新しい目標によると、</w:t>
      </w:r>
      <w:r w:rsidR="00BB0BB3" w:rsidRPr="003A080A">
        <w:rPr>
          <w:rFonts w:ascii="Century" w:eastAsia="ＭＳ 明朝" w:hAnsi="Century"/>
          <w:lang w:eastAsia="ja-JP"/>
        </w:rPr>
        <w:t>この学位課程の</w:t>
      </w:r>
      <w:r w:rsidRPr="003A080A">
        <w:rPr>
          <w:rFonts w:ascii="Century" w:eastAsia="ＭＳ 明朝" w:hAnsi="Century"/>
          <w:lang w:eastAsia="ja-JP"/>
        </w:rPr>
        <w:t>学生は、神経精神医学的な困難に関する知識を</w:t>
      </w:r>
      <w:r w:rsidR="00F224A2" w:rsidRPr="003A080A">
        <w:rPr>
          <w:rFonts w:ascii="Century" w:eastAsia="ＭＳ 明朝" w:hAnsi="Century"/>
          <w:lang w:eastAsia="ja-JP"/>
        </w:rPr>
        <w:t>習得し</w:t>
      </w:r>
      <w:r w:rsidRPr="003A080A">
        <w:rPr>
          <w:rFonts w:ascii="Century" w:eastAsia="ＭＳ 明朝" w:hAnsi="Century"/>
          <w:lang w:eastAsia="ja-JP"/>
        </w:rPr>
        <w:t>、この知識を</w:t>
      </w:r>
      <w:r w:rsidR="007D7789" w:rsidRPr="003A080A">
        <w:rPr>
          <w:rFonts w:ascii="Century" w:eastAsia="ＭＳ 明朝" w:hAnsi="Century"/>
          <w:lang w:eastAsia="ja-JP"/>
        </w:rPr>
        <w:t>（将来着任する）</w:t>
      </w:r>
      <w:r w:rsidRPr="003A080A">
        <w:rPr>
          <w:rFonts w:ascii="Century" w:eastAsia="ＭＳ 明朝" w:hAnsi="Century"/>
          <w:lang w:eastAsia="ja-JP"/>
        </w:rPr>
        <w:t>さまざまな学習環境で応用できなければならない。</w:t>
      </w:r>
    </w:p>
    <w:p w14:paraId="5C805E95" w14:textId="0F346A85"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202.</w:t>
      </w:r>
      <w:r w:rsidRPr="003A080A">
        <w:rPr>
          <w:rFonts w:ascii="Century" w:eastAsia="ＭＳ 明朝" w:hAnsi="Century"/>
          <w:lang w:eastAsia="ja-JP"/>
        </w:rPr>
        <w:tab/>
        <w:t>2019</w:t>
      </w:r>
      <w:r w:rsidRPr="003A080A">
        <w:rPr>
          <w:rFonts w:ascii="Century" w:eastAsia="ＭＳ 明朝" w:hAnsi="Century"/>
          <w:lang w:eastAsia="ja-JP"/>
        </w:rPr>
        <w:t>年</w:t>
      </w:r>
      <w:r w:rsidRPr="003A080A">
        <w:rPr>
          <w:rFonts w:ascii="Century" w:eastAsia="ＭＳ 明朝" w:hAnsi="Century"/>
          <w:lang w:eastAsia="ja-JP"/>
        </w:rPr>
        <w:t>7</w:t>
      </w:r>
      <w:r w:rsidRPr="003A080A">
        <w:rPr>
          <w:rFonts w:ascii="Century" w:eastAsia="ＭＳ 明朝" w:hAnsi="Century"/>
          <w:lang w:eastAsia="ja-JP"/>
        </w:rPr>
        <w:t>月、就学前教育クラス</w:t>
      </w:r>
      <w:r w:rsidRPr="003A080A">
        <w:rPr>
          <w:rStyle w:val="ac"/>
          <w:rFonts w:ascii="Century" w:eastAsia="ＭＳ 明朝" w:hAnsi="Century"/>
          <w:lang w:eastAsia="ja-JP"/>
        </w:rPr>
        <w:footnoteReference w:id="81"/>
      </w:r>
      <w:r w:rsidR="00BB0BB3" w:rsidRPr="003A080A">
        <w:rPr>
          <w:rFonts w:ascii="Century" w:eastAsia="ＭＳ 明朝" w:hAnsi="Century"/>
          <w:lang w:eastAsia="ja-JP"/>
        </w:rPr>
        <w:t>および</w:t>
      </w:r>
      <w:r w:rsidRPr="003A080A">
        <w:rPr>
          <w:rFonts w:ascii="Century" w:eastAsia="ＭＳ 明朝" w:hAnsi="Century"/>
          <w:lang w:eastAsia="ja-JP"/>
        </w:rPr>
        <w:t>初等教育における早期介入</w:t>
      </w:r>
      <w:r w:rsidR="00BB0BB3" w:rsidRPr="003A080A">
        <w:rPr>
          <w:rFonts w:ascii="Century" w:eastAsia="ＭＳ 明朝" w:hAnsi="Century"/>
          <w:lang w:eastAsia="ja-JP"/>
        </w:rPr>
        <w:t>の</w:t>
      </w:r>
      <w:r w:rsidRPr="003A080A">
        <w:rPr>
          <w:rFonts w:ascii="Century" w:eastAsia="ＭＳ 明朝" w:hAnsi="Century"/>
          <w:lang w:eastAsia="ja-JP"/>
        </w:rPr>
        <w:t>保証が導入された</w:t>
      </w:r>
      <w:r w:rsidRPr="003A080A">
        <w:rPr>
          <w:rStyle w:val="ac"/>
          <w:rFonts w:ascii="Century" w:eastAsia="ＭＳ 明朝" w:hAnsi="Century"/>
          <w:lang w:eastAsia="ja-JP"/>
        </w:rPr>
        <w:footnoteReference w:id="82"/>
      </w:r>
      <w:r w:rsidR="00BB0BB3" w:rsidRPr="003A080A">
        <w:rPr>
          <w:rFonts w:ascii="Century" w:eastAsia="ＭＳ 明朝" w:hAnsi="Century"/>
          <w:lang w:eastAsia="ja-JP"/>
        </w:rPr>
        <w:t>。</w:t>
      </w:r>
      <w:r w:rsidRPr="003A080A">
        <w:rPr>
          <w:rFonts w:ascii="Century" w:eastAsia="ＭＳ 明朝" w:hAnsi="Century"/>
          <w:lang w:eastAsia="ja-JP"/>
        </w:rPr>
        <w:t>スウェーデン国立教育庁と国立特別支援教育・学校庁は、技能向上</w:t>
      </w:r>
      <w:r w:rsidR="00F224A2" w:rsidRPr="003A080A">
        <w:rPr>
          <w:rFonts w:ascii="Century" w:eastAsia="ＭＳ 明朝" w:hAnsi="Century"/>
          <w:lang w:eastAsia="ja-JP"/>
        </w:rPr>
        <w:t>への取り組み</w:t>
      </w:r>
      <w:r w:rsidRPr="003A080A">
        <w:rPr>
          <w:rFonts w:ascii="Century" w:eastAsia="ＭＳ 明朝" w:hAnsi="Century"/>
          <w:lang w:eastAsia="ja-JP"/>
        </w:rPr>
        <w:t>を実施し、実施に先駆けて支援を提供する任務を負った</w:t>
      </w:r>
      <w:r w:rsidRPr="003A080A">
        <w:rPr>
          <w:rStyle w:val="ac"/>
          <w:rFonts w:ascii="Century" w:eastAsia="ＭＳ 明朝" w:hAnsi="Century"/>
          <w:lang w:eastAsia="ja-JP"/>
        </w:rPr>
        <w:footnoteReference w:id="83"/>
      </w:r>
      <w:r w:rsidR="00BB0BB3" w:rsidRPr="003A080A">
        <w:rPr>
          <w:rFonts w:ascii="Century" w:eastAsia="ＭＳ 明朝" w:hAnsi="Century"/>
          <w:lang w:eastAsia="ja-JP"/>
        </w:rPr>
        <w:t>。</w:t>
      </w:r>
    </w:p>
    <w:p w14:paraId="43B96CEB" w14:textId="2060BEF9"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203.</w:t>
      </w:r>
      <w:r w:rsidRPr="003A080A">
        <w:rPr>
          <w:rFonts w:ascii="Century" w:eastAsia="ＭＳ 明朝" w:hAnsi="Century"/>
          <w:lang w:eastAsia="ja-JP"/>
        </w:rPr>
        <w:tab/>
        <w:t>2018</w:t>
      </w:r>
      <w:r w:rsidRPr="003A080A">
        <w:rPr>
          <w:rFonts w:ascii="Century" w:eastAsia="ＭＳ 明朝" w:hAnsi="Century"/>
          <w:lang w:eastAsia="ja-JP"/>
        </w:rPr>
        <w:t>年</w:t>
      </w:r>
      <w:r w:rsidRPr="003A080A">
        <w:rPr>
          <w:rFonts w:ascii="Century" w:eastAsia="ＭＳ 明朝" w:hAnsi="Century"/>
          <w:lang w:eastAsia="ja-JP"/>
        </w:rPr>
        <w:t>7</w:t>
      </w:r>
      <w:r w:rsidRPr="003A080A">
        <w:rPr>
          <w:rFonts w:ascii="Century" w:eastAsia="ＭＳ 明朝" w:hAnsi="Century"/>
          <w:lang w:eastAsia="ja-JP"/>
        </w:rPr>
        <w:t>月、</w:t>
      </w:r>
      <w:r w:rsidR="007D7789" w:rsidRPr="003A080A">
        <w:rPr>
          <w:rFonts w:ascii="Century" w:eastAsia="ＭＳ 明朝" w:hAnsi="Century"/>
          <w:lang w:eastAsia="ja-JP"/>
        </w:rPr>
        <w:t>児童生徒が</w:t>
      </w:r>
      <w:r w:rsidR="00BD3034" w:rsidRPr="003A080A">
        <w:rPr>
          <w:rFonts w:ascii="Century" w:eastAsia="ＭＳ 明朝" w:hAnsi="Century"/>
          <w:lang w:eastAsia="ja-JP"/>
        </w:rPr>
        <w:t>異種の</w:t>
      </w:r>
      <w:r w:rsidRPr="003A080A">
        <w:rPr>
          <w:rFonts w:ascii="Century" w:eastAsia="ＭＳ 明朝" w:hAnsi="Century"/>
          <w:lang w:eastAsia="ja-JP"/>
        </w:rPr>
        <w:t>学校間および</w:t>
      </w:r>
      <w:r w:rsidR="00BD3034" w:rsidRPr="003A080A">
        <w:rPr>
          <w:rFonts w:ascii="Century" w:eastAsia="ＭＳ 明朝" w:hAnsi="Century"/>
          <w:lang w:eastAsia="ja-JP"/>
        </w:rPr>
        <w:t>同種の</w:t>
      </w:r>
      <w:r w:rsidRPr="003A080A">
        <w:rPr>
          <w:rFonts w:ascii="Century" w:eastAsia="ＭＳ 明朝" w:hAnsi="Century"/>
          <w:lang w:eastAsia="ja-JP"/>
        </w:rPr>
        <w:t>学校内で</w:t>
      </w:r>
      <w:r w:rsidR="00BD3034" w:rsidRPr="003A080A">
        <w:rPr>
          <w:rFonts w:ascii="Century" w:eastAsia="ＭＳ 明朝" w:hAnsi="Century"/>
          <w:lang w:eastAsia="ja-JP"/>
        </w:rPr>
        <w:t>転校</w:t>
      </w:r>
      <w:r w:rsidR="007D7789" w:rsidRPr="003A080A">
        <w:rPr>
          <w:rFonts w:ascii="Century" w:eastAsia="ＭＳ 明朝" w:hAnsi="Century"/>
          <w:lang w:eastAsia="ja-JP"/>
        </w:rPr>
        <w:t>する際の</w:t>
      </w:r>
      <w:r w:rsidR="007147F0" w:rsidRPr="003A080A">
        <w:rPr>
          <w:rFonts w:ascii="Century" w:eastAsia="ＭＳ 明朝" w:hAnsi="Century"/>
          <w:lang w:eastAsia="ja-JP"/>
        </w:rPr>
        <w:t>関連</w:t>
      </w:r>
      <w:r w:rsidRPr="003A080A">
        <w:rPr>
          <w:rFonts w:ascii="Century" w:eastAsia="ＭＳ 明朝" w:hAnsi="Century"/>
          <w:lang w:eastAsia="ja-JP"/>
        </w:rPr>
        <w:t>情報</w:t>
      </w:r>
      <w:r w:rsidR="00BD3034" w:rsidRPr="003A080A">
        <w:rPr>
          <w:rFonts w:ascii="Century" w:eastAsia="ＭＳ 明朝" w:hAnsi="Century"/>
          <w:lang w:eastAsia="ja-JP"/>
        </w:rPr>
        <w:t>転送</w:t>
      </w:r>
      <w:r w:rsidRPr="003A080A">
        <w:rPr>
          <w:rFonts w:ascii="Century" w:eastAsia="ＭＳ 明朝" w:hAnsi="Century"/>
          <w:lang w:eastAsia="ja-JP"/>
        </w:rPr>
        <w:t>に</w:t>
      </w:r>
      <w:r w:rsidR="00E530CE" w:rsidRPr="003A080A">
        <w:rPr>
          <w:rFonts w:ascii="Century" w:eastAsia="ＭＳ 明朝" w:hAnsi="Century"/>
          <w:lang w:eastAsia="ja-JP"/>
        </w:rPr>
        <w:t>ついて</w:t>
      </w:r>
      <w:r w:rsidR="007D7789" w:rsidRPr="003A080A">
        <w:rPr>
          <w:rFonts w:ascii="Century" w:eastAsia="ＭＳ 明朝" w:hAnsi="Century"/>
          <w:lang w:eastAsia="ja-JP"/>
        </w:rPr>
        <w:t>、</w:t>
      </w:r>
      <w:r w:rsidRPr="003A080A">
        <w:rPr>
          <w:rFonts w:ascii="Century" w:eastAsia="ＭＳ 明朝" w:hAnsi="Century"/>
          <w:lang w:eastAsia="ja-JP"/>
        </w:rPr>
        <w:t>新たな規定が教育法に追加された</w:t>
      </w:r>
      <w:r w:rsidRPr="003A080A">
        <w:rPr>
          <w:rStyle w:val="ac"/>
          <w:rFonts w:ascii="Century" w:eastAsia="ＭＳ 明朝" w:hAnsi="Century"/>
          <w:lang w:eastAsia="ja-JP"/>
        </w:rPr>
        <w:footnoteReference w:id="84"/>
      </w:r>
      <w:r w:rsidR="00BB0BB3" w:rsidRPr="003A080A">
        <w:rPr>
          <w:rFonts w:ascii="Century" w:eastAsia="ＭＳ 明朝" w:hAnsi="Century"/>
          <w:lang w:eastAsia="ja-JP"/>
        </w:rPr>
        <w:t>。</w:t>
      </w:r>
    </w:p>
    <w:p w14:paraId="3B9457B3" w14:textId="55677167" w:rsidR="00D05718" w:rsidRPr="003A080A" w:rsidRDefault="000C72E3">
      <w:pPr>
        <w:pStyle w:val="H1G"/>
        <w:rPr>
          <w:rFonts w:ascii="Century" w:eastAsia="ＭＳ 明朝" w:hAnsi="Century"/>
          <w:lang w:eastAsia="ja-JP"/>
        </w:rPr>
      </w:pPr>
      <w:bookmarkStart w:id="85" w:name="_Toc11739862"/>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17</w:t>
      </w:r>
      <w:r w:rsidRPr="003A080A">
        <w:rPr>
          <w:rFonts w:ascii="Century" w:eastAsia="ＭＳ 明朝" w:hAnsi="Century"/>
          <w:lang w:eastAsia="ja-JP"/>
        </w:rPr>
        <w:t>（</w:t>
      </w:r>
      <w:r w:rsidRPr="003A080A">
        <w:rPr>
          <w:rFonts w:ascii="Century" w:eastAsia="ＭＳ 明朝" w:hAnsi="Century"/>
          <w:lang w:eastAsia="ja-JP"/>
        </w:rPr>
        <w:t>b</w:t>
      </w:r>
      <w:r w:rsidRPr="003A080A">
        <w:rPr>
          <w:rFonts w:ascii="Century" w:eastAsia="ＭＳ 明朝" w:hAnsi="Century"/>
          <w:lang w:eastAsia="ja-JP"/>
        </w:rPr>
        <w:t>）への回答</w:t>
      </w:r>
    </w:p>
    <w:p w14:paraId="44F5502F" w14:textId="388C8F51" w:rsidR="00D05718" w:rsidRPr="003A080A" w:rsidRDefault="000C72E3">
      <w:pPr>
        <w:pStyle w:val="SingleTxtG"/>
        <w:rPr>
          <w:rFonts w:ascii="Century" w:eastAsia="ＭＳ 明朝" w:hAnsi="Century"/>
          <w:lang w:eastAsia="ja-JP"/>
        </w:rPr>
      </w:pPr>
      <w:bookmarkStart w:id="86" w:name="_Hlk17357707"/>
      <w:bookmarkStart w:id="87" w:name="_Hlk17290563"/>
      <w:bookmarkEnd w:id="85"/>
      <w:r w:rsidRPr="003A080A">
        <w:rPr>
          <w:rFonts w:ascii="Century" w:eastAsia="ＭＳ 明朝" w:hAnsi="Century"/>
          <w:lang w:eastAsia="ja-JP"/>
        </w:rPr>
        <w:t>204.</w:t>
      </w:r>
      <w:r w:rsidRPr="003A080A">
        <w:rPr>
          <w:rFonts w:ascii="Century" w:eastAsia="ＭＳ 明朝" w:hAnsi="Century"/>
          <w:lang w:eastAsia="ja-JP"/>
        </w:rPr>
        <w:tab/>
      </w:r>
      <w:r w:rsidRPr="003A080A">
        <w:rPr>
          <w:rFonts w:ascii="Century" w:eastAsia="ＭＳ 明朝" w:hAnsi="Century"/>
          <w:lang w:eastAsia="ja-JP"/>
        </w:rPr>
        <w:t>教育法（</w:t>
      </w:r>
      <w:r w:rsidRPr="003A080A">
        <w:rPr>
          <w:rFonts w:ascii="Century" w:eastAsia="ＭＳ 明朝" w:hAnsi="Century"/>
          <w:lang w:eastAsia="ja-JP"/>
        </w:rPr>
        <w:t>2010:800</w:t>
      </w:r>
      <w:r w:rsidRPr="003A080A">
        <w:rPr>
          <w:rFonts w:ascii="Century" w:eastAsia="ＭＳ 明朝" w:hAnsi="Century"/>
          <w:lang w:eastAsia="ja-JP"/>
        </w:rPr>
        <w:t>）には、スウェーデンの学校制度において障害のある児童生徒の居場所を否定する規定はない。同法の主な原則は、就学前教育</w:t>
      </w:r>
      <w:r w:rsidR="000979F5" w:rsidRPr="003A080A">
        <w:rPr>
          <w:rFonts w:ascii="Century" w:eastAsia="ＭＳ 明朝" w:hAnsi="Century"/>
          <w:lang w:eastAsia="ja-JP"/>
        </w:rPr>
        <w:t>クラス</w:t>
      </w:r>
      <w:r w:rsidRPr="003A080A">
        <w:rPr>
          <w:rFonts w:ascii="Century" w:eastAsia="ＭＳ 明朝" w:hAnsi="Century"/>
          <w:lang w:eastAsia="ja-JP"/>
        </w:rPr>
        <w:t>、義務教育</w:t>
      </w:r>
      <w:r w:rsidR="000979F5" w:rsidRPr="003A080A">
        <w:rPr>
          <w:rFonts w:ascii="Century" w:eastAsia="ＭＳ 明朝" w:hAnsi="Century"/>
          <w:lang w:eastAsia="ja-JP"/>
        </w:rPr>
        <w:t>学校</w:t>
      </w:r>
      <w:r w:rsidRPr="003A080A">
        <w:rPr>
          <w:rFonts w:ascii="Century" w:eastAsia="ＭＳ 明朝" w:hAnsi="Century"/>
          <w:lang w:eastAsia="ja-JP"/>
        </w:rPr>
        <w:t>、または学習障害児のための義務教育</w:t>
      </w:r>
      <w:r w:rsidR="000979F5" w:rsidRPr="003A080A">
        <w:rPr>
          <w:rFonts w:ascii="Century" w:eastAsia="ＭＳ 明朝" w:hAnsi="Century"/>
          <w:lang w:eastAsia="ja-JP"/>
        </w:rPr>
        <w:t>学校</w:t>
      </w:r>
      <w:r w:rsidRPr="003A080A">
        <w:rPr>
          <w:rFonts w:ascii="Century" w:eastAsia="ＭＳ 明朝" w:hAnsi="Century"/>
          <w:lang w:eastAsia="ja-JP"/>
        </w:rPr>
        <w:t>に在籍する児童生徒は、児童生徒の保護者が通学を希望する</w:t>
      </w:r>
      <w:r w:rsidR="00BB0BB3" w:rsidRPr="003A080A">
        <w:rPr>
          <w:rFonts w:ascii="Century" w:eastAsia="ＭＳ 明朝" w:hAnsi="Century"/>
          <w:lang w:eastAsia="ja-JP"/>
        </w:rPr>
        <w:t>市町村</w:t>
      </w:r>
      <w:r w:rsidRPr="003A080A">
        <w:rPr>
          <w:rFonts w:ascii="Century" w:eastAsia="ＭＳ 明朝" w:hAnsi="Century"/>
          <w:lang w:eastAsia="ja-JP"/>
        </w:rPr>
        <w:t>の学校に</w:t>
      </w:r>
      <w:r w:rsidR="00BB0BB3" w:rsidRPr="003A080A">
        <w:rPr>
          <w:rFonts w:ascii="Century" w:eastAsia="ＭＳ 明朝" w:hAnsi="Century"/>
          <w:lang w:eastAsia="ja-JP"/>
        </w:rPr>
        <w:t>就学す</w:t>
      </w:r>
      <w:r w:rsidRPr="003A080A">
        <w:rPr>
          <w:rFonts w:ascii="Century" w:eastAsia="ＭＳ 明朝" w:hAnsi="Century"/>
          <w:lang w:eastAsia="ja-JP"/>
        </w:rPr>
        <w:t>るべきであるというものである</w:t>
      </w:r>
      <w:r w:rsidR="00D9139B" w:rsidRPr="003A080A">
        <w:rPr>
          <w:rFonts w:ascii="Century" w:eastAsia="ＭＳ 明朝" w:hAnsi="Century"/>
          <w:lang w:eastAsia="ja-JP"/>
        </w:rPr>
        <w:t>。例えば、</w:t>
      </w:r>
      <w:r w:rsidRPr="003A080A">
        <w:rPr>
          <w:rFonts w:ascii="Century" w:eastAsia="ＭＳ 明朝" w:hAnsi="Century"/>
          <w:lang w:eastAsia="ja-JP"/>
        </w:rPr>
        <w:t>希望する受け入れ先が</w:t>
      </w:r>
      <w:r w:rsidR="00BB0BB3" w:rsidRPr="003A080A">
        <w:rPr>
          <w:rFonts w:ascii="Century" w:eastAsia="ＭＳ 明朝" w:hAnsi="Century"/>
          <w:lang w:eastAsia="ja-JP"/>
        </w:rPr>
        <w:t>市町村</w:t>
      </w:r>
      <w:r w:rsidRPr="003A080A">
        <w:rPr>
          <w:rFonts w:ascii="Century" w:eastAsia="ＭＳ 明朝" w:hAnsi="Century"/>
          <w:lang w:eastAsia="ja-JP"/>
        </w:rPr>
        <w:t>にとって組織的または財政的に大きな困難を伴う場合などには、この主旨から逸脱することも可能であるが、その場合には、児童生徒は別の受け入れ先を与えられる</w:t>
      </w:r>
      <w:r w:rsidRPr="003A080A">
        <w:rPr>
          <w:rStyle w:val="ac"/>
          <w:rFonts w:ascii="Century" w:eastAsia="ＭＳ 明朝" w:hAnsi="Century"/>
          <w:lang w:eastAsia="ja-JP"/>
        </w:rPr>
        <w:footnoteReference w:id="85"/>
      </w:r>
      <w:r w:rsidR="00BB0BB3" w:rsidRPr="003A080A">
        <w:rPr>
          <w:rFonts w:ascii="Century" w:eastAsia="ＭＳ 明朝" w:hAnsi="Century"/>
          <w:lang w:eastAsia="ja-JP"/>
        </w:rPr>
        <w:t>。</w:t>
      </w:r>
    </w:p>
    <w:bookmarkEnd w:id="86"/>
    <w:bookmarkEnd w:id="87"/>
    <w:p w14:paraId="1211F2F8" w14:textId="1EBE9909"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205.</w:t>
      </w:r>
      <w:r w:rsidRPr="003A080A">
        <w:rPr>
          <w:rFonts w:ascii="Century" w:eastAsia="ＭＳ 明朝" w:hAnsi="Century"/>
          <w:lang w:eastAsia="ja-JP"/>
        </w:rPr>
        <w:tab/>
      </w:r>
      <w:r w:rsidRPr="003A080A">
        <w:rPr>
          <w:rFonts w:ascii="Century" w:eastAsia="ＭＳ 明朝" w:hAnsi="Century"/>
          <w:lang w:eastAsia="ja-JP"/>
        </w:rPr>
        <w:t>就学前教育クラス、義務教育学校、または学習障害児のための義務教育学校</w:t>
      </w:r>
      <w:r w:rsidR="00BB0BB3" w:rsidRPr="003A080A">
        <w:rPr>
          <w:rStyle w:val="ac"/>
          <w:rFonts w:ascii="Century" w:eastAsia="ＭＳ 明朝" w:hAnsi="Century"/>
          <w:lang w:eastAsia="ja-JP"/>
        </w:rPr>
        <w:footnoteReference w:id="86"/>
      </w:r>
      <w:r w:rsidRPr="003A080A">
        <w:rPr>
          <w:rFonts w:ascii="Century" w:eastAsia="ＭＳ 明朝" w:hAnsi="Century"/>
          <w:lang w:eastAsia="ja-JP"/>
        </w:rPr>
        <w:t>において、</w:t>
      </w:r>
      <w:r w:rsidR="009C7474" w:rsidRPr="003A080A">
        <w:rPr>
          <w:rFonts w:ascii="Century" w:eastAsia="ＭＳ 明朝" w:hAnsi="Century"/>
          <w:lang w:eastAsia="ja-JP"/>
        </w:rPr>
        <w:t>希望する</w:t>
      </w:r>
      <w:r w:rsidRPr="003A080A">
        <w:rPr>
          <w:rFonts w:ascii="Century" w:eastAsia="ＭＳ 明朝" w:hAnsi="Century"/>
          <w:lang w:eastAsia="ja-JP"/>
        </w:rPr>
        <w:t>学校以外の学校への</w:t>
      </w:r>
      <w:r w:rsidR="00BB0BB3" w:rsidRPr="003A080A">
        <w:rPr>
          <w:rFonts w:ascii="Century" w:eastAsia="ＭＳ 明朝" w:hAnsi="Century"/>
          <w:lang w:eastAsia="ja-JP"/>
        </w:rPr>
        <w:t>就学</w:t>
      </w:r>
      <w:r w:rsidR="009C7474" w:rsidRPr="003A080A">
        <w:rPr>
          <w:rFonts w:ascii="Century" w:eastAsia="ＭＳ 明朝" w:hAnsi="Century"/>
          <w:lang w:eastAsia="ja-JP"/>
        </w:rPr>
        <w:t>が決められた場合</w:t>
      </w:r>
      <w:r w:rsidRPr="003A080A">
        <w:rPr>
          <w:rFonts w:ascii="Century" w:eastAsia="ＭＳ 明朝" w:hAnsi="Century"/>
          <w:lang w:eastAsia="ja-JP"/>
        </w:rPr>
        <w:t>は、教育審判委員会（</w:t>
      </w:r>
      <w:r w:rsidRPr="003A080A">
        <w:rPr>
          <w:rFonts w:ascii="Century" w:eastAsia="ＭＳ 明朝" w:hAnsi="Century"/>
          <w:lang w:eastAsia="ja-JP"/>
        </w:rPr>
        <w:t>Board of Appeal for Education</w:t>
      </w:r>
      <w:r w:rsidRPr="003A080A">
        <w:rPr>
          <w:rFonts w:ascii="Century" w:eastAsia="ＭＳ 明朝" w:hAnsi="Century"/>
          <w:lang w:eastAsia="ja-JP"/>
        </w:rPr>
        <w:t>）</w:t>
      </w:r>
      <w:r w:rsidRPr="003A080A">
        <w:rPr>
          <w:rStyle w:val="ac"/>
          <w:rFonts w:ascii="Century" w:eastAsia="ＭＳ 明朝" w:hAnsi="Century"/>
          <w:lang w:eastAsia="ja-JP"/>
        </w:rPr>
        <w:footnoteReference w:id="87"/>
      </w:r>
      <w:r w:rsidR="00BB0BB3" w:rsidRPr="003A080A">
        <w:rPr>
          <w:rFonts w:ascii="Century" w:eastAsia="ＭＳ 明朝" w:hAnsi="Century"/>
          <w:lang w:eastAsia="ja-JP"/>
        </w:rPr>
        <w:t>に不服審査を請求できる</w:t>
      </w:r>
      <w:r w:rsidRPr="003A080A">
        <w:rPr>
          <w:rFonts w:ascii="Century" w:eastAsia="ＭＳ 明朝" w:hAnsi="Century"/>
          <w:lang w:eastAsia="ja-JP"/>
        </w:rPr>
        <w:t>。</w:t>
      </w:r>
    </w:p>
    <w:p w14:paraId="55A2CA0B" w14:textId="0AB28480" w:rsidR="00D05718" w:rsidRPr="003A080A" w:rsidRDefault="000C72E3" w:rsidP="00BB0BB3">
      <w:pPr>
        <w:pStyle w:val="SingleTxtG"/>
        <w:rPr>
          <w:rFonts w:ascii="Century" w:eastAsiaTheme="minorEastAsia" w:hAnsi="Century"/>
          <w:lang w:eastAsia="ja-JP"/>
        </w:rPr>
      </w:pPr>
      <w:r w:rsidRPr="003A080A">
        <w:rPr>
          <w:rFonts w:ascii="Century" w:eastAsia="ＭＳ 明朝" w:hAnsi="Century"/>
          <w:lang w:eastAsia="ja-JP"/>
        </w:rPr>
        <w:t>206.</w:t>
      </w:r>
      <w:r w:rsidRPr="003A080A">
        <w:rPr>
          <w:rFonts w:ascii="Century" w:eastAsia="ＭＳ 明朝" w:hAnsi="Century"/>
          <w:lang w:eastAsia="ja-JP"/>
        </w:rPr>
        <w:tab/>
      </w:r>
      <w:r w:rsidRPr="003A080A">
        <w:rPr>
          <w:rFonts w:ascii="Century" w:eastAsia="ＭＳ 明朝" w:hAnsi="Century"/>
          <w:lang w:eastAsia="ja-JP"/>
        </w:rPr>
        <w:t>教育法では、</w:t>
      </w:r>
      <w:r w:rsidR="009C7474" w:rsidRPr="003A080A">
        <w:rPr>
          <w:rFonts w:ascii="Century" w:eastAsia="ＭＳ 明朝" w:hAnsi="Century"/>
          <w:lang w:eastAsia="ja-JP"/>
        </w:rPr>
        <w:t>私立の</w:t>
      </w:r>
      <w:r w:rsidR="00390E01" w:rsidRPr="003A080A">
        <w:rPr>
          <w:rFonts w:ascii="Century" w:eastAsia="ＭＳ 明朝" w:hAnsi="Century"/>
          <w:lang w:eastAsia="ja-JP"/>
        </w:rPr>
        <w:t>（</w:t>
      </w:r>
      <w:r w:rsidR="00390E01" w:rsidRPr="003A080A">
        <w:rPr>
          <w:rFonts w:ascii="Century" w:eastAsia="ＭＳ 明朝" w:hAnsi="Century"/>
          <w:lang w:eastAsia="ja-JP"/>
        </w:rPr>
        <w:t>independent</w:t>
      </w:r>
      <w:r w:rsidR="00390E01" w:rsidRPr="003A080A">
        <w:rPr>
          <w:rFonts w:ascii="Century" w:eastAsia="ＭＳ 明朝" w:hAnsi="Century"/>
          <w:lang w:eastAsia="ja-JP"/>
        </w:rPr>
        <w:t>）</w:t>
      </w:r>
      <w:r w:rsidRPr="003A080A">
        <w:rPr>
          <w:rFonts w:ascii="Century" w:eastAsia="ＭＳ 明朝" w:hAnsi="Century"/>
          <w:lang w:eastAsia="ja-JP"/>
        </w:rPr>
        <w:t>就学前</w:t>
      </w:r>
      <w:r w:rsidR="009C7474" w:rsidRPr="003A080A">
        <w:rPr>
          <w:rFonts w:ascii="Century" w:eastAsia="ＭＳ 明朝" w:hAnsi="Century"/>
          <w:lang w:eastAsia="ja-JP"/>
        </w:rPr>
        <w:t>教育クラス</w:t>
      </w:r>
      <w:r w:rsidRPr="003A080A">
        <w:rPr>
          <w:rFonts w:ascii="Century" w:eastAsia="ＭＳ 明朝" w:hAnsi="Century"/>
          <w:lang w:eastAsia="ja-JP"/>
        </w:rPr>
        <w:t>、義務教育学校、学習障害児のための義務教育学校、学習</w:t>
      </w:r>
      <w:r w:rsidR="00083E04" w:rsidRPr="003A080A">
        <w:rPr>
          <w:rFonts w:ascii="Century" w:eastAsia="ＭＳ 明朝" w:hAnsi="Century"/>
          <w:lang w:eastAsia="ja-JP"/>
        </w:rPr>
        <w:t>障害のある人</w:t>
      </w:r>
      <w:r w:rsidRPr="003A080A">
        <w:rPr>
          <w:rFonts w:ascii="Century" w:eastAsia="ＭＳ 明朝" w:hAnsi="Century"/>
          <w:lang w:eastAsia="ja-JP"/>
        </w:rPr>
        <w:t>のための高等学校</w:t>
      </w:r>
      <w:r w:rsidRPr="003A080A">
        <w:rPr>
          <w:rStyle w:val="ac"/>
          <w:rFonts w:ascii="Century" w:eastAsia="ＭＳ 明朝" w:hAnsi="Century"/>
          <w:lang w:eastAsia="ja-JP"/>
        </w:rPr>
        <w:footnoteReference w:id="88"/>
      </w:r>
      <w:r w:rsidRPr="003A080A">
        <w:rPr>
          <w:rFonts w:ascii="Century" w:eastAsia="ＭＳ 明朝" w:hAnsi="Century"/>
          <w:lang w:eastAsia="ja-JP"/>
        </w:rPr>
        <w:t>はすべて、その学校</w:t>
      </w:r>
      <w:r w:rsidR="00D50626" w:rsidRPr="003A080A">
        <w:rPr>
          <w:rFonts w:ascii="Century" w:eastAsia="ＭＳ 明朝" w:hAnsi="Century"/>
          <w:lang w:eastAsia="ja-JP"/>
        </w:rPr>
        <w:t>の指導様式</w:t>
      </w:r>
      <w:r w:rsidRPr="003A080A">
        <w:rPr>
          <w:rFonts w:ascii="Century" w:eastAsia="ＭＳ 明朝" w:hAnsi="Century"/>
          <w:lang w:eastAsia="ja-JP"/>
        </w:rPr>
        <w:t>を受ける権利を</w:t>
      </w:r>
      <w:r w:rsidR="009C7474" w:rsidRPr="003A080A">
        <w:rPr>
          <w:rFonts w:ascii="Century" w:eastAsia="ＭＳ 明朝" w:hAnsi="Century"/>
          <w:lang w:eastAsia="ja-JP"/>
        </w:rPr>
        <w:t>持つ</w:t>
      </w:r>
      <w:r w:rsidRPr="003A080A">
        <w:rPr>
          <w:rFonts w:ascii="Century" w:eastAsia="ＭＳ 明朝" w:hAnsi="Century"/>
          <w:lang w:eastAsia="ja-JP"/>
        </w:rPr>
        <w:t>すべての生徒に開かれていなければならないと定めている</w:t>
      </w:r>
      <w:r w:rsidRPr="003A080A">
        <w:rPr>
          <w:rStyle w:val="ac"/>
          <w:rFonts w:ascii="Century" w:eastAsia="ＭＳ 明朝" w:hAnsi="Century"/>
          <w:lang w:eastAsia="ja-JP"/>
        </w:rPr>
        <w:footnoteReference w:id="89"/>
      </w:r>
      <w:r w:rsidR="00BB0BB3" w:rsidRPr="003A080A">
        <w:rPr>
          <w:rFonts w:ascii="Century" w:eastAsia="ＭＳ 明朝" w:hAnsi="Century"/>
          <w:lang w:eastAsia="ja-JP"/>
        </w:rPr>
        <w:t>。</w:t>
      </w:r>
      <w:r w:rsidR="009C7474" w:rsidRPr="003A080A">
        <w:rPr>
          <w:rFonts w:ascii="Century" w:eastAsia="ＭＳ 明朝" w:hAnsi="Century"/>
          <w:lang w:eastAsia="ja-JP"/>
        </w:rPr>
        <w:t>私立</w:t>
      </w:r>
      <w:r w:rsidRPr="003A080A">
        <w:rPr>
          <w:rFonts w:ascii="Century" w:eastAsia="ＭＳ 明朝" w:hAnsi="Century"/>
          <w:lang w:eastAsia="ja-JP"/>
        </w:rPr>
        <w:t>学校について</w:t>
      </w:r>
      <w:r w:rsidR="0018221E" w:rsidRPr="003A080A">
        <w:rPr>
          <w:rFonts w:ascii="Century" w:eastAsia="ＭＳ 明朝" w:hAnsi="Century"/>
          <w:lang w:eastAsia="ja-JP"/>
        </w:rPr>
        <w:t>言えば</w:t>
      </w:r>
      <w:r w:rsidRPr="003A080A">
        <w:rPr>
          <w:rFonts w:ascii="Century" w:eastAsia="ＭＳ 明朝" w:hAnsi="Century"/>
          <w:lang w:eastAsia="ja-JP"/>
        </w:rPr>
        <w:t>、児童生徒が居住する市町村は</w:t>
      </w:r>
      <w:r w:rsidR="00BB0BB3" w:rsidRPr="003A080A">
        <w:rPr>
          <w:rFonts w:ascii="Century" w:eastAsia="ＭＳ 明朝" w:hAnsi="Century"/>
          <w:lang w:eastAsia="ja-JP"/>
        </w:rPr>
        <w:t>、</w:t>
      </w:r>
      <w:r w:rsidR="00D50626" w:rsidRPr="003A080A">
        <w:rPr>
          <w:rFonts w:ascii="Century" w:eastAsia="ＭＳ 明朝" w:hAnsi="Century"/>
          <w:lang w:eastAsia="ja-JP"/>
        </w:rPr>
        <w:t>私立学校の教育機関に対して、</w:t>
      </w:r>
      <w:r w:rsidRPr="003A080A">
        <w:rPr>
          <w:rFonts w:ascii="Century" w:eastAsia="ＭＳ 明朝" w:hAnsi="Century"/>
          <w:lang w:eastAsia="ja-JP"/>
        </w:rPr>
        <w:t>学校</w:t>
      </w:r>
      <w:r w:rsidR="00BB0BB3" w:rsidRPr="003A080A">
        <w:rPr>
          <w:rFonts w:ascii="Century" w:eastAsia="ＭＳ 明朝" w:hAnsi="Century"/>
          <w:lang w:eastAsia="ja-JP"/>
        </w:rPr>
        <w:t>にいる</w:t>
      </w:r>
      <w:r w:rsidR="00D50626" w:rsidRPr="003A080A">
        <w:rPr>
          <w:rFonts w:ascii="Century" w:eastAsia="ＭＳ 明朝" w:hAnsi="Century"/>
          <w:lang w:eastAsia="ja-JP"/>
        </w:rPr>
        <w:t>すべての</w:t>
      </w:r>
      <w:r w:rsidRPr="003A080A">
        <w:rPr>
          <w:rFonts w:ascii="Century" w:eastAsia="ＭＳ 明朝" w:hAnsi="Century"/>
          <w:lang w:eastAsia="ja-JP"/>
        </w:rPr>
        <w:t>児童生徒につ</w:t>
      </w:r>
      <w:r w:rsidR="00BB0BB3" w:rsidRPr="003A080A">
        <w:rPr>
          <w:rFonts w:ascii="Century" w:eastAsia="ＭＳ 明朝" w:hAnsi="Century"/>
          <w:lang w:eastAsia="ja-JP"/>
        </w:rPr>
        <w:t>いて</w:t>
      </w:r>
      <w:r w:rsidR="00D50626" w:rsidRPr="003A080A">
        <w:rPr>
          <w:rFonts w:ascii="Century" w:eastAsia="ＭＳ 明朝" w:hAnsi="Century"/>
          <w:lang w:eastAsia="ja-JP"/>
        </w:rPr>
        <w:t>学校ごとに</w:t>
      </w:r>
      <w:r w:rsidRPr="003A080A">
        <w:rPr>
          <w:rFonts w:ascii="Century" w:eastAsia="ＭＳ 明朝" w:hAnsi="Century"/>
          <w:lang w:eastAsia="ja-JP"/>
        </w:rPr>
        <w:t>助成金を支給しなければならない。この</w:t>
      </w:r>
      <w:r w:rsidR="00BB0BB3" w:rsidRPr="003A080A">
        <w:rPr>
          <w:rFonts w:ascii="Century" w:eastAsia="ＭＳ 明朝" w:hAnsi="Century"/>
          <w:lang w:eastAsia="ja-JP"/>
        </w:rPr>
        <w:t>助成金</w:t>
      </w:r>
      <w:r w:rsidRPr="003A080A">
        <w:rPr>
          <w:rFonts w:ascii="Century" w:eastAsia="ＭＳ 明朝" w:hAnsi="Century"/>
          <w:lang w:eastAsia="ja-JP"/>
        </w:rPr>
        <w:t>は、基本額と、場合によっては加算額で構成される。加算額は、特別な支援を</w:t>
      </w:r>
      <w:r w:rsidR="00BB0BB3" w:rsidRPr="003A080A">
        <w:rPr>
          <w:rFonts w:ascii="Century" w:eastAsia="ＭＳ 明朝" w:hAnsi="Century"/>
          <w:lang w:eastAsia="ja-JP"/>
        </w:rPr>
        <w:t>手厚く</w:t>
      </w:r>
      <w:r w:rsidRPr="003A080A">
        <w:rPr>
          <w:rFonts w:ascii="Century" w:eastAsia="ＭＳ 明朝" w:hAnsi="Century"/>
          <w:lang w:eastAsia="ja-JP"/>
        </w:rPr>
        <w:t>必要とする児童生徒に対して支給されるもので、児童生徒のニーズに基づいて個別に決定される</w:t>
      </w:r>
      <w:r w:rsidR="00D9139B" w:rsidRPr="003A080A">
        <w:rPr>
          <w:rFonts w:ascii="Century" w:eastAsia="ＭＳ 明朝" w:hAnsi="Century"/>
          <w:lang w:eastAsia="ja-JP"/>
        </w:rPr>
        <w:t>。</w:t>
      </w:r>
      <w:r w:rsidRPr="003A080A">
        <w:rPr>
          <w:rFonts w:ascii="Century" w:eastAsia="ＭＳ 明朝" w:hAnsi="Century"/>
          <w:lang w:eastAsia="ja-JP"/>
        </w:rPr>
        <w:t>ただし、特別な支援を必要とする児童生徒に対して、その児童生徒の居住する市町村が、組織上または財政上著しい困難を生じた場合には、その市町村は加算額を支払う義務</w:t>
      </w:r>
      <w:r w:rsidRPr="003A080A">
        <w:rPr>
          <w:rFonts w:ascii="Century" w:eastAsia="ＭＳ 明朝" w:hAnsi="Century"/>
          <w:lang w:eastAsia="ja-JP"/>
        </w:rPr>
        <w:lastRenderedPageBreak/>
        <w:t>はない。このような場合、</w:t>
      </w:r>
      <w:r w:rsidR="00D50626" w:rsidRPr="003A080A">
        <w:rPr>
          <w:rFonts w:ascii="Century" w:eastAsia="ＭＳ 明朝" w:hAnsi="Century"/>
          <w:lang w:eastAsia="ja-JP"/>
        </w:rPr>
        <w:t>その私立</w:t>
      </w:r>
      <w:r w:rsidRPr="003A080A">
        <w:rPr>
          <w:rFonts w:ascii="Century" w:eastAsia="ＭＳ 明朝" w:hAnsi="Century"/>
          <w:lang w:eastAsia="ja-JP"/>
        </w:rPr>
        <w:t>学校は、その児童生徒を受け入れ</w:t>
      </w:r>
      <w:r w:rsidR="00BB0BB3" w:rsidRPr="003A080A">
        <w:rPr>
          <w:rFonts w:ascii="Century" w:eastAsia="ＭＳ 明朝" w:hAnsi="Century"/>
          <w:lang w:eastAsia="ja-JP"/>
        </w:rPr>
        <w:t>たり</w:t>
      </w:r>
      <w:r w:rsidRPr="003A080A">
        <w:rPr>
          <w:rFonts w:ascii="Century" w:eastAsia="ＭＳ 明朝" w:hAnsi="Century"/>
          <w:lang w:eastAsia="ja-JP"/>
        </w:rPr>
        <w:t>、継続的に教育を提供する義務はない。その場合、その児童生徒の居住する市町村は、その児童生徒のために他の方法で教育を手配する責任を負う</w:t>
      </w:r>
      <w:r w:rsidRPr="003A080A">
        <w:rPr>
          <w:rStyle w:val="ac"/>
          <w:rFonts w:ascii="Century" w:eastAsia="ＭＳ 明朝" w:hAnsi="Century"/>
          <w:lang w:eastAsia="ja-JP"/>
        </w:rPr>
        <w:footnoteReference w:id="90"/>
      </w:r>
      <w:r w:rsidR="00BB0BB3" w:rsidRPr="003A080A">
        <w:rPr>
          <w:rFonts w:ascii="Century" w:eastAsia="ＭＳ 明朝" w:hAnsi="Century"/>
          <w:lang w:eastAsia="ja-JP"/>
        </w:rPr>
        <w:t>。</w:t>
      </w:r>
    </w:p>
    <w:p w14:paraId="612DD971" w14:textId="55B79634"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207.</w:t>
      </w:r>
      <w:r w:rsidRPr="003A080A">
        <w:rPr>
          <w:rFonts w:ascii="Century" w:eastAsia="ＭＳ 明朝" w:hAnsi="Century"/>
          <w:lang w:eastAsia="ja-JP"/>
        </w:rPr>
        <w:tab/>
      </w:r>
      <w:r w:rsidRPr="003A080A">
        <w:rPr>
          <w:rFonts w:ascii="Century" w:eastAsia="ＭＳ 明朝" w:hAnsi="Century"/>
          <w:lang w:eastAsia="ja-JP"/>
        </w:rPr>
        <w:t>ただし、</w:t>
      </w:r>
      <w:r w:rsidR="005C338D" w:rsidRPr="003A080A">
        <w:rPr>
          <w:rFonts w:ascii="Century" w:eastAsia="ＭＳ 明朝" w:hAnsi="Century"/>
          <w:lang w:eastAsia="ja-JP"/>
        </w:rPr>
        <w:t>私立</w:t>
      </w:r>
      <w:r w:rsidRPr="003A080A">
        <w:rPr>
          <w:rFonts w:ascii="Century" w:eastAsia="ＭＳ 明朝" w:hAnsi="Century"/>
          <w:lang w:eastAsia="ja-JP"/>
        </w:rPr>
        <w:t>学校の教育提供者は、特別な支援を必要とする生徒が居住する市町村が特別な支援のための助成金を支払っている場合、特別な支援を必要とする生徒を受け入れない</w:t>
      </w:r>
      <w:r w:rsidR="005C338D" w:rsidRPr="003A080A">
        <w:rPr>
          <w:rFonts w:ascii="Century" w:eastAsia="ＭＳ 明朝" w:hAnsi="Century"/>
          <w:lang w:eastAsia="ja-JP"/>
        </w:rPr>
        <w:t>理由として</w:t>
      </w:r>
      <w:r w:rsidRPr="003A080A">
        <w:rPr>
          <w:rFonts w:ascii="Century" w:eastAsia="ＭＳ 明朝" w:hAnsi="Century"/>
          <w:lang w:eastAsia="ja-JP"/>
        </w:rPr>
        <w:t>、組織上または財政上の困難を</w:t>
      </w:r>
      <w:r w:rsidR="005C338D" w:rsidRPr="003A080A">
        <w:rPr>
          <w:rFonts w:ascii="Century" w:eastAsia="ＭＳ 明朝" w:hAnsi="Century"/>
          <w:lang w:eastAsia="ja-JP"/>
        </w:rPr>
        <w:t>挙げる</w:t>
      </w:r>
      <w:r w:rsidRPr="003A080A">
        <w:rPr>
          <w:rFonts w:ascii="Century" w:eastAsia="ＭＳ 明朝" w:hAnsi="Century"/>
          <w:lang w:eastAsia="ja-JP"/>
        </w:rPr>
        <w:t>ことはできない</w:t>
      </w:r>
      <w:r w:rsidRPr="003A080A">
        <w:rPr>
          <w:rStyle w:val="ac"/>
          <w:rFonts w:ascii="Century" w:eastAsia="ＭＳ 明朝" w:hAnsi="Century"/>
          <w:lang w:eastAsia="ja-JP"/>
        </w:rPr>
        <w:footnoteReference w:id="91"/>
      </w:r>
      <w:r w:rsidR="00BB0BB3" w:rsidRPr="003A080A">
        <w:rPr>
          <w:rFonts w:ascii="Century" w:eastAsia="ＭＳ 明朝" w:hAnsi="Century"/>
          <w:lang w:eastAsia="ja-JP"/>
        </w:rPr>
        <w:t>。</w:t>
      </w:r>
      <w:r w:rsidRPr="003A080A">
        <w:rPr>
          <w:rFonts w:ascii="Century" w:eastAsia="ＭＳ 明朝" w:hAnsi="Century"/>
          <w:lang w:eastAsia="ja-JP"/>
        </w:rPr>
        <w:t>また、学習</w:t>
      </w:r>
      <w:r w:rsidR="00083E04" w:rsidRPr="003A080A">
        <w:rPr>
          <w:rFonts w:ascii="Century" w:eastAsia="ＭＳ 明朝" w:hAnsi="Century"/>
          <w:lang w:eastAsia="ja-JP"/>
        </w:rPr>
        <w:t>障害のある人</w:t>
      </w:r>
      <w:r w:rsidRPr="003A080A">
        <w:rPr>
          <w:rFonts w:ascii="Century" w:eastAsia="ＭＳ 明朝" w:hAnsi="Century"/>
          <w:lang w:eastAsia="ja-JP"/>
        </w:rPr>
        <w:t>のための</w:t>
      </w:r>
      <w:r w:rsidR="005C338D" w:rsidRPr="003A080A">
        <w:rPr>
          <w:rFonts w:ascii="Century" w:eastAsia="ＭＳ 明朝" w:hAnsi="Century"/>
          <w:lang w:eastAsia="ja-JP"/>
        </w:rPr>
        <w:t>私立</w:t>
      </w:r>
      <w:r w:rsidRPr="003A080A">
        <w:rPr>
          <w:rFonts w:ascii="Century" w:eastAsia="ＭＳ 明朝" w:hAnsi="Century"/>
          <w:lang w:eastAsia="ja-JP"/>
        </w:rPr>
        <w:t>高等学校での教育や、</w:t>
      </w:r>
      <w:r w:rsidR="005C338D" w:rsidRPr="003A080A">
        <w:rPr>
          <w:rFonts w:ascii="Century" w:eastAsia="ＭＳ 明朝" w:hAnsi="Century"/>
          <w:lang w:eastAsia="ja-JP"/>
        </w:rPr>
        <w:t>私立</w:t>
      </w:r>
      <w:r w:rsidRPr="003A080A">
        <w:rPr>
          <w:rFonts w:ascii="Century" w:eastAsia="ＭＳ 明朝" w:hAnsi="Century"/>
          <w:lang w:eastAsia="ja-JP"/>
        </w:rPr>
        <w:t>高等学校での全国プログラムによる教育についても、基本額と加算額について同様の規定がある</w:t>
      </w:r>
      <w:r w:rsidRPr="003A080A">
        <w:rPr>
          <w:rStyle w:val="ac"/>
          <w:rFonts w:ascii="Century" w:eastAsia="ＭＳ 明朝" w:hAnsi="Century"/>
          <w:lang w:eastAsia="ja-JP"/>
        </w:rPr>
        <w:footnoteReference w:id="92"/>
      </w:r>
      <w:r w:rsidR="00BB0BB3" w:rsidRPr="003A080A">
        <w:rPr>
          <w:rFonts w:ascii="Century" w:eastAsia="ＭＳ 明朝" w:hAnsi="Century"/>
          <w:lang w:eastAsia="ja-JP"/>
        </w:rPr>
        <w:t>。</w:t>
      </w:r>
    </w:p>
    <w:p w14:paraId="36FBAEE6" w14:textId="57F9F7E0"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208.</w:t>
      </w:r>
      <w:r w:rsidRPr="003A080A">
        <w:rPr>
          <w:rFonts w:ascii="Century" w:eastAsia="ＭＳ 明朝" w:hAnsi="Century"/>
          <w:lang w:eastAsia="ja-JP"/>
        </w:rPr>
        <w:tab/>
        <w:t>2014</w:t>
      </w:r>
      <w:r w:rsidRPr="003A080A">
        <w:rPr>
          <w:rFonts w:ascii="Century" w:eastAsia="ＭＳ 明朝" w:hAnsi="Century"/>
          <w:lang w:eastAsia="ja-JP"/>
        </w:rPr>
        <w:t>年</w:t>
      </w:r>
      <w:r w:rsidRPr="003A080A">
        <w:rPr>
          <w:rFonts w:ascii="Century" w:eastAsia="ＭＳ 明朝" w:hAnsi="Century"/>
          <w:lang w:eastAsia="ja-JP"/>
        </w:rPr>
        <w:t>7</w:t>
      </w:r>
      <w:r w:rsidRPr="003A080A">
        <w:rPr>
          <w:rFonts w:ascii="Century" w:eastAsia="ＭＳ 明朝" w:hAnsi="Century"/>
          <w:lang w:eastAsia="ja-JP"/>
        </w:rPr>
        <w:t>月、教育法に、市町村は児童・</w:t>
      </w:r>
      <w:r w:rsidR="00D9139B" w:rsidRPr="003A080A">
        <w:rPr>
          <w:rFonts w:ascii="Century" w:eastAsia="ＭＳ 明朝" w:hAnsi="Century"/>
          <w:lang w:eastAsia="ja-JP"/>
        </w:rPr>
        <w:t>生徒の</w:t>
      </w:r>
      <w:r w:rsidRPr="003A080A">
        <w:rPr>
          <w:rFonts w:ascii="Century" w:eastAsia="ＭＳ 明朝" w:hAnsi="Century"/>
          <w:lang w:eastAsia="ja-JP"/>
        </w:rPr>
        <w:t>さまざまな状況やニーズに応じて、学校</w:t>
      </w:r>
      <w:r w:rsidR="00390E01" w:rsidRPr="003A080A">
        <w:rPr>
          <w:rFonts w:ascii="Century" w:eastAsia="ＭＳ 明朝" w:hAnsi="Century"/>
          <w:lang w:eastAsia="ja-JP"/>
        </w:rPr>
        <w:t>組織</w:t>
      </w:r>
      <w:r w:rsidRPr="003A080A">
        <w:rPr>
          <w:rFonts w:ascii="Century" w:eastAsia="ＭＳ 明朝" w:hAnsi="Century"/>
          <w:lang w:eastAsia="ja-JP"/>
        </w:rPr>
        <w:t>内の教育資源を配分しなければならないという規定が追加された</w:t>
      </w:r>
      <w:r w:rsidR="00BB0BB3" w:rsidRPr="003A080A">
        <w:rPr>
          <w:rStyle w:val="ac"/>
          <w:rFonts w:ascii="Century" w:eastAsia="ＭＳ 明朝" w:hAnsi="Century"/>
          <w:lang w:eastAsia="ja-JP"/>
        </w:rPr>
        <w:footnoteReference w:id="93"/>
      </w:r>
      <w:r w:rsidR="00D9139B" w:rsidRPr="003A080A">
        <w:rPr>
          <w:rFonts w:ascii="Century" w:eastAsia="ＭＳ 明朝" w:hAnsi="Century"/>
          <w:lang w:eastAsia="ja-JP"/>
        </w:rPr>
        <w:t>。</w:t>
      </w:r>
      <w:r w:rsidRPr="003A080A">
        <w:rPr>
          <w:rFonts w:ascii="Century" w:eastAsia="ＭＳ 明朝" w:hAnsi="Century"/>
          <w:lang w:eastAsia="ja-JP"/>
        </w:rPr>
        <w:t>2016</w:t>
      </w:r>
      <w:r w:rsidRPr="003A080A">
        <w:rPr>
          <w:rFonts w:ascii="Century" w:eastAsia="ＭＳ 明朝" w:hAnsi="Century"/>
          <w:lang w:eastAsia="ja-JP"/>
        </w:rPr>
        <w:t>年</w:t>
      </w:r>
      <w:r w:rsidRPr="003A080A">
        <w:rPr>
          <w:rFonts w:ascii="Century" w:eastAsia="ＭＳ 明朝" w:hAnsi="Century"/>
          <w:lang w:eastAsia="ja-JP"/>
        </w:rPr>
        <w:t>7</w:t>
      </w:r>
      <w:r w:rsidRPr="003A080A">
        <w:rPr>
          <w:rFonts w:ascii="Century" w:eastAsia="ＭＳ 明朝" w:hAnsi="Century"/>
          <w:lang w:eastAsia="ja-JP"/>
        </w:rPr>
        <w:t>月には、特別な支援を必要とする児童・生徒のために</w:t>
      </w:r>
      <w:r w:rsidR="00390E01" w:rsidRPr="003A080A">
        <w:rPr>
          <w:rFonts w:ascii="Century" w:eastAsia="ＭＳ 明朝" w:hAnsi="Century"/>
          <w:lang w:eastAsia="ja-JP"/>
        </w:rPr>
        <w:t>私立</w:t>
      </w:r>
      <w:r w:rsidRPr="003A080A">
        <w:rPr>
          <w:rFonts w:ascii="Century" w:eastAsia="ＭＳ 明朝" w:hAnsi="Century"/>
          <w:lang w:eastAsia="ja-JP"/>
        </w:rPr>
        <w:t>学校が受け取る加算額で、児童・生徒が居住する市町村が支払うものは、児童・生徒のニーズに基づいて個別に決定されることが明確にされた</w:t>
      </w:r>
      <w:r w:rsidRPr="003A080A">
        <w:rPr>
          <w:rStyle w:val="ac"/>
          <w:rFonts w:ascii="Century" w:eastAsia="ＭＳ 明朝" w:hAnsi="Century"/>
          <w:lang w:eastAsia="ja-JP"/>
        </w:rPr>
        <w:footnoteReference w:id="94"/>
      </w:r>
      <w:r w:rsidR="00BB0BB3" w:rsidRPr="003A080A">
        <w:rPr>
          <w:rFonts w:ascii="Century" w:eastAsia="ＭＳ 明朝" w:hAnsi="Century"/>
          <w:lang w:eastAsia="ja-JP"/>
        </w:rPr>
        <w:t>。</w:t>
      </w:r>
    </w:p>
    <w:p w14:paraId="04B1E12C" w14:textId="34CB1AA9" w:rsidR="004014FD" w:rsidRPr="003A080A" w:rsidRDefault="000C72E3" w:rsidP="00A24C9C">
      <w:pPr>
        <w:pStyle w:val="SingleTxtG"/>
        <w:rPr>
          <w:rFonts w:ascii="Century" w:eastAsia="ＭＳ 明朝" w:hAnsi="Century"/>
          <w:lang w:eastAsia="ja-JP"/>
        </w:rPr>
      </w:pPr>
      <w:r w:rsidRPr="003A080A">
        <w:rPr>
          <w:rFonts w:ascii="Century" w:eastAsia="ＭＳ 明朝" w:hAnsi="Century"/>
          <w:lang w:eastAsia="ja-JP"/>
        </w:rPr>
        <w:t>209.</w:t>
      </w:r>
      <w:r w:rsidRPr="003A080A">
        <w:rPr>
          <w:rFonts w:ascii="Century" w:eastAsia="ＭＳ 明朝" w:hAnsi="Century"/>
          <w:lang w:eastAsia="ja-JP"/>
        </w:rPr>
        <w:tab/>
      </w:r>
      <w:r w:rsidRPr="003A080A">
        <w:rPr>
          <w:rFonts w:ascii="Century" w:eastAsia="ＭＳ 明朝" w:hAnsi="Century"/>
          <w:lang w:eastAsia="ja-JP"/>
        </w:rPr>
        <w:t>政府はまた、学校</w:t>
      </w:r>
      <w:r w:rsidR="00BB0BB3" w:rsidRPr="003A080A">
        <w:rPr>
          <w:rFonts w:ascii="Century" w:eastAsia="ＭＳ 明朝" w:hAnsi="Century"/>
          <w:lang w:eastAsia="ja-JP"/>
        </w:rPr>
        <w:t>の</w:t>
      </w:r>
      <w:r w:rsidRPr="003A080A">
        <w:rPr>
          <w:rFonts w:ascii="Century" w:eastAsia="ＭＳ 明朝" w:hAnsi="Century"/>
          <w:lang w:eastAsia="ja-JP"/>
        </w:rPr>
        <w:t>分離を減らし、就学前</w:t>
      </w:r>
      <w:r w:rsidR="00BB0BB3" w:rsidRPr="003A080A">
        <w:rPr>
          <w:rFonts w:ascii="Century" w:eastAsia="ＭＳ 明朝" w:hAnsi="Century"/>
          <w:lang w:eastAsia="ja-JP"/>
        </w:rPr>
        <w:t>クラス</w:t>
      </w:r>
      <w:r w:rsidRPr="003A080A">
        <w:rPr>
          <w:rFonts w:ascii="Century" w:eastAsia="ＭＳ 明朝" w:hAnsi="Century"/>
          <w:lang w:eastAsia="ja-JP"/>
        </w:rPr>
        <w:t>と義務教育への資源配分を改善するための方策を分析・提案する特別調査官を任命した</w:t>
      </w:r>
      <w:r w:rsidRPr="003A080A">
        <w:rPr>
          <w:rStyle w:val="ac"/>
          <w:rFonts w:ascii="Century" w:eastAsia="ＭＳ 明朝" w:hAnsi="Century"/>
          <w:lang w:eastAsia="ja-JP"/>
        </w:rPr>
        <w:footnoteReference w:id="95"/>
      </w:r>
      <w:r w:rsidR="00BB0BB3" w:rsidRPr="003A080A">
        <w:rPr>
          <w:rFonts w:ascii="Century" w:eastAsia="ＭＳ 明朝" w:hAnsi="Century"/>
          <w:lang w:eastAsia="ja-JP"/>
        </w:rPr>
        <w:t>。</w:t>
      </w:r>
    </w:p>
    <w:p w14:paraId="4E80BE12" w14:textId="7AE61689" w:rsidR="00D05718" w:rsidRPr="003A080A" w:rsidRDefault="000C72E3">
      <w:pPr>
        <w:pStyle w:val="H1G"/>
        <w:rPr>
          <w:rFonts w:ascii="Century" w:eastAsia="ＭＳ 明朝" w:hAnsi="Century"/>
          <w:lang w:eastAsia="ja-JP"/>
        </w:rPr>
      </w:pPr>
      <w:bookmarkStart w:id="88" w:name="_Toc11739863"/>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17</w:t>
      </w:r>
      <w:r w:rsidRPr="003A080A">
        <w:rPr>
          <w:rFonts w:ascii="Century" w:eastAsia="ＭＳ 明朝" w:hAnsi="Century"/>
          <w:lang w:eastAsia="ja-JP"/>
        </w:rPr>
        <w:t>（</w:t>
      </w:r>
      <w:r w:rsidRPr="003A080A">
        <w:rPr>
          <w:rFonts w:ascii="Century" w:eastAsia="ＭＳ 明朝" w:hAnsi="Century"/>
          <w:lang w:eastAsia="ja-JP"/>
        </w:rPr>
        <w:t>c</w:t>
      </w:r>
      <w:r w:rsidRPr="003A080A">
        <w:rPr>
          <w:rFonts w:ascii="Century" w:eastAsia="ＭＳ 明朝" w:hAnsi="Century"/>
          <w:lang w:eastAsia="ja-JP"/>
        </w:rPr>
        <w:t>）への回答</w:t>
      </w:r>
    </w:p>
    <w:bookmarkEnd w:id="88"/>
    <w:p w14:paraId="3C088F15" w14:textId="375BE88E"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210.</w:t>
      </w:r>
      <w:r w:rsidRPr="003A080A">
        <w:rPr>
          <w:rFonts w:ascii="Century" w:eastAsia="ＭＳ 明朝" w:hAnsi="Century"/>
          <w:lang w:eastAsia="ja-JP"/>
        </w:rPr>
        <w:tab/>
      </w:r>
      <w:r w:rsidRPr="003A080A">
        <w:rPr>
          <w:rFonts w:ascii="Century" w:eastAsia="ＭＳ 明朝" w:hAnsi="Century"/>
          <w:lang w:eastAsia="ja-JP"/>
        </w:rPr>
        <w:t>就学前</w:t>
      </w:r>
      <w:r w:rsidR="00BB0BB3" w:rsidRPr="003A080A">
        <w:rPr>
          <w:rFonts w:ascii="Century" w:eastAsia="ＭＳ 明朝" w:hAnsi="Century"/>
          <w:lang w:eastAsia="ja-JP"/>
        </w:rPr>
        <w:t>クラス</w:t>
      </w:r>
      <w:r w:rsidRPr="003A080A">
        <w:rPr>
          <w:rFonts w:ascii="Century" w:eastAsia="ＭＳ 明朝" w:hAnsi="Century"/>
          <w:lang w:eastAsia="ja-JP"/>
        </w:rPr>
        <w:t>、義務教育、高等学校</w:t>
      </w:r>
      <w:r w:rsidRPr="003A080A">
        <w:rPr>
          <w:rStyle w:val="ac"/>
          <w:rFonts w:ascii="Century" w:eastAsia="ＭＳ 明朝" w:hAnsi="Century"/>
          <w:lang w:eastAsia="ja-JP"/>
        </w:rPr>
        <w:footnoteReference w:id="96"/>
      </w:r>
      <w:r w:rsidRPr="003A080A">
        <w:rPr>
          <w:rFonts w:ascii="Century" w:eastAsia="ＭＳ 明朝" w:hAnsi="Century"/>
          <w:lang w:eastAsia="ja-JP"/>
        </w:rPr>
        <w:t>および市町村の成人教育</w:t>
      </w:r>
      <w:r w:rsidR="004014FD" w:rsidRPr="003A080A">
        <w:rPr>
          <w:rStyle w:val="ac"/>
          <w:rFonts w:ascii="Century" w:eastAsia="ＭＳ 明朝" w:hAnsi="Century"/>
          <w:lang w:eastAsia="ja-JP"/>
        </w:rPr>
        <w:footnoteReference w:id="97"/>
      </w:r>
      <w:r w:rsidRPr="003A080A">
        <w:rPr>
          <w:rFonts w:ascii="Century" w:eastAsia="ＭＳ 明朝" w:hAnsi="Century"/>
          <w:lang w:eastAsia="ja-JP"/>
        </w:rPr>
        <w:t>について</w:t>
      </w:r>
      <w:r w:rsidR="00BB0BB3" w:rsidRPr="003A080A">
        <w:rPr>
          <w:rFonts w:ascii="Century" w:eastAsia="ＭＳ 明朝" w:hAnsi="Century"/>
          <w:lang w:eastAsia="ja-JP"/>
        </w:rPr>
        <w:t>の</w:t>
      </w:r>
      <w:r w:rsidRPr="003A080A">
        <w:rPr>
          <w:rFonts w:ascii="Century" w:eastAsia="ＭＳ 明朝" w:hAnsi="Century"/>
          <w:lang w:eastAsia="ja-JP"/>
        </w:rPr>
        <w:t>障害に基づく統計を報告することはできない</w:t>
      </w:r>
      <w:r w:rsidR="00BB0BB3" w:rsidRPr="003A080A">
        <w:rPr>
          <w:rFonts w:ascii="Century" w:eastAsia="ＭＳ 明朝" w:hAnsi="Century"/>
          <w:lang w:eastAsia="ja-JP"/>
        </w:rPr>
        <w:t>。</w:t>
      </w:r>
      <w:r w:rsidRPr="003A080A">
        <w:rPr>
          <w:rFonts w:ascii="Century" w:eastAsia="ＭＳ 明朝" w:hAnsi="Century"/>
          <w:lang w:eastAsia="ja-JP"/>
        </w:rPr>
        <w:t>スウェーデン国立教育庁は、学校</w:t>
      </w:r>
      <w:r w:rsidR="00607183" w:rsidRPr="003A080A">
        <w:rPr>
          <w:rFonts w:ascii="Century" w:eastAsia="ＭＳ 明朝" w:hAnsi="Century"/>
          <w:lang w:eastAsia="ja-JP"/>
        </w:rPr>
        <w:t>組織</w:t>
      </w:r>
      <w:r w:rsidRPr="003A080A">
        <w:rPr>
          <w:rFonts w:ascii="Century" w:eastAsia="ＭＳ 明朝" w:hAnsi="Century"/>
          <w:lang w:eastAsia="ja-JP"/>
        </w:rPr>
        <w:t>、特定の特別教育形態、その他の教育事業における公式統計を担当する政府機関である。</w:t>
      </w:r>
    </w:p>
    <w:p w14:paraId="2F65EA9A" w14:textId="40D9695F"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211.</w:t>
      </w:r>
      <w:r w:rsidRPr="003A080A">
        <w:rPr>
          <w:rFonts w:ascii="Century" w:eastAsia="ＭＳ 明朝" w:hAnsi="Century"/>
          <w:lang w:eastAsia="ja-JP"/>
        </w:rPr>
        <w:tab/>
        <w:t>2019</w:t>
      </w:r>
      <w:r w:rsidRPr="003A080A">
        <w:rPr>
          <w:rFonts w:ascii="Century" w:eastAsia="ＭＳ 明朝" w:hAnsi="Century"/>
          <w:lang w:eastAsia="ja-JP"/>
        </w:rPr>
        <w:t>年</w:t>
      </w:r>
      <w:r w:rsidRPr="003A080A">
        <w:rPr>
          <w:rFonts w:ascii="Century" w:eastAsia="ＭＳ 明朝" w:hAnsi="Century"/>
          <w:lang w:eastAsia="ja-JP"/>
        </w:rPr>
        <w:t>1</w:t>
      </w:r>
      <w:r w:rsidRPr="003A080A">
        <w:rPr>
          <w:rFonts w:ascii="Century" w:eastAsia="ＭＳ 明朝" w:hAnsi="Century"/>
          <w:lang w:eastAsia="ja-JP"/>
        </w:rPr>
        <w:t>月以降、政府はスウェーデン国立教育庁に対し、統計を作成するために、学習障害児の義務教育、学習</w:t>
      </w:r>
      <w:r w:rsidR="00083E04" w:rsidRPr="003A080A">
        <w:rPr>
          <w:rFonts w:ascii="Century" w:eastAsia="ＭＳ 明朝" w:hAnsi="Century"/>
          <w:lang w:eastAsia="ja-JP"/>
        </w:rPr>
        <w:t>障害のある人</w:t>
      </w:r>
      <w:r w:rsidRPr="003A080A">
        <w:rPr>
          <w:rFonts w:ascii="Century" w:eastAsia="ＭＳ 明朝" w:hAnsi="Century"/>
          <w:lang w:eastAsia="ja-JP"/>
        </w:rPr>
        <w:t>の特別支援学校および高等学校、成人の特別支援教育の生徒の健康に関する</w:t>
      </w:r>
      <w:bookmarkStart w:id="89" w:name="_Hlk160737661"/>
      <w:r w:rsidR="00BB0BB3" w:rsidRPr="003A080A">
        <w:rPr>
          <w:rFonts w:ascii="Century" w:eastAsia="ＭＳ 明朝" w:hAnsi="Century"/>
          <w:lang w:eastAsia="ja-JP"/>
        </w:rPr>
        <w:t>機密的な</w:t>
      </w:r>
      <w:bookmarkEnd w:id="89"/>
      <w:r w:rsidRPr="003A080A">
        <w:rPr>
          <w:rFonts w:ascii="Century" w:eastAsia="ＭＳ 明朝" w:hAnsi="Century"/>
          <w:lang w:eastAsia="ja-JP"/>
        </w:rPr>
        <w:t>個人データを処理する機会を与えている。スウェーデン統計局（</w:t>
      </w:r>
      <w:r w:rsidRPr="003A080A">
        <w:rPr>
          <w:rFonts w:ascii="Century" w:eastAsia="ＭＳ 明朝" w:hAnsi="Century"/>
          <w:lang w:eastAsia="ja-JP"/>
        </w:rPr>
        <w:t>Statistics Sweden</w:t>
      </w:r>
      <w:r w:rsidRPr="003A080A">
        <w:rPr>
          <w:rFonts w:ascii="Century" w:eastAsia="ＭＳ 明朝" w:hAnsi="Century"/>
          <w:lang w:eastAsia="ja-JP"/>
        </w:rPr>
        <w:t>）もまた、</w:t>
      </w:r>
      <w:r w:rsidR="00B35337" w:rsidRPr="003A080A">
        <w:rPr>
          <w:rFonts w:ascii="Century" w:eastAsia="ＭＳ 明朝" w:hAnsi="Century"/>
          <w:lang w:eastAsia="ja-JP"/>
        </w:rPr>
        <w:t>フォーク・ハイスクール（</w:t>
      </w:r>
      <w:r w:rsidR="00B35337" w:rsidRPr="003A080A">
        <w:rPr>
          <w:rFonts w:ascii="Century" w:eastAsia="ＭＳ 明朝" w:hAnsi="Century"/>
          <w:lang w:eastAsia="ja-JP"/>
        </w:rPr>
        <w:t>folk high school</w:t>
      </w:r>
      <w:r w:rsidR="00B35337" w:rsidRPr="003A080A">
        <w:rPr>
          <w:rFonts w:ascii="Century" w:eastAsia="ＭＳ 明朝" w:hAnsi="Century"/>
          <w:lang w:eastAsia="ja-JP"/>
        </w:rPr>
        <w:t xml:space="preserve">訳注　</w:t>
      </w:r>
      <w:r w:rsidR="008011CC" w:rsidRPr="003A080A">
        <w:rPr>
          <w:rFonts w:ascii="Century" w:eastAsia="ＭＳ 明朝" w:hAnsi="Century"/>
          <w:lang w:eastAsia="ja-JP"/>
        </w:rPr>
        <w:t>北欧諸国に多くある成人教育のための機関。日本の大学の位置づけにあるが、単位や学位は取れない。「民衆大学」、「市民大学」、「成人大学」などとも</w:t>
      </w:r>
      <w:r w:rsidR="00981824" w:rsidRPr="003A080A">
        <w:rPr>
          <w:rFonts w:ascii="Century" w:eastAsia="ＭＳ 明朝" w:hAnsi="Century"/>
          <w:lang w:eastAsia="ja-JP"/>
        </w:rPr>
        <w:t>訳され</w:t>
      </w:r>
      <w:r w:rsidR="008011CC" w:rsidRPr="003A080A">
        <w:rPr>
          <w:rFonts w:ascii="Century" w:eastAsia="ＭＳ 明朝" w:hAnsi="Century"/>
          <w:lang w:eastAsia="ja-JP"/>
        </w:rPr>
        <w:t>る。</w:t>
      </w:r>
      <w:r w:rsidR="00B35337" w:rsidRPr="003A080A">
        <w:rPr>
          <w:rFonts w:ascii="Century" w:eastAsia="ＭＳ 明朝" w:hAnsi="Century"/>
          <w:lang w:eastAsia="ja-JP"/>
        </w:rPr>
        <w:t>）の</w:t>
      </w:r>
      <w:r w:rsidRPr="003A080A">
        <w:rPr>
          <w:rFonts w:ascii="Century" w:eastAsia="ＭＳ 明朝" w:hAnsi="Century"/>
          <w:lang w:eastAsia="ja-JP"/>
        </w:rPr>
        <w:t>公式統計を作成するために、</w:t>
      </w:r>
      <w:r w:rsidR="00D9139B" w:rsidRPr="003A080A">
        <w:rPr>
          <w:rFonts w:ascii="Century" w:eastAsia="ＭＳ 明朝" w:hAnsi="Century"/>
          <w:lang w:eastAsia="ja-JP"/>
        </w:rPr>
        <w:t>個人の</w:t>
      </w:r>
      <w:r w:rsidRPr="003A080A">
        <w:rPr>
          <w:rFonts w:ascii="Century" w:eastAsia="ＭＳ 明朝" w:hAnsi="Century"/>
          <w:lang w:eastAsia="ja-JP"/>
        </w:rPr>
        <w:t>健康に関する</w:t>
      </w:r>
      <w:r w:rsidR="00BB0BB3" w:rsidRPr="003A080A">
        <w:rPr>
          <w:rFonts w:ascii="Century" w:eastAsia="ＭＳ 明朝" w:hAnsi="Century"/>
          <w:lang w:eastAsia="ja-JP"/>
        </w:rPr>
        <w:t>機密的な</w:t>
      </w:r>
      <w:r w:rsidRPr="003A080A">
        <w:rPr>
          <w:rFonts w:ascii="Century" w:eastAsia="ＭＳ 明朝" w:hAnsi="Century"/>
          <w:lang w:eastAsia="ja-JP"/>
        </w:rPr>
        <w:t>個人データを処理する機会を与えられている</w:t>
      </w:r>
      <w:r w:rsidRPr="003A080A">
        <w:rPr>
          <w:rStyle w:val="ac"/>
          <w:rFonts w:ascii="Century" w:eastAsia="ＭＳ 明朝" w:hAnsi="Century"/>
          <w:lang w:eastAsia="ja-JP"/>
        </w:rPr>
        <w:footnoteReference w:id="98"/>
      </w:r>
      <w:r w:rsidR="00BB0BB3" w:rsidRPr="003A080A">
        <w:rPr>
          <w:rFonts w:ascii="Century" w:eastAsia="ＭＳ 明朝" w:hAnsi="Century"/>
          <w:lang w:eastAsia="ja-JP"/>
        </w:rPr>
        <w:t>。</w:t>
      </w:r>
    </w:p>
    <w:p w14:paraId="73E5E4D8" w14:textId="2B8CD20B"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212.</w:t>
      </w:r>
      <w:r w:rsidRPr="003A080A">
        <w:rPr>
          <w:rFonts w:ascii="Century" w:eastAsia="ＭＳ 明朝" w:hAnsi="Century"/>
          <w:lang w:eastAsia="ja-JP"/>
        </w:rPr>
        <w:tab/>
      </w:r>
      <w:r w:rsidRPr="003A080A">
        <w:rPr>
          <w:rFonts w:ascii="Century" w:eastAsia="ＭＳ 明朝" w:hAnsi="Century"/>
          <w:lang w:eastAsia="ja-JP"/>
        </w:rPr>
        <w:t>学習障害児の義務教育には女子より男子が多い</w:t>
      </w:r>
      <w:r w:rsidR="00BB0BB3" w:rsidRPr="003A080A">
        <w:rPr>
          <w:rFonts w:ascii="Century" w:eastAsia="ＭＳ 明朝" w:hAnsi="Century"/>
          <w:lang w:eastAsia="ja-JP"/>
        </w:rPr>
        <w:t>。</w:t>
      </w:r>
      <w:r w:rsidRPr="003A080A">
        <w:rPr>
          <w:rFonts w:ascii="Century" w:eastAsia="ＭＳ 明朝" w:hAnsi="Century"/>
          <w:lang w:eastAsia="ja-JP"/>
        </w:rPr>
        <w:t>2017/18</w:t>
      </w:r>
      <w:r w:rsidRPr="003A080A">
        <w:rPr>
          <w:rFonts w:ascii="Century" w:eastAsia="ＭＳ 明朝" w:hAnsi="Century"/>
          <w:lang w:eastAsia="ja-JP"/>
        </w:rPr>
        <w:t>年度には、</w:t>
      </w:r>
      <w:r w:rsidRPr="003A080A">
        <w:rPr>
          <w:rFonts w:ascii="Century" w:eastAsia="ＭＳ 明朝" w:hAnsi="Century"/>
          <w:lang w:eastAsia="ja-JP"/>
        </w:rPr>
        <w:t>10</w:t>
      </w:r>
      <w:r w:rsidR="00BB0BB3" w:rsidRPr="003A080A">
        <w:rPr>
          <w:rFonts w:ascii="Century" w:eastAsia="ＭＳ 明朝" w:hAnsi="Century"/>
          <w:lang w:eastAsia="ja-JP"/>
        </w:rPr>
        <w:t>,</w:t>
      </w:r>
      <w:r w:rsidRPr="003A080A">
        <w:rPr>
          <w:rFonts w:ascii="Century" w:eastAsia="ＭＳ 明朝" w:hAnsi="Century"/>
          <w:lang w:eastAsia="ja-JP"/>
        </w:rPr>
        <w:t>612</w:t>
      </w:r>
      <w:r w:rsidRPr="003A080A">
        <w:rPr>
          <w:rFonts w:ascii="Century" w:eastAsia="ＭＳ 明朝" w:hAnsi="Century"/>
          <w:lang w:eastAsia="ja-JP"/>
        </w:rPr>
        <w:t>人の生徒が学習障害児のための義務教育学校に通い、そのうち女子は</w:t>
      </w:r>
      <w:r w:rsidRPr="003A080A">
        <w:rPr>
          <w:rFonts w:ascii="Century" w:eastAsia="ＭＳ 明朝" w:hAnsi="Century"/>
          <w:lang w:eastAsia="ja-JP"/>
        </w:rPr>
        <w:t>4</w:t>
      </w:r>
      <w:r w:rsidR="00BB0BB3" w:rsidRPr="003A080A">
        <w:rPr>
          <w:rFonts w:ascii="Century" w:eastAsia="ＭＳ 明朝" w:hAnsi="Century"/>
          <w:lang w:eastAsia="ja-JP"/>
        </w:rPr>
        <w:t>,</w:t>
      </w:r>
      <w:r w:rsidRPr="003A080A">
        <w:rPr>
          <w:rFonts w:ascii="Century" w:eastAsia="ＭＳ 明朝" w:hAnsi="Century"/>
          <w:lang w:eastAsia="ja-JP"/>
        </w:rPr>
        <w:t>050</w:t>
      </w:r>
      <w:r w:rsidRPr="003A080A">
        <w:rPr>
          <w:rFonts w:ascii="Century" w:eastAsia="ＭＳ 明朝" w:hAnsi="Century"/>
          <w:lang w:eastAsia="ja-JP"/>
        </w:rPr>
        <w:t>人、男子は</w:t>
      </w:r>
      <w:r w:rsidRPr="003A080A">
        <w:rPr>
          <w:rFonts w:ascii="Century" w:eastAsia="ＭＳ 明朝" w:hAnsi="Century"/>
          <w:lang w:eastAsia="ja-JP"/>
        </w:rPr>
        <w:t>6</w:t>
      </w:r>
      <w:r w:rsidR="00BB0BB3" w:rsidRPr="003A080A">
        <w:rPr>
          <w:rFonts w:ascii="Century" w:eastAsia="ＭＳ 明朝" w:hAnsi="Century"/>
          <w:lang w:eastAsia="ja-JP"/>
        </w:rPr>
        <w:t>,</w:t>
      </w:r>
      <w:r w:rsidRPr="003A080A">
        <w:rPr>
          <w:rFonts w:ascii="Century" w:eastAsia="ＭＳ 明朝" w:hAnsi="Century"/>
          <w:lang w:eastAsia="ja-JP"/>
        </w:rPr>
        <w:t>562</w:t>
      </w:r>
      <w:r w:rsidRPr="003A080A">
        <w:rPr>
          <w:rFonts w:ascii="Century" w:eastAsia="ＭＳ 明朝" w:hAnsi="Century"/>
          <w:lang w:eastAsia="ja-JP"/>
        </w:rPr>
        <w:t>人であった。</w:t>
      </w:r>
      <w:r w:rsidRPr="003A080A">
        <w:rPr>
          <w:rFonts w:ascii="Century" w:eastAsia="ＭＳ 明朝" w:hAnsi="Century"/>
          <w:lang w:eastAsia="ja-JP"/>
        </w:rPr>
        <w:t>2017/2018</w:t>
      </w:r>
      <w:r w:rsidRPr="003A080A">
        <w:rPr>
          <w:rFonts w:ascii="Century" w:eastAsia="ＭＳ 明朝" w:hAnsi="Century"/>
          <w:lang w:eastAsia="ja-JP"/>
        </w:rPr>
        <w:t>年度には、学習</w:t>
      </w:r>
      <w:r w:rsidR="00083E04" w:rsidRPr="003A080A">
        <w:rPr>
          <w:rFonts w:ascii="Century" w:eastAsia="ＭＳ 明朝" w:hAnsi="Century"/>
          <w:lang w:eastAsia="ja-JP"/>
        </w:rPr>
        <w:t>障害のある人</w:t>
      </w:r>
      <w:r w:rsidRPr="003A080A">
        <w:rPr>
          <w:rFonts w:ascii="Century" w:eastAsia="ＭＳ 明朝" w:hAnsi="Century"/>
          <w:lang w:eastAsia="ja-JP"/>
        </w:rPr>
        <w:t>のための高等学校に</w:t>
      </w:r>
      <w:r w:rsidRPr="003A080A">
        <w:rPr>
          <w:rFonts w:ascii="Century" w:eastAsia="ＭＳ 明朝" w:hAnsi="Century"/>
          <w:lang w:eastAsia="ja-JP"/>
        </w:rPr>
        <w:t>6,072</w:t>
      </w:r>
      <w:r w:rsidRPr="003A080A">
        <w:rPr>
          <w:rFonts w:ascii="Century" w:eastAsia="ＭＳ 明朝" w:hAnsi="Century"/>
          <w:lang w:eastAsia="ja-JP"/>
        </w:rPr>
        <w:t>人の生徒が通い、そのうち女子が</w:t>
      </w:r>
      <w:r w:rsidRPr="003A080A">
        <w:rPr>
          <w:rFonts w:ascii="Century" w:eastAsia="ＭＳ 明朝" w:hAnsi="Century"/>
          <w:lang w:eastAsia="ja-JP"/>
        </w:rPr>
        <w:t>2,446</w:t>
      </w:r>
      <w:r w:rsidRPr="003A080A">
        <w:rPr>
          <w:rFonts w:ascii="Century" w:eastAsia="ＭＳ 明朝" w:hAnsi="Century"/>
          <w:lang w:eastAsia="ja-JP"/>
        </w:rPr>
        <w:t>人、男子が</w:t>
      </w:r>
      <w:r w:rsidRPr="003A080A">
        <w:rPr>
          <w:rFonts w:ascii="Century" w:eastAsia="ＭＳ 明朝" w:hAnsi="Century"/>
          <w:lang w:eastAsia="ja-JP"/>
        </w:rPr>
        <w:t>3,626</w:t>
      </w:r>
      <w:r w:rsidRPr="003A080A">
        <w:rPr>
          <w:rFonts w:ascii="Century" w:eastAsia="ＭＳ 明朝" w:hAnsi="Century"/>
          <w:lang w:eastAsia="ja-JP"/>
        </w:rPr>
        <w:t>人であった。同年度に成人向け特別教育（</w:t>
      </w:r>
      <w:proofErr w:type="spellStart"/>
      <w:r w:rsidRPr="003A080A">
        <w:rPr>
          <w:rFonts w:ascii="Century" w:eastAsia="ＭＳ 明朝" w:hAnsi="Century"/>
          <w:lang w:eastAsia="ja-JP"/>
        </w:rPr>
        <w:t>Särvux</w:t>
      </w:r>
      <w:proofErr w:type="spellEnd"/>
      <w:r w:rsidR="00E82D9B" w:rsidRPr="003A080A">
        <w:rPr>
          <w:rFonts w:ascii="Century" w:eastAsia="ＭＳ 明朝" w:hAnsi="Century"/>
          <w:lang w:eastAsia="ja-JP"/>
        </w:rPr>
        <w:t xml:space="preserve">　訳注　スウェーデンの政府資金による成人教育の一つで、特別支援が必要な人のためのもの。</w:t>
      </w:r>
      <w:r w:rsidRPr="003A080A">
        <w:rPr>
          <w:rFonts w:ascii="Century" w:eastAsia="ＭＳ 明朝" w:hAnsi="Century"/>
          <w:lang w:eastAsia="ja-JP"/>
        </w:rPr>
        <w:t>）に通った生徒は</w:t>
      </w:r>
      <w:r w:rsidRPr="003A080A">
        <w:rPr>
          <w:rFonts w:ascii="Century" w:eastAsia="ＭＳ 明朝" w:hAnsi="Century"/>
          <w:lang w:eastAsia="ja-JP"/>
        </w:rPr>
        <w:t>3</w:t>
      </w:r>
      <w:r w:rsidR="00BB0BB3" w:rsidRPr="003A080A">
        <w:rPr>
          <w:rFonts w:ascii="Century" w:eastAsia="ＭＳ 明朝" w:hAnsi="Century"/>
          <w:lang w:eastAsia="ja-JP"/>
        </w:rPr>
        <w:t>,</w:t>
      </w:r>
      <w:r w:rsidRPr="003A080A">
        <w:rPr>
          <w:rFonts w:ascii="Century" w:eastAsia="ＭＳ 明朝" w:hAnsi="Century"/>
          <w:lang w:eastAsia="ja-JP"/>
        </w:rPr>
        <w:t>605</w:t>
      </w:r>
      <w:r w:rsidRPr="003A080A">
        <w:rPr>
          <w:rFonts w:ascii="Century" w:eastAsia="ＭＳ 明朝" w:hAnsi="Century"/>
          <w:lang w:eastAsia="ja-JP"/>
        </w:rPr>
        <w:t>人で、う</w:t>
      </w:r>
      <w:r w:rsidRPr="003A080A">
        <w:rPr>
          <w:rFonts w:ascii="Century" w:eastAsia="ＭＳ 明朝" w:hAnsi="Century"/>
          <w:lang w:eastAsia="ja-JP"/>
        </w:rPr>
        <w:lastRenderedPageBreak/>
        <w:t>ち</w:t>
      </w:r>
      <w:r w:rsidRPr="003A080A">
        <w:rPr>
          <w:rFonts w:ascii="Century" w:eastAsia="ＭＳ 明朝" w:hAnsi="Century"/>
          <w:lang w:eastAsia="ja-JP"/>
        </w:rPr>
        <w:t>1,784</w:t>
      </w:r>
      <w:r w:rsidRPr="003A080A">
        <w:rPr>
          <w:rFonts w:ascii="Century" w:eastAsia="ＭＳ 明朝" w:hAnsi="Century"/>
          <w:lang w:eastAsia="ja-JP"/>
        </w:rPr>
        <w:t>人が女子、</w:t>
      </w:r>
      <w:r w:rsidRPr="003A080A">
        <w:rPr>
          <w:rFonts w:ascii="Century" w:eastAsia="ＭＳ 明朝" w:hAnsi="Century"/>
          <w:lang w:eastAsia="ja-JP"/>
        </w:rPr>
        <w:t>1,821</w:t>
      </w:r>
      <w:r w:rsidRPr="003A080A">
        <w:rPr>
          <w:rFonts w:ascii="Century" w:eastAsia="ＭＳ 明朝" w:hAnsi="Century"/>
          <w:lang w:eastAsia="ja-JP"/>
        </w:rPr>
        <w:t>人が男子であった。同年度に特別学校に通った生徒は合計</w:t>
      </w:r>
      <w:r w:rsidRPr="003A080A">
        <w:rPr>
          <w:rFonts w:ascii="Century" w:eastAsia="ＭＳ 明朝" w:hAnsi="Century"/>
          <w:lang w:eastAsia="ja-JP"/>
        </w:rPr>
        <w:t>650</w:t>
      </w:r>
      <w:r w:rsidRPr="003A080A">
        <w:rPr>
          <w:rFonts w:ascii="Century" w:eastAsia="ＭＳ 明朝" w:hAnsi="Century"/>
          <w:lang w:eastAsia="ja-JP"/>
        </w:rPr>
        <w:t>人で、そのうち女子が</w:t>
      </w:r>
      <w:r w:rsidRPr="003A080A">
        <w:rPr>
          <w:rFonts w:ascii="Century" w:eastAsia="ＭＳ 明朝" w:hAnsi="Century"/>
          <w:lang w:eastAsia="ja-JP"/>
        </w:rPr>
        <w:t>260</w:t>
      </w:r>
      <w:r w:rsidRPr="003A080A">
        <w:rPr>
          <w:rFonts w:ascii="Century" w:eastAsia="ＭＳ 明朝" w:hAnsi="Century"/>
          <w:lang w:eastAsia="ja-JP"/>
        </w:rPr>
        <w:t>人、男子が</w:t>
      </w:r>
      <w:r w:rsidRPr="003A080A">
        <w:rPr>
          <w:rFonts w:ascii="Century" w:eastAsia="ＭＳ 明朝" w:hAnsi="Century"/>
          <w:lang w:eastAsia="ja-JP"/>
        </w:rPr>
        <w:t>390</w:t>
      </w:r>
      <w:r w:rsidRPr="003A080A">
        <w:rPr>
          <w:rFonts w:ascii="Century" w:eastAsia="ＭＳ 明朝" w:hAnsi="Century"/>
          <w:lang w:eastAsia="ja-JP"/>
        </w:rPr>
        <w:t>人であった。</w:t>
      </w:r>
    </w:p>
    <w:p w14:paraId="55891692" w14:textId="3C0C2D46" w:rsidR="00D05718" w:rsidRPr="003A080A" w:rsidRDefault="000C72E3">
      <w:pPr>
        <w:pStyle w:val="SingleTxtG"/>
        <w:spacing w:after="240"/>
        <w:rPr>
          <w:rFonts w:ascii="Century" w:eastAsia="ＭＳ 明朝" w:hAnsi="Century"/>
          <w:lang w:eastAsia="ja-JP"/>
        </w:rPr>
      </w:pPr>
      <w:r w:rsidRPr="003A080A">
        <w:rPr>
          <w:rFonts w:ascii="Century" w:eastAsia="ＭＳ 明朝" w:hAnsi="Century"/>
          <w:lang w:eastAsia="ja-JP"/>
        </w:rPr>
        <w:t>213.</w:t>
      </w:r>
      <w:r w:rsidRPr="003A080A">
        <w:rPr>
          <w:rFonts w:ascii="Century" w:eastAsia="ＭＳ 明朝" w:hAnsi="Century"/>
          <w:lang w:eastAsia="ja-JP"/>
        </w:rPr>
        <w:tab/>
      </w:r>
      <w:r w:rsidRPr="003A080A">
        <w:rPr>
          <w:rFonts w:ascii="Century" w:eastAsia="ＭＳ 明朝" w:hAnsi="Century"/>
          <w:lang w:eastAsia="ja-JP"/>
        </w:rPr>
        <w:t>障害</w:t>
      </w:r>
      <w:r w:rsidR="00B70CC3" w:rsidRPr="003A080A">
        <w:rPr>
          <w:rFonts w:ascii="Century" w:eastAsia="ＭＳ 明朝" w:hAnsi="Century"/>
          <w:lang w:eastAsia="ja-JP"/>
        </w:rPr>
        <w:t>のある</w:t>
      </w:r>
      <w:r w:rsidRPr="003A080A">
        <w:rPr>
          <w:rFonts w:ascii="Century" w:eastAsia="ＭＳ 明朝" w:hAnsi="Century"/>
          <w:lang w:eastAsia="ja-JP"/>
        </w:rPr>
        <w:t>若者は、就労も就学もしていない</w:t>
      </w:r>
      <w:r w:rsidR="00C03B78" w:rsidRPr="003A080A">
        <w:rPr>
          <w:rFonts w:ascii="Century" w:eastAsia="ＭＳ 明朝" w:hAnsi="Century"/>
          <w:lang w:eastAsia="ja-JP"/>
        </w:rPr>
        <w:t>人が多い</w:t>
      </w:r>
      <w:r w:rsidRPr="003A080A">
        <w:rPr>
          <w:rFonts w:ascii="Century" w:eastAsia="ＭＳ 明朝" w:hAnsi="Century"/>
          <w:lang w:eastAsia="ja-JP"/>
        </w:rPr>
        <w:t>。障害のある若い女性および男性（</w:t>
      </w:r>
      <w:r w:rsidRPr="003A080A">
        <w:rPr>
          <w:rFonts w:ascii="Century" w:eastAsia="ＭＳ 明朝" w:hAnsi="Century"/>
          <w:lang w:eastAsia="ja-JP"/>
        </w:rPr>
        <w:t>16</w:t>
      </w:r>
      <w:r w:rsidRPr="003A080A">
        <w:rPr>
          <w:rFonts w:ascii="Century" w:eastAsia="ＭＳ 明朝" w:hAnsi="Century"/>
          <w:lang w:eastAsia="ja-JP"/>
        </w:rPr>
        <w:t>歳から</w:t>
      </w:r>
      <w:r w:rsidRPr="003A080A">
        <w:rPr>
          <w:rFonts w:ascii="Century" w:eastAsia="ＭＳ 明朝" w:hAnsi="Century"/>
          <w:lang w:eastAsia="ja-JP"/>
        </w:rPr>
        <w:t>29</w:t>
      </w:r>
      <w:r w:rsidRPr="003A080A">
        <w:rPr>
          <w:rFonts w:ascii="Century" w:eastAsia="ＭＳ 明朝" w:hAnsi="Century"/>
          <w:lang w:eastAsia="ja-JP"/>
        </w:rPr>
        <w:t>歳）のうち、仕事も勉強もしていないのは</w:t>
      </w:r>
      <w:r w:rsidRPr="003A080A">
        <w:rPr>
          <w:rFonts w:ascii="Century" w:eastAsia="ＭＳ 明朝" w:hAnsi="Century"/>
          <w:lang w:eastAsia="ja-JP"/>
        </w:rPr>
        <w:t>12</w:t>
      </w:r>
      <w:r w:rsidRPr="003A080A">
        <w:rPr>
          <w:rFonts w:ascii="Century" w:eastAsia="ＭＳ 明朝" w:hAnsi="Century"/>
          <w:lang w:eastAsia="ja-JP"/>
        </w:rPr>
        <w:t>％である。</w:t>
      </w:r>
      <w:r w:rsidR="00BB0BB3" w:rsidRPr="003A080A">
        <w:rPr>
          <w:rFonts w:ascii="Century" w:eastAsia="ＭＳ 明朝" w:hAnsi="Century"/>
          <w:lang w:eastAsia="ja-JP"/>
        </w:rPr>
        <w:t>同年齢の障害のない人では７％である。</w:t>
      </w:r>
      <w:r w:rsidRPr="003A080A">
        <w:rPr>
          <w:rFonts w:ascii="Century" w:eastAsia="ＭＳ 明朝" w:hAnsi="Century"/>
          <w:lang w:eastAsia="ja-JP"/>
        </w:rPr>
        <w:t>どのグループにおいても、男女間</w:t>
      </w:r>
      <w:r w:rsidR="00BB0BB3" w:rsidRPr="003A080A">
        <w:rPr>
          <w:rFonts w:ascii="Century" w:eastAsia="ＭＳ 明朝" w:hAnsi="Century"/>
          <w:lang w:eastAsia="ja-JP"/>
        </w:rPr>
        <w:t>の</w:t>
      </w:r>
      <w:r w:rsidRPr="003A080A">
        <w:rPr>
          <w:rFonts w:ascii="Century" w:eastAsia="ＭＳ 明朝" w:hAnsi="Century"/>
          <w:lang w:eastAsia="ja-JP"/>
        </w:rPr>
        <w:t>大きな差はない。</w:t>
      </w:r>
    </w:p>
    <w:p w14:paraId="0733D2A8" w14:textId="77777777" w:rsidR="0089712D" w:rsidRPr="003A080A" w:rsidRDefault="0089712D" w:rsidP="0089712D">
      <w:pPr>
        <w:pStyle w:val="SingleTxtG"/>
        <w:rPr>
          <w:rFonts w:ascii="Century" w:eastAsia="ＭＳ 明朝" w:hAnsi="Century"/>
          <w:lang w:eastAsia="ja-JP"/>
        </w:rPr>
      </w:pPr>
      <w:r w:rsidRPr="003A080A">
        <w:rPr>
          <w:rFonts w:ascii="Century" w:eastAsia="ＭＳ 明朝" w:hAnsi="Century"/>
          <w:noProof/>
          <w:lang w:eastAsia="ja-JP"/>
        </w:rPr>
        <w:drawing>
          <wp:inline distT="0" distB="0" distL="0" distR="0" wp14:anchorId="77F634FB" wp14:editId="0167069C">
            <wp:extent cx="4572000" cy="2743200"/>
            <wp:effectExtent l="0" t="0" r="0" b="0"/>
            <wp:docPr id="3" name="Diagram 3">
              <a:extLst xmlns:a="http://schemas.openxmlformats.org/drawingml/2006/main">
                <a:ext uri="{FF2B5EF4-FFF2-40B4-BE49-F238E27FC236}">
                  <a16:creationId xmlns:a16="http://schemas.microsoft.com/office/drawing/2014/main" id="{3B46F3B4-0584-47A8-97CA-29719A9049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2534EB" w14:textId="393C3A5D" w:rsidR="00D05718" w:rsidRPr="003A080A" w:rsidRDefault="000C72E3">
      <w:pPr>
        <w:pStyle w:val="SingleTxtG"/>
        <w:spacing w:before="120" w:after="240"/>
        <w:ind w:firstLine="170"/>
        <w:jc w:val="left"/>
        <w:rPr>
          <w:rFonts w:ascii="Century" w:eastAsia="ＭＳ 明朝" w:hAnsi="Century"/>
          <w:lang w:eastAsia="ja-JP"/>
        </w:rPr>
      </w:pPr>
      <w:bookmarkStart w:id="90" w:name="_Toc11739866"/>
      <w:r w:rsidRPr="003A080A">
        <w:rPr>
          <w:rFonts w:ascii="Century" w:eastAsia="ＭＳ 明朝" w:hAnsi="Century"/>
          <w:sz w:val="18"/>
          <w:lang w:eastAsia="ja-JP"/>
        </w:rPr>
        <w:t>図</w:t>
      </w:r>
      <w:r w:rsidRPr="003A080A">
        <w:rPr>
          <w:rFonts w:ascii="Century" w:eastAsia="ＭＳ 明朝" w:hAnsi="Century"/>
          <w:sz w:val="18"/>
          <w:lang w:eastAsia="ja-JP"/>
        </w:rPr>
        <w:t>.2016/17</w:t>
      </w:r>
      <w:r w:rsidRPr="003A080A">
        <w:rPr>
          <w:rFonts w:ascii="Century" w:eastAsia="ＭＳ 明朝" w:hAnsi="Century"/>
          <w:sz w:val="18"/>
          <w:lang w:eastAsia="ja-JP"/>
        </w:rPr>
        <w:t>年、</w:t>
      </w:r>
      <w:r w:rsidRPr="003A080A">
        <w:rPr>
          <w:rFonts w:ascii="Century" w:eastAsia="ＭＳ 明朝" w:hAnsi="Century"/>
          <w:sz w:val="18"/>
          <w:lang w:eastAsia="ja-JP"/>
        </w:rPr>
        <w:t>16</w:t>
      </w:r>
      <w:r w:rsidRPr="003A080A">
        <w:rPr>
          <w:rFonts w:ascii="Century" w:eastAsia="ＭＳ 明朝" w:hAnsi="Century"/>
          <w:sz w:val="18"/>
          <w:lang w:eastAsia="ja-JP"/>
        </w:rPr>
        <w:t>～</w:t>
      </w:r>
      <w:r w:rsidRPr="003A080A">
        <w:rPr>
          <w:rFonts w:ascii="Century" w:eastAsia="ＭＳ 明朝" w:hAnsi="Century"/>
          <w:sz w:val="18"/>
          <w:lang w:eastAsia="ja-JP"/>
        </w:rPr>
        <w:t>29</w:t>
      </w:r>
      <w:r w:rsidRPr="003A080A">
        <w:rPr>
          <w:rFonts w:ascii="Century" w:eastAsia="ＭＳ 明朝" w:hAnsi="Century"/>
          <w:sz w:val="18"/>
          <w:lang w:eastAsia="ja-JP"/>
        </w:rPr>
        <w:t>歳の</w:t>
      </w:r>
      <w:r w:rsidR="00BB0BB3" w:rsidRPr="003A080A">
        <w:rPr>
          <w:rFonts w:ascii="Century" w:eastAsia="ＭＳ 明朝" w:hAnsi="Century"/>
          <w:sz w:val="18"/>
          <w:lang w:eastAsia="ja-JP"/>
        </w:rPr>
        <w:t>、</w:t>
      </w:r>
      <w:r w:rsidR="00083E04" w:rsidRPr="003A080A">
        <w:rPr>
          <w:rFonts w:ascii="Century" w:eastAsia="ＭＳ 明朝" w:hAnsi="Century"/>
          <w:sz w:val="18"/>
          <w:lang w:eastAsia="ja-JP"/>
        </w:rPr>
        <w:t>障害のある人</w:t>
      </w:r>
      <w:r w:rsidRPr="003A080A">
        <w:rPr>
          <w:rFonts w:ascii="Century" w:eastAsia="ＭＳ 明朝" w:hAnsi="Century"/>
          <w:sz w:val="18"/>
          <w:lang w:eastAsia="ja-JP"/>
        </w:rPr>
        <w:t>と</w:t>
      </w:r>
      <w:r w:rsidR="00BB0BB3" w:rsidRPr="003A080A">
        <w:rPr>
          <w:rFonts w:ascii="Century" w:eastAsia="ＭＳ 明朝" w:hAnsi="Century"/>
          <w:sz w:val="18"/>
          <w:lang w:eastAsia="ja-JP"/>
        </w:rPr>
        <w:t>ない人の</w:t>
      </w:r>
      <w:r w:rsidRPr="003A080A">
        <w:rPr>
          <w:rFonts w:ascii="Century" w:eastAsia="ＭＳ 明朝" w:hAnsi="Century"/>
          <w:sz w:val="18"/>
          <w:lang w:eastAsia="ja-JP"/>
        </w:rPr>
        <w:t>、仕事も勉強もしていない人の割合（％）。出典</w:t>
      </w:r>
      <w:r w:rsidR="00BB0BB3" w:rsidRPr="003A080A">
        <w:rPr>
          <w:rFonts w:ascii="Century" w:eastAsia="ＭＳ 明朝" w:hAnsi="Century"/>
          <w:sz w:val="18"/>
          <w:lang w:eastAsia="ja-JP"/>
        </w:rPr>
        <w:t>：</w:t>
      </w:r>
      <w:r w:rsidRPr="003A080A">
        <w:rPr>
          <w:rFonts w:ascii="Century" w:eastAsia="ＭＳ 明朝" w:hAnsi="Century"/>
          <w:sz w:val="18"/>
          <w:lang w:eastAsia="ja-JP"/>
        </w:rPr>
        <w:t xml:space="preserve">SCB </w:t>
      </w:r>
      <w:r w:rsidR="00760AB4" w:rsidRPr="003A080A">
        <w:rPr>
          <w:rFonts w:ascii="Century" w:eastAsia="ＭＳ 明朝" w:hAnsi="Century"/>
          <w:sz w:val="18"/>
          <w:lang w:eastAsia="ja-JP"/>
        </w:rPr>
        <w:t>生活</w:t>
      </w:r>
      <w:r w:rsidR="00DD19D8" w:rsidRPr="003A080A">
        <w:rPr>
          <w:rFonts w:ascii="Century" w:eastAsia="ＭＳ 明朝" w:hAnsi="Century"/>
          <w:sz w:val="18"/>
          <w:lang w:eastAsia="ja-JP"/>
        </w:rPr>
        <w:t>実態調査（</w:t>
      </w:r>
      <w:proofErr w:type="spellStart"/>
      <w:r w:rsidRPr="003A080A">
        <w:rPr>
          <w:rFonts w:ascii="Century" w:eastAsia="ＭＳ 明朝" w:hAnsi="Century"/>
          <w:sz w:val="18"/>
          <w:lang w:eastAsia="ja-JP"/>
        </w:rPr>
        <w:t>Undersökningen</w:t>
      </w:r>
      <w:proofErr w:type="spellEnd"/>
      <w:r w:rsidRPr="003A080A">
        <w:rPr>
          <w:rFonts w:ascii="Century" w:eastAsia="ＭＳ 明朝" w:hAnsi="Century"/>
          <w:sz w:val="18"/>
          <w:lang w:eastAsia="ja-JP"/>
        </w:rPr>
        <w:t xml:space="preserve"> om </w:t>
      </w:r>
      <w:proofErr w:type="spellStart"/>
      <w:r w:rsidRPr="003A080A">
        <w:rPr>
          <w:rFonts w:ascii="Century" w:eastAsia="ＭＳ 明朝" w:hAnsi="Century"/>
          <w:sz w:val="18"/>
          <w:lang w:eastAsia="ja-JP"/>
        </w:rPr>
        <w:t>levnadsförhållanden</w:t>
      </w:r>
      <w:proofErr w:type="spellEnd"/>
      <w:r w:rsidR="00DD19D8" w:rsidRPr="003A080A">
        <w:rPr>
          <w:rFonts w:ascii="Century" w:eastAsia="ＭＳ 明朝" w:hAnsi="Century"/>
          <w:sz w:val="18"/>
          <w:lang w:eastAsia="ja-JP"/>
        </w:rPr>
        <w:t>）</w:t>
      </w:r>
      <w:r w:rsidRPr="003A080A">
        <w:rPr>
          <w:rFonts w:ascii="Century" w:eastAsia="ＭＳ 明朝" w:hAnsi="Century"/>
          <w:sz w:val="18"/>
          <w:lang w:eastAsia="ja-JP"/>
        </w:rPr>
        <w:t xml:space="preserve"> (ULF/SILC) 2016/17.</w:t>
      </w:r>
    </w:p>
    <w:p w14:paraId="10FF67F4" w14:textId="57D8B75A" w:rsidR="008B3722" w:rsidRPr="003A080A" w:rsidRDefault="000C72E3">
      <w:pPr>
        <w:pStyle w:val="H1G"/>
        <w:rPr>
          <w:rFonts w:ascii="Century" w:eastAsia="ＭＳ 明朝" w:hAnsi="Century"/>
          <w:lang w:eastAsia="ja-JP"/>
        </w:rPr>
      </w:pPr>
      <w:bookmarkStart w:id="91" w:name="_Toc11739867"/>
      <w:bookmarkEnd w:id="90"/>
      <w:r w:rsidRPr="003A080A">
        <w:rPr>
          <w:rFonts w:ascii="Century" w:eastAsia="ＭＳ 明朝" w:hAnsi="Century"/>
          <w:lang w:eastAsia="ja-JP"/>
        </w:rPr>
        <w:tab/>
      </w:r>
      <w:r w:rsidR="008B3722" w:rsidRPr="003A080A">
        <w:rPr>
          <w:rFonts w:ascii="Century" w:eastAsia="ＭＳ 明朝" w:hAnsi="Century"/>
          <w:lang w:eastAsia="ja-JP"/>
        </w:rPr>
        <w:t>健康（第</w:t>
      </w:r>
      <w:r w:rsidR="008B3722" w:rsidRPr="003A080A">
        <w:rPr>
          <w:rFonts w:ascii="Century" w:eastAsia="ＭＳ 明朝" w:hAnsi="Century"/>
          <w:lang w:eastAsia="ja-JP"/>
        </w:rPr>
        <w:t>25</w:t>
      </w:r>
      <w:r w:rsidR="008B3722" w:rsidRPr="003A080A">
        <w:rPr>
          <w:rFonts w:ascii="Century" w:eastAsia="ＭＳ 明朝" w:hAnsi="Century"/>
          <w:lang w:eastAsia="ja-JP"/>
        </w:rPr>
        <w:t>条）</w:t>
      </w:r>
    </w:p>
    <w:p w14:paraId="306C1CEC" w14:textId="294EB55B" w:rsidR="00D05718" w:rsidRPr="003A080A" w:rsidRDefault="00C24739">
      <w:pPr>
        <w:pStyle w:val="H1G"/>
        <w:rPr>
          <w:rFonts w:ascii="Century" w:eastAsia="ＭＳ 明朝" w:hAnsi="Century"/>
          <w:lang w:eastAsia="ja-JP"/>
        </w:rPr>
      </w:pPr>
      <w:r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000C72E3" w:rsidRPr="003A080A">
        <w:rPr>
          <w:rFonts w:ascii="Century" w:eastAsia="ＭＳ 明朝" w:hAnsi="Century"/>
          <w:lang w:eastAsia="ja-JP"/>
        </w:rPr>
        <w:t>18</w:t>
      </w:r>
      <w:r w:rsidR="000C72E3" w:rsidRPr="003A080A">
        <w:rPr>
          <w:rFonts w:ascii="Century" w:eastAsia="ＭＳ 明朝" w:hAnsi="Century"/>
          <w:lang w:eastAsia="ja-JP"/>
        </w:rPr>
        <w:t>（</w:t>
      </w:r>
      <w:r w:rsidR="000C72E3" w:rsidRPr="003A080A">
        <w:rPr>
          <w:rFonts w:ascii="Century" w:eastAsia="ＭＳ 明朝" w:hAnsi="Century"/>
          <w:lang w:eastAsia="ja-JP"/>
        </w:rPr>
        <w:t>a</w:t>
      </w:r>
      <w:r w:rsidR="000C72E3" w:rsidRPr="003A080A">
        <w:rPr>
          <w:rFonts w:ascii="Century" w:eastAsia="ＭＳ 明朝" w:hAnsi="Century"/>
          <w:lang w:eastAsia="ja-JP"/>
        </w:rPr>
        <w:t>）への回答</w:t>
      </w:r>
    </w:p>
    <w:bookmarkEnd w:id="91"/>
    <w:p w14:paraId="3E9E65BF" w14:textId="3A31B810"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214.</w:t>
      </w:r>
      <w:r w:rsidRPr="003A080A">
        <w:rPr>
          <w:rFonts w:ascii="Century" w:eastAsia="ＭＳ 明朝" w:hAnsi="Century"/>
          <w:lang w:eastAsia="ja-JP"/>
        </w:rPr>
        <w:tab/>
      </w:r>
      <w:r w:rsidRPr="003A080A">
        <w:rPr>
          <w:rFonts w:ascii="Century" w:eastAsia="ＭＳ 明朝" w:hAnsi="Century"/>
          <w:lang w:eastAsia="ja-JP"/>
        </w:rPr>
        <w:t>精神科医療へのアクセスに関する全体的な情報は、全国レベルでも市町村別でも存在しない。</w:t>
      </w:r>
    </w:p>
    <w:p w14:paraId="5DB22C52" w14:textId="74DE5B05" w:rsidR="00D05718" w:rsidRPr="003A080A" w:rsidRDefault="000C72E3">
      <w:pPr>
        <w:pStyle w:val="H1G"/>
        <w:rPr>
          <w:rFonts w:ascii="Century" w:eastAsia="ＭＳ 明朝" w:hAnsi="Century"/>
          <w:lang w:eastAsia="ja-JP"/>
        </w:rPr>
      </w:pPr>
      <w:bookmarkStart w:id="92" w:name="_Toc11739868"/>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18</w:t>
      </w:r>
      <w:r w:rsidRPr="003A080A">
        <w:rPr>
          <w:rFonts w:ascii="Century" w:eastAsia="ＭＳ 明朝" w:hAnsi="Century"/>
          <w:lang w:eastAsia="ja-JP"/>
        </w:rPr>
        <w:t>（</w:t>
      </w:r>
      <w:r w:rsidRPr="003A080A">
        <w:rPr>
          <w:rFonts w:ascii="Century" w:eastAsia="ＭＳ 明朝" w:hAnsi="Century"/>
          <w:lang w:eastAsia="ja-JP"/>
        </w:rPr>
        <w:t>b</w:t>
      </w:r>
      <w:r w:rsidRPr="003A080A">
        <w:rPr>
          <w:rFonts w:ascii="Century" w:eastAsia="ＭＳ 明朝" w:hAnsi="Century"/>
          <w:lang w:eastAsia="ja-JP"/>
        </w:rPr>
        <w:t>）への回答</w:t>
      </w:r>
    </w:p>
    <w:bookmarkEnd w:id="92"/>
    <w:p w14:paraId="175B4120" w14:textId="37934834"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215.</w:t>
      </w:r>
      <w:r w:rsidRPr="003A080A">
        <w:rPr>
          <w:rFonts w:ascii="Century" w:eastAsia="ＭＳ 明朝" w:hAnsi="Century"/>
          <w:lang w:eastAsia="ja-JP"/>
        </w:rPr>
        <w:tab/>
      </w:r>
      <w:r w:rsidRPr="003A080A">
        <w:rPr>
          <w:rFonts w:ascii="Century" w:eastAsia="ＭＳ 明朝" w:hAnsi="Century"/>
          <w:lang w:eastAsia="ja-JP"/>
        </w:rPr>
        <w:t>障害のある女性と</w:t>
      </w:r>
      <w:bookmarkStart w:id="93" w:name="_Hlk160743255"/>
      <w:r w:rsidR="00BB0BB3" w:rsidRPr="003A080A">
        <w:rPr>
          <w:rFonts w:ascii="Century" w:eastAsia="ＭＳ 明朝" w:hAnsi="Century"/>
          <w:lang w:eastAsia="ja-JP"/>
        </w:rPr>
        <w:t>少女</w:t>
      </w:r>
      <w:bookmarkEnd w:id="93"/>
      <w:r w:rsidRPr="003A080A">
        <w:rPr>
          <w:rFonts w:ascii="Century" w:eastAsia="ＭＳ 明朝" w:hAnsi="Century"/>
          <w:lang w:eastAsia="ja-JP"/>
        </w:rPr>
        <w:t>に特化した医療へのアクセスを促進することを目的とした施策は実施されていない。しかし、政府は、妊産婦ケアを改善し、女性の健康全般を強化するための措置を決定した</w:t>
      </w:r>
      <w:r w:rsidR="00D9139B" w:rsidRPr="003A080A">
        <w:rPr>
          <w:rFonts w:ascii="Century" w:eastAsia="ＭＳ 明朝" w:hAnsi="Century"/>
          <w:lang w:eastAsia="ja-JP"/>
        </w:rPr>
        <w:t>。</w:t>
      </w:r>
      <w:r w:rsidRPr="003A080A">
        <w:rPr>
          <w:rFonts w:ascii="Century" w:eastAsia="ＭＳ 明朝" w:hAnsi="Century"/>
          <w:lang w:eastAsia="ja-JP"/>
        </w:rPr>
        <w:t>これらの措置は一般的なものであり、障害のある女性や</w:t>
      </w:r>
      <w:r w:rsidR="00BB0BB3" w:rsidRPr="003A080A">
        <w:rPr>
          <w:rFonts w:ascii="Century" w:eastAsia="ＭＳ 明朝" w:hAnsi="Century"/>
          <w:lang w:eastAsia="ja-JP"/>
        </w:rPr>
        <w:t>少女</w:t>
      </w:r>
      <w:r w:rsidRPr="003A080A">
        <w:rPr>
          <w:rFonts w:ascii="Century" w:eastAsia="ＭＳ 明朝" w:hAnsi="Century"/>
          <w:lang w:eastAsia="ja-JP"/>
        </w:rPr>
        <w:t>に特化したものではない。この枠組みの中で、政府はスウェーデン自治体・</w:t>
      </w:r>
      <w:r w:rsidR="006575F7" w:rsidRPr="003A080A">
        <w:rPr>
          <w:rFonts w:ascii="Century" w:eastAsia="ＭＳ 明朝" w:hAnsi="Century"/>
          <w:lang w:eastAsia="ja-JP"/>
        </w:rPr>
        <w:t>地域協会</w:t>
      </w:r>
      <w:r w:rsidRPr="003A080A">
        <w:rPr>
          <w:rFonts w:ascii="Century" w:eastAsia="ＭＳ 明朝" w:hAnsi="Century"/>
          <w:lang w:eastAsia="ja-JP"/>
        </w:rPr>
        <w:t>と、出産ケアと女性の健康の改善に関するいくつかの協定を結んだ</w:t>
      </w:r>
      <w:r w:rsidR="00D9139B" w:rsidRPr="003A080A">
        <w:rPr>
          <w:rFonts w:ascii="Century" w:eastAsia="ＭＳ 明朝" w:hAnsi="Century"/>
          <w:lang w:eastAsia="ja-JP"/>
        </w:rPr>
        <w:t>。</w:t>
      </w:r>
      <w:r w:rsidRPr="003A080A">
        <w:rPr>
          <w:rFonts w:ascii="Century" w:eastAsia="ＭＳ 明朝" w:hAnsi="Century"/>
          <w:lang w:eastAsia="ja-JP"/>
        </w:rPr>
        <w:t>共通する特徴のひとつは、女性特有のニーズに基づいたケアを改善することであり、これには障害</w:t>
      </w:r>
      <w:r w:rsidR="00B70CC3" w:rsidRPr="003A080A">
        <w:rPr>
          <w:rFonts w:ascii="Century" w:eastAsia="ＭＳ 明朝" w:hAnsi="Century"/>
          <w:lang w:eastAsia="ja-JP"/>
        </w:rPr>
        <w:t>のある</w:t>
      </w:r>
      <w:r w:rsidRPr="003A080A">
        <w:rPr>
          <w:rFonts w:ascii="Century" w:eastAsia="ＭＳ 明朝" w:hAnsi="Century"/>
          <w:lang w:eastAsia="ja-JP"/>
        </w:rPr>
        <w:t>女性に対するケアの改善も含まれる</w:t>
      </w:r>
      <w:r w:rsidR="00D9139B" w:rsidRPr="003A080A">
        <w:rPr>
          <w:rFonts w:ascii="Century" w:eastAsia="ＭＳ 明朝" w:hAnsi="Century"/>
          <w:lang w:eastAsia="ja-JP"/>
        </w:rPr>
        <w:t>。</w:t>
      </w:r>
      <w:r w:rsidRPr="003A080A">
        <w:rPr>
          <w:rFonts w:ascii="Century" w:eastAsia="ＭＳ 明朝" w:hAnsi="Century"/>
          <w:lang w:eastAsia="ja-JP"/>
        </w:rPr>
        <w:t>該当する協定では、性と生殖に関する健康全般、</w:t>
      </w:r>
      <w:r w:rsidR="006E4EE5" w:rsidRPr="003A080A">
        <w:rPr>
          <w:rFonts w:ascii="Century" w:eastAsia="ＭＳ 明朝" w:hAnsi="Century"/>
          <w:lang w:eastAsia="ja-JP"/>
        </w:rPr>
        <w:t>とくに</w:t>
      </w:r>
      <w:r w:rsidRPr="003A080A">
        <w:rPr>
          <w:rFonts w:ascii="Century" w:eastAsia="ＭＳ 明朝" w:hAnsi="Century"/>
          <w:lang w:eastAsia="ja-JP"/>
        </w:rPr>
        <w:t>社会経済的に恵まれない地域での対策を優先すべきとしている。</w:t>
      </w:r>
    </w:p>
    <w:p w14:paraId="22DE1B5B" w14:textId="206F0B4A"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216.</w:t>
      </w:r>
      <w:r w:rsidRPr="003A080A">
        <w:rPr>
          <w:rFonts w:ascii="Century" w:eastAsia="ＭＳ 明朝" w:hAnsi="Century"/>
          <w:lang w:eastAsia="ja-JP"/>
        </w:rPr>
        <w:tab/>
      </w:r>
      <w:r w:rsidRPr="003A080A">
        <w:rPr>
          <w:rFonts w:ascii="Century" w:eastAsia="ＭＳ 明朝" w:hAnsi="Century"/>
          <w:lang w:eastAsia="ja-JP"/>
        </w:rPr>
        <w:t>スウェーデン</w:t>
      </w:r>
      <w:r w:rsidR="003F25DA" w:rsidRPr="003A080A">
        <w:rPr>
          <w:rFonts w:ascii="Century" w:eastAsia="ＭＳ 明朝" w:hAnsi="Century"/>
          <w:lang w:eastAsia="ja-JP"/>
        </w:rPr>
        <w:t>公衆衛生庁</w:t>
      </w:r>
      <w:r w:rsidRPr="003A080A">
        <w:rPr>
          <w:rFonts w:ascii="Century" w:eastAsia="ＭＳ 明朝" w:hAnsi="Century"/>
          <w:lang w:eastAsia="ja-JP"/>
        </w:rPr>
        <w:t>の任務に関する質問</w:t>
      </w:r>
      <w:r w:rsidRPr="003A080A">
        <w:rPr>
          <w:rFonts w:ascii="Century" w:eastAsia="ＭＳ 明朝" w:hAnsi="Century"/>
          <w:lang w:eastAsia="ja-JP"/>
        </w:rPr>
        <w:t>3c</w:t>
      </w:r>
      <w:r w:rsidRPr="003A080A">
        <w:rPr>
          <w:rFonts w:ascii="Century" w:eastAsia="ＭＳ 明朝" w:hAnsi="Century"/>
          <w:lang w:eastAsia="ja-JP"/>
        </w:rPr>
        <w:t>への回答も参照のこと</w:t>
      </w:r>
      <w:r w:rsidR="00D9139B" w:rsidRPr="003A080A">
        <w:rPr>
          <w:rFonts w:ascii="Century" w:eastAsia="ＭＳ 明朝" w:hAnsi="Century"/>
          <w:lang w:eastAsia="ja-JP"/>
        </w:rPr>
        <w:t>。</w:t>
      </w:r>
    </w:p>
    <w:p w14:paraId="3DCC2469" w14:textId="5CF4D585" w:rsidR="00D05718" w:rsidRPr="003A080A" w:rsidRDefault="000C72E3">
      <w:pPr>
        <w:pStyle w:val="H1G"/>
        <w:rPr>
          <w:rFonts w:ascii="Century" w:eastAsia="ＭＳ 明朝" w:hAnsi="Century"/>
          <w:lang w:eastAsia="ja-JP"/>
        </w:rPr>
      </w:pPr>
      <w:bookmarkStart w:id="94" w:name="_Toc11739869"/>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19</w:t>
      </w:r>
      <w:r w:rsidRPr="003A080A">
        <w:rPr>
          <w:rFonts w:ascii="Century" w:eastAsia="ＭＳ 明朝" w:hAnsi="Century"/>
          <w:lang w:eastAsia="ja-JP"/>
        </w:rPr>
        <w:t>（</w:t>
      </w:r>
      <w:r w:rsidRPr="003A080A">
        <w:rPr>
          <w:rFonts w:ascii="Century" w:eastAsia="ＭＳ 明朝" w:hAnsi="Century"/>
          <w:lang w:eastAsia="ja-JP"/>
        </w:rPr>
        <w:t>a</w:t>
      </w:r>
      <w:r w:rsidRPr="003A080A">
        <w:rPr>
          <w:rFonts w:ascii="Century" w:eastAsia="ＭＳ 明朝" w:hAnsi="Century"/>
          <w:lang w:eastAsia="ja-JP"/>
        </w:rPr>
        <w:t>）への回答</w:t>
      </w:r>
    </w:p>
    <w:bookmarkEnd w:id="94"/>
    <w:p w14:paraId="5B9DAC61" w14:textId="5F10E8AD"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217.</w:t>
      </w:r>
      <w:r w:rsidRPr="003A080A">
        <w:rPr>
          <w:rFonts w:ascii="Century" w:eastAsia="ＭＳ 明朝" w:hAnsi="Century"/>
          <w:lang w:eastAsia="ja-JP"/>
        </w:rPr>
        <w:tab/>
      </w:r>
      <w:r w:rsidR="00083E04" w:rsidRPr="003A080A">
        <w:rPr>
          <w:rFonts w:ascii="Century" w:eastAsia="ＭＳ 明朝" w:hAnsi="Century"/>
          <w:lang w:eastAsia="ja-JP"/>
        </w:rPr>
        <w:t>障害のある人</w:t>
      </w:r>
      <w:r w:rsidRPr="003A080A">
        <w:rPr>
          <w:rFonts w:ascii="Century" w:eastAsia="ＭＳ 明朝" w:hAnsi="Century"/>
          <w:lang w:eastAsia="ja-JP"/>
        </w:rPr>
        <w:t>の自殺率を年齢、性別、障害別に集計した全国レベルの情報はない。しかし、自殺率は過去</w:t>
      </w:r>
      <w:r w:rsidRPr="003A080A">
        <w:rPr>
          <w:rFonts w:ascii="Century" w:eastAsia="ＭＳ 明朝" w:hAnsi="Century"/>
          <w:lang w:eastAsia="ja-JP"/>
        </w:rPr>
        <w:t>15</w:t>
      </w:r>
      <w:r w:rsidRPr="003A080A">
        <w:rPr>
          <w:rFonts w:ascii="Century" w:eastAsia="ＭＳ 明朝" w:hAnsi="Century"/>
          <w:lang w:eastAsia="ja-JP"/>
        </w:rPr>
        <w:t>年間に約</w:t>
      </w:r>
      <w:r w:rsidRPr="003A080A">
        <w:rPr>
          <w:rFonts w:ascii="Century" w:eastAsia="ＭＳ 明朝" w:hAnsi="Century"/>
          <w:lang w:eastAsia="ja-JP"/>
        </w:rPr>
        <w:t>20</w:t>
      </w:r>
      <w:r w:rsidRPr="003A080A">
        <w:rPr>
          <w:rFonts w:ascii="Century" w:eastAsia="ＭＳ 明朝" w:hAnsi="Century"/>
          <w:lang w:eastAsia="ja-JP"/>
        </w:rPr>
        <w:t>％減少している</w:t>
      </w:r>
      <w:r w:rsidR="001748C9" w:rsidRPr="003A080A">
        <w:rPr>
          <w:rFonts w:ascii="Century" w:eastAsia="ＭＳ 明朝" w:hAnsi="Century"/>
          <w:lang w:eastAsia="ja-JP"/>
        </w:rPr>
        <w:t>。ただし</w:t>
      </w:r>
      <w:r w:rsidRPr="003A080A">
        <w:rPr>
          <w:rFonts w:ascii="Century" w:eastAsia="ＭＳ 明朝" w:hAnsi="Century"/>
          <w:lang w:eastAsia="ja-JP"/>
        </w:rPr>
        <w:t>若者や若年成</w:t>
      </w:r>
      <w:r w:rsidRPr="003A080A">
        <w:rPr>
          <w:rFonts w:ascii="Century" w:eastAsia="ＭＳ 明朝" w:hAnsi="Century"/>
          <w:lang w:eastAsia="ja-JP"/>
        </w:rPr>
        <w:lastRenderedPageBreak/>
        <w:t>人にはこの</w:t>
      </w:r>
      <w:r w:rsidR="001748C9" w:rsidRPr="003A080A">
        <w:rPr>
          <w:rFonts w:ascii="Century" w:eastAsia="ＭＳ 明朝" w:hAnsi="Century"/>
          <w:lang w:eastAsia="ja-JP"/>
        </w:rPr>
        <w:t>良い</w:t>
      </w:r>
      <w:r w:rsidRPr="003A080A">
        <w:rPr>
          <w:rFonts w:ascii="Century" w:eastAsia="ＭＳ 明朝" w:hAnsi="Century"/>
          <w:lang w:eastAsia="ja-JP"/>
        </w:rPr>
        <w:t>傾向は当てはまらず、自殺者数は長い間同じレベルにとどまっている。</w:t>
      </w:r>
    </w:p>
    <w:p w14:paraId="4AEAF614" w14:textId="16D3CB0C"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218.</w:t>
      </w:r>
      <w:r w:rsidRPr="003A080A">
        <w:rPr>
          <w:rFonts w:ascii="Century" w:eastAsia="ＭＳ 明朝" w:hAnsi="Century"/>
          <w:lang w:eastAsia="ja-JP"/>
        </w:rPr>
        <w:tab/>
      </w:r>
      <w:r w:rsidRPr="003A080A">
        <w:rPr>
          <w:rFonts w:ascii="Century" w:eastAsia="ＭＳ 明朝" w:hAnsi="Century"/>
          <w:lang w:eastAsia="ja-JP"/>
        </w:rPr>
        <w:t>それにもかかわらず、スウェーデン</w:t>
      </w:r>
      <w:r w:rsidR="00597F78" w:rsidRPr="003A080A">
        <w:rPr>
          <w:rFonts w:ascii="Century" w:eastAsia="ＭＳ 明朝" w:hAnsi="Century"/>
          <w:lang w:eastAsia="ja-JP"/>
        </w:rPr>
        <w:t>公衆衛生庁</w:t>
      </w:r>
      <w:r w:rsidRPr="003A080A">
        <w:rPr>
          <w:rFonts w:ascii="Century" w:eastAsia="ＭＳ 明朝" w:hAnsi="Century"/>
          <w:lang w:eastAsia="ja-JP"/>
        </w:rPr>
        <w:t>の</w:t>
      </w:r>
      <w:r w:rsidRPr="003A080A">
        <w:rPr>
          <w:rFonts w:ascii="Century" w:eastAsia="ＭＳ 明朝" w:hAnsi="Century"/>
          <w:lang w:eastAsia="ja-JP"/>
        </w:rPr>
        <w:t>2016</w:t>
      </w:r>
      <w:r w:rsidRPr="003A080A">
        <w:rPr>
          <w:rFonts w:ascii="Century" w:eastAsia="ＭＳ 明朝" w:hAnsi="Century"/>
          <w:lang w:eastAsia="ja-JP"/>
        </w:rPr>
        <w:t>年と</w:t>
      </w:r>
      <w:r w:rsidRPr="003A080A">
        <w:rPr>
          <w:rFonts w:ascii="Century" w:eastAsia="ＭＳ 明朝" w:hAnsi="Century"/>
          <w:lang w:eastAsia="ja-JP"/>
        </w:rPr>
        <w:t>2018</w:t>
      </w:r>
      <w:r w:rsidRPr="003A080A">
        <w:rPr>
          <w:rFonts w:ascii="Century" w:eastAsia="ＭＳ 明朝" w:hAnsi="Century"/>
          <w:lang w:eastAsia="ja-JP"/>
        </w:rPr>
        <w:t>年の全国</w:t>
      </w:r>
      <w:r w:rsidR="00ED67D5" w:rsidRPr="003A080A">
        <w:rPr>
          <w:rFonts w:ascii="Century" w:eastAsia="ＭＳ 明朝" w:hAnsi="Century"/>
          <w:lang w:eastAsia="ja-JP"/>
        </w:rPr>
        <w:t>公衆衛生</w:t>
      </w:r>
      <w:r w:rsidRPr="003A080A">
        <w:rPr>
          <w:rFonts w:ascii="Century" w:eastAsia="ＭＳ 明朝" w:hAnsi="Century"/>
          <w:lang w:eastAsia="ja-JP"/>
        </w:rPr>
        <w:t>調査では、</w:t>
      </w:r>
      <w:r w:rsidR="001748C9" w:rsidRPr="003A080A">
        <w:rPr>
          <w:rFonts w:ascii="Century" w:eastAsia="ＭＳ 明朝" w:hAnsi="Century"/>
          <w:lang w:eastAsia="ja-JP"/>
        </w:rPr>
        <w:t>死にたいと思うこと</w:t>
      </w:r>
      <w:r w:rsidR="004014FD" w:rsidRPr="003A080A">
        <w:rPr>
          <w:rFonts w:ascii="Century" w:eastAsia="ＭＳ 明朝" w:hAnsi="Century"/>
          <w:lang w:eastAsia="ja-JP"/>
        </w:rPr>
        <w:t>（</w:t>
      </w:r>
      <w:r w:rsidR="004014FD" w:rsidRPr="003A080A">
        <w:rPr>
          <w:rFonts w:ascii="Century" w:hAnsi="Century"/>
        </w:rPr>
        <w:t>suicidal thoughts</w:t>
      </w:r>
      <w:r w:rsidR="001748C9" w:rsidRPr="003A080A">
        <w:rPr>
          <w:rFonts w:ascii="Century" w:eastAsia="ＭＳ 明朝" w:hAnsi="Century"/>
          <w:lang w:eastAsia="ja-JP"/>
        </w:rPr>
        <w:t>）</w:t>
      </w:r>
      <w:r w:rsidRPr="003A080A">
        <w:rPr>
          <w:rFonts w:ascii="Century" w:eastAsia="ＭＳ 明朝" w:hAnsi="Century"/>
          <w:lang w:eastAsia="ja-JP"/>
        </w:rPr>
        <w:t>や自殺未遂について、</w:t>
      </w:r>
      <w:r w:rsidR="00083E04" w:rsidRPr="003A080A">
        <w:rPr>
          <w:rFonts w:ascii="Century" w:eastAsia="ＭＳ 明朝" w:hAnsi="Century"/>
          <w:lang w:eastAsia="ja-JP"/>
        </w:rPr>
        <w:t>障害のある人</w:t>
      </w:r>
      <w:r w:rsidRPr="003A080A">
        <w:rPr>
          <w:rFonts w:ascii="Century" w:eastAsia="ＭＳ 明朝" w:hAnsi="Century"/>
          <w:lang w:eastAsia="ja-JP"/>
        </w:rPr>
        <w:t>とそれ以外の人々との違いが明らかになっている</w:t>
      </w:r>
      <w:r w:rsidR="00D9139B" w:rsidRPr="003A080A">
        <w:rPr>
          <w:rFonts w:ascii="Century" w:eastAsia="ＭＳ 明朝" w:hAnsi="Century"/>
          <w:lang w:eastAsia="ja-JP"/>
        </w:rPr>
        <w:t>。</w:t>
      </w:r>
      <w:r w:rsidRPr="003A080A">
        <w:rPr>
          <w:rFonts w:ascii="Century" w:eastAsia="ＭＳ 明朝" w:hAnsi="Century"/>
          <w:lang w:eastAsia="ja-JP"/>
        </w:rPr>
        <w:t>自殺念慮や自殺未遂をしたことのある人の数は、</w:t>
      </w:r>
      <w:r w:rsidR="00083E04" w:rsidRPr="003A080A">
        <w:rPr>
          <w:rFonts w:ascii="Century" w:eastAsia="ＭＳ 明朝" w:hAnsi="Century"/>
          <w:lang w:eastAsia="ja-JP"/>
        </w:rPr>
        <w:t>障害のある人</w:t>
      </w:r>
      <w:r w:rsidRPr="003A080A">
        <w:rPr>
          <w:rFonts w:ascii="Century" w:eastAsia="ＭＳ 明朝" w:hAnsi="Century"/>
          <w:lang w:eastAsia="ja-JP"/>
        </w:rPr>
        <w:t>の方が</w:t>
      </w:r>
      <w:r w:rsidR="00ED67D5" w:rsidRPr="003A080A">
        <w:rPr>
          <w:rFonts w:ascii="Century" w:eastAsia="ＭＳ 明朝" w:hAnsi="Century"/>
          <w:lang w:eastAsia="ja-JP"/>
        </w:rPr>
        <w:t>障害のない人</w:t>
      </w:r>
      <w:r w:rsidRPr="003A080A">
        <w:rPr>
          <w:rFonts w:ascii="Century" w:eastAsia="ＭＳ 明朝" w:hAnsi="Century"/>
          <w:lang w:eastAsia="ja-JP"/>
        </w:rPr>
        <w:t>よりもかなり多い。</w:t>
      </w:r>
      <w:r w:rsidR="00083E04" w:rsidRPr="003A080A">
        <w:rPr>
          <w:rFonts w:ascii="Century" w:eastAsia="ＭＳ 明朝" w:hAnsi="Century"/>
          <w:lang w:eastAsia="ja-JP"/>
        </w:rPr>
        <w:t>障害のある人</w:t>
      </w:r>
      <w:r w:rsidRPr="003A080A">
        <w:rPr>
          <w:rFonts w:ascii="Century" w:eastAsia="ＭＳ 明朝" w:hAnsi="Century"/>
          <w:lang w:eastAsia="ja-JP"/>
        </w:rPr>
        <w:t>の</w:t>
      </w:r>
      <w:r w:rsidRPr="003A080A">
        <w:rPr>
          <w:rFonts w:ascii="Century" w:eastAsia="ＭＳ 明朝" w:hAnsi="Century"/>
          <w:lang w:eastAsia="ja-JP"/>
        </w:rPr>
        <w:t>25</w:t>
      </w:r>
      <w:r w:rsidRPr="003A080A">
        <w:rPr>
          <w:rFonts w:ascii="Century" w:eastAsia="ＭＳ 明朝" w:hAnsi="Century"/>
          <w:lang w:eastAsia="ja-JP"/>
        </w:rPr>
        <w:t>％が、ある時点で自殺を考えたことがある。</w:t>
      </w:r>
      <w:r w:rsidR="00ED67D5" w:rsidRPr="003A080A">
        <w:rPr>
          <w:rFonts w:ascii="Century" w:eastAsia="ＭＳ 明朝" w:hAnsi="Century"/>
          <w:lang w:eastAsia="ja-JP"/>
        </w:rPr>
        <w:t>障害のない人</w:t>
      </w:r>
      <w:r w:rsidRPr="003A080A">
        <w:rPr>
          <w:rFonts w:ascii="Century" w:eastAsia="ＭＳ 明朝" w:hAnsi="Century"/>
          <w:lang w:eastAsia="ja-JP"/>
        </w:rPr>
        <w:t>は</w:t>
      </w:r>
      <w:r w:rsidRPr="003A080A">
        <w:rPr>
          <w:rFonts w:ascii="Century" w:eastAsia="ＭＳ 明朝" w:hAnsi="Century"/>
          <w:lang w:eastAsia="ja-JP"/>
        </w:rPr>
        <w:t>9</w:t>
      </w:r>
      <w:r w:rsidRPr="003A080A">
        <w:rPr>
          <w:rFonts w:ascii="Century" w:eastAsia="ＭＳ 明朝" w:hAnsi="Century"/>
          <w:lang w:eastAsia="ja-JP"/>
        </w:rPr>
        <w:t>％である。</w:t>
      </w:r>
      <w:r w:rsidRPr="003A080A">
        <w:rPr>
          <w:rFonts w:ascii="Century" w:eastAsia="ＭＳ 明朝" w:hAnsi="Century"/>
          <w:lang w:eastAsia="ja-JP"/>
        </w:rPr>
        <w:t>16</w:t>
      </w:r>
      <w:r w:rsidRPr="003A080A">
        <w:rPr>
          <w:rFonts w:ascii="Century" w:eastAsia="ＭＳ 明朝" w:hAnsi="Century"/>
          <w:lang w:eastAsia="ja-JP"/>
        </w:rPr>
        <w:t>～</w:t>
      </w:r>
      <w:r w:rsidRPr="003A080A">
        <w:rPr>
          <w:rFonts w:ascii="Century" w:eastAsia="ＭＳ 明朝" w:hAnsi="Century"/>
          <w:lang w:eastAsia="ja-JP"/>
        </w:rPr>
        <w:t>84</w:t>
      </w:r>
      <w:r w:rsidRPr="003A080A">
        <w:rPr>
          <w:rFonts w:ascii="Century" w:eastAsia="ＭＳ 明朝" w:hAnsi="Century"/>
          <w:lang w:eastAsia="ja-JP"/>
        </w:rPr>
        <w:t>歳では男女差はない。</w:t>
      </w:r>
    </w:p>
    <w:p w14:paraId="32EF4C3C" w14:textId="56213B50"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219.</w:t>
      </w:r>
      <w:r w:rsidRPr="003A080A">
        <w:rPr>
          <w:rFonts w:ascii="Century" w:eastAsia="ＭＳ 明朝" w:hAnsi="Century"/>
          <w:lang w:eastAsia="ja-JP"/>
        </w:rPr>
        <w:t>政府は、誰も自ら命を絶つ必要がないようにするという目標を掲げている。これを達成するためには、個人レベルでも集団レベルでも自殺防止対策が必要である。政府はスウェーデン</w:t>
      </w:r>
      <w:r w:rsidR="00ED67D5" w:rsidRPr="003A080A">
        <w:rPr>
          <w:rFonts w:ascii="Century" w:eastAsia="ＭＳ 明朝" w:hAnsi="Century"/>
          <w:lang w:eastAsia="ja-JP"/>
        </w:rPr>
        <w:t>公衆衛生庁</w:t>
      </w:r>
      <w:r w:rsidRPr="003A080A">
        <w:rPr>
          <w:rFonts w:ascii="Century" w:eastAsia="ＭＳ 明朝" w:hAnsi="Century"/>
          <w:lang w:eastAsia="ja-JP"/>
        </w:rPr>
        <w:t>に、国家レベルでの自殺予防活動の調整を命じている</w:t>
      </w:r>
      <w:r w:rsidRPr="003A080A">
        <w:rPr>
          <w:rStyle w:val="ac"/>
          <w:rFonts w:ascii="Century" w:eastAsia="ＭＳ 明朝" w:hAnsi="Century"/>
          <w:lang w:eastAsia="ja-JP"/>
        </w:rPr>
        <w:footnoteReference w:id="99"/>
      </w:r>
      <w:r w:rsidR="00BB0BB3" w:rsidRPr="003A080A">
        <w:rPr>
          <w:rFonts w:ascii="Century" w:eastAsia="ＭＳ 明朝" w:hAnsi="Century"/>
          <w:lang w:eastAsia="ja-JP"/>
        </w:rPr>
        <w:t>。</w:t>
      </w:r>
    </w:p>
    <w:p w14:paraId="214C7403" w14:textId="442F61D3" w:rsidR="00D05718" w:rsidRPr="003A080A" w:rsidRDefault="000C72E3">
      <w:pPr>
        <w:pStyle w:val="H1G"/>
        <w:rPr>
          <w:rFonts w:ascii="Century" w:eastAsia="ＭＳ 明朝" w:hAnsi="Century"/>
          <w:lang w:eastAsia="ja-JP"/>
        </w:rPr>
      </w:pPr>
      <w:bookmarkStart w:id="95" w:name="_Toc11739870"/>
      <w:r w:rsidRPr="003A080A">
        <w:rPr>
          <w:rFonts w:ascii="Century" w:eastAsia="ＭＳ 明朝" w:hAnsi="Century"/>
          <w:lang w:eastAsia="ja-JP"/>
        </w:rPr>
        <w:tab/>
      </w:r>
      <w:r w:rsidRPr="003A080A">
        <w:rPr>
          <w:rFonts w:ascii="Century" w:eastAsia="ＭＳ 明朝" w:hAnsi="Century"/>
          <w:lang w:eastAsia="ja-JP"/>
        </w:rPr>
        <w:t>報告前</w:t>
      </w:r>
      <w:r w:rsidR="00FE7A68" w:rsidRPr="003A080A">
        <w:rPr>
          <w:rFonts w:ascii="Century" w:eastAsia="ＭＳ 明朝" w:hAnsi="Century"/>
          <w:lang w:eastAsia="ja-JP"/>
        </w:rPr>
        <w:t>質問事項</w:t>
      </w:r>
      <w:r w:rsidRPr="003A080A">
        <w:rPr>
          <w:rFonts w:ascii="Century" w:eastAsia="ＭＳ 明朝" w:hAnsi="Century"/>
          <w:lang w:eastAsia="ja-JP"/>
        </w:rPr>
        <w:t>のパラグラフ</w:t>
      </w:r>
      <w:r w:rsidRPr="003A080A">
        <w:rPr>
          <w:rFonts w:ascii="Century" w:eastAsia="ＭＳ 明朝" w:hAnsi="Century"/>
          <w:lang w:eastAsia="ja-JP"/>
        </w:rPr>
        <w:t>19</w:t>
      </w:r>
      <w:r w:rsidRPr="003A080A">
        <w:rPr>
          <w:rFonts w:ascii="Century" w:eastAsia="ＭＳ 明朝" w:hAnsi="Century"/>
          <w:lang w:eastAsia="ja-JP"/>
        </w:rPr>
        <w:t>（</w:t>
      </w:r>
      <w:r w:rsidRPr="003A080A">
        <w:rPr>
          <w:rFonts w:ascii="Century" w:eastAsia="ＭＳ 明朝" w:hAnsi="Century"/>
          <w:lang w:eastAsia="ja-JP"/>
        </w:rPr>
        <w:t>b</w:t>
      </w:r>
      <w:r w:rsidRPr="003A080A">
        <w:rPr>
          <w:rFonts w:ascii="Century" w:eastAsia="ＭＳ 明朝" w:hAnsi="Century"/>
          <w:lang w:eastAsia="ja-JP"/>
        </w:rPr>
        <w:t>）</w:t>
      </w:r>
      <w:r w:rsidR="00FE7A68" w:rsidRPr="003A080A">
        <w:rPr>
          <w:rFonts w:ascii="Century" w:eastAsia="ＭＳ 明朝" w:hAnsi="Century"/>
          <w:lang w:eastAsia="ja-JP"/>
        </w:rPr>
        <w:t>への</w:t>
      </w:r>
      <w:r w:rsidRPr="003A080A">
        <w:rPr>
          <w:rFonts w:ascii="Century" w:eastAsia="ＭＳ 明朝" w:hAnsi="Century"/>
          <w:lang w:eastAsia="ja-JP"/>
        </w:rPr>
        <w:t>回答</w:t>
      </w:r>
    </w:p>
    <w:bookmarkEnd w:id="95"/>
    <w:p w14:paraId="0D0B653E" w14:textId="3549EC40"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220.</w:t>
      </w:r>
      <w:r w:rsidRPr="003A080A">
        <w:rPr>
          <w:rFonts w:ascii="Century" w:eastAsia="ＭＳ 明朝" w:hAnsi="Century"/>
          <w:lang w:eastAsia="ja-JP"/>
        </w:rPr>
        <w:t>政府は、スウェーデン</w:t>
      </w:r>
      <w:r w:rsidR="00ED67D5" w:rsidRPr="003A080A">
        <w:rPr>
          <w:rFonts w:ascii="Century" w:eastAsia="ＭＳ 明朝" w:hAnsi="Century"/>
          <w:lang w:eastAsia="ja-JP"/>
        </w:rPr>
        <w:t>公衆衛生庁</w:t>
      </w:r>
      <w:r w:rsidRPr="003A080A">
        <w:rPr>
          <w:rFonts w:ascii="Century" w:eastAsia="ＭＳ 明朝" w:hAnsi="Century"/>
          <w:lang w:eastAsia="ja-JP"/>
        </w:rPr>
        <w:t>に、国民全体</w:t>
      </w:r>
      <w:r w:rsidR="00086430" w:rsidRPr="003A080A">
        <w:rPr>
          <w:rFonts w:ascii="Century" w:eastAsia="ＭＳ 明朝" w:hAnsi="Century"/>
          <w:lang w:eastAsia="ja-JP"/>
        </w:rPr>
        <w:t>の</w:t>
      </w:r>
      <w:r w:rsidRPr="003A080A">
        <w:rPr>
          <w:rFonts w:ascii="Century" w:eastAsia="ＭＳ 明朝" w:hAnsi="Century"/>
          <w:lang w:eastAsia="ja-JP"/>
        </w:rPr>
        <w:t>良好な精神的健康を促進し、精神的不健康を予防することを目的とした国家的活動を構築し、発展させ、</w:t>
      </w:r>
      <w:r w:rsidR="00086430" w:rsidRPr="003A080A">
        <w:rPr>
          <w:rFonts w:ascii="Century" w:eastAsia="ＭＳ 明朝" w:hAnsi="Century"/>
          <w:lang w:eastAsia="ja-JP"/>
        </w:rPr>
        <w:t>適合させる</w:t>
      </w:r>
      <w:r w:rsidRPr="003A080A">
        <w:rPr>
          <w:rFonts w:ascii="Century" w:eastAsia="ＭＳ 明朝" w:hAnsi="Century"/>
          <w:lang w:eastAsia="ja-JP"/>
        </w:rPr>
        <w:t>ことを課している。子どもと若者は、この戦略の中で、予防と促進活動のための</w:t>
      </w:r>
      <w:r w:rsidR="006E4EE5" w:rsidRPr="003A080A">
        <w:rPr>
          <w:rFonts w:ascii="Century" w:eastAsia="ＭＳ 明朝" w:hAnsi="Century"/>
          <w:lang w:eastAsia="ja-JP"/>
        </w:rPr>
        <w:t>とくに</w:t>
      </w:r>
      <w:r w:rsidRPr="003A080A">
        <w:rPr>
          <w:rFonts w:ascii="Century" w:eastAsia="ＭＳ 明朝" w:hAnsi="Century"/>
          <w:lang w:eastAsia="ja-JP"/>
        </w:rPr>
        <w:t>重要な</w:t>
      </w:r>
      <w:r w:rsidR="00BB0BB3" w:rsidRPr="003A080A">
        <w:rPr>
          <w:rFonts w:ascii="Century" w:eastAsia="ＭＳ 明朝" w:hAnsi="Century"/>
          <w:lang w:eastAsia="ja-JP"/>
        </w:rPr>
        <w:t>対象</w:t>
      </w:r>
      <w:r w:rsidRPr="003A080A">
        <w:rPr>
          <w:rFonts w:ascii="Century" w:eastAsia="ＭＳ 明朝" w:hAnsi="Century"/>
          <w:lang w:eastAsia="ja-JP"/>
        </w:rPr>
        <w:t>グループとして強調されている。</w:t>
      </w:r>
    </w:p>
    <w:p w14:paraId="0937C050" w14:textId="673A0F7B"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221.</w:t>
      </w:r>
      <w:r w:rsidRPr="003A080A">
        <w:rPr>
          <w:rFonts w:ascii="Century" w:eastAsia="ＭＳ 明朝" w:hAnsi="Century"/>
          <w:lang w:eastAsia="ja-JP"/>
        </w:rPr>
        <w:tab/>
      </w:r>
      <w:r w:rsidRPr="003A080A">
        <w:rPr>
          <w:rFonts w:ascii="Century" w:eastAsia="ＭＳ 明朝" w:hAnsi="Century"/>
          <w:lang w:eastAsia="ja-JP"/>
        </w:rPr>
        <w:t>政府はまた、子どもや若者の精神的不健康対策として、いくつかの具体的な取り組みを実施してきた。</w:t>
      </w:r>
      <w:r w:rsidR="00BB0BB3" w:rsidRPr="003A080A">
        <w:rPr>
          <w:rFonts w:ascii="Century" w:eastAsia="ＭＳ 明朝" w:hAnsi="Century"/>
          <w:lang w:eastAsia="ja-JP"/>
        </w:rPr>
        <w:t>質問</w:t>
      </w:r>
      <w:r w:rsidRPr="003A080A">
        <w:rPr>
          <w:rFonts w:ascii="Century" w:eastAsia="ＭＳ 明朝" w:hAnsi="Century"/>
          <w:lang w:eastAsia="ja-JP"/>
        </w:rPr>
        <w:t>4b</w:t>
      </w:r>
      <w:r w:rsidRPr="003A080A">
        <w:rPr>
          <w:rFonts w:ascii="Century" w:eastAsia="ＭＳ 明朝" w:hAnsi="Century"/>
          <w:lang w:eastAsia="ja-JP"/>
        </w:rPr>
        <w:t>の回答も参照のこと。</w:t>
      </w:r>
    </w:p>
    <w:p w14:paraId="3AD966CC" w14:textId="2C7EC3F6"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222.</w:t>
      </w:r>
      <w:r w:rsidRPr="003A080A">
        <w:rPr>
          <w:rFonts w:ascii="Century" w:eastAsia="ＭＳ 明朝" w:hAnsi="Century"/>
          <w:lang w:eastAsia="ja-JP"/>
        </w:rPr>
        <w:t>政府は</w:t>
      </w:r>
      <w:r w:rsidRPr="003A080A">
        <w:rPr>
          <w:rFonts w:ascii="Century" w:eastAsia="ＭＳ 明朝" w:hAnsi="Century"/>
          <w:lang w:eastAsia="ja-JP"/>
        </w:rPr>
        <w:tab/>
        <w:t>2016</w:t>
      </w:r>
      <w:r w:rsidRPr="003A080A">
        <w:rPr>
          <w:rFonts w:ascii="Century" w:eastAsia="ＭＳ 明朝" w:hAnsi="Century"/>
          <w:lang w:eastAsia="ja-JP"/>
        </w:rPr>
        <w:t>年以降、学生の健康を強化・</w:t>
      </w:r>
      <w:r w:rsidR="00241FD2" w:rsidRPr="003A080A">
        <w:rPr>
          <w:rFonts w:ascii="Century" w:eastAsia="ＭＳ 明朝" w:hAnsi="Century"/>
          <w:lang w:eastAsia="ja-JP"/>
        </w:rPr>
        <w:t>増進</w:t>
      </w:r>
      <w:r w:rsidRPr="003A080A">
        <w:rPr>
          <w:rFonts w:ascii="Century" w:eastAsia="ＭＳ 明朝" w:hAnsi="Century"/>
          <w:lang w:eastAsia="ja-JP"/>
        </w:rPr>
        <w:t>させるための継続的な取り組みに毎年</w:t>
      </w:r>
      <w:r w:rsidRPr="003A080A">
        <w:rPr>
          <w:rFonts w:ascii="Century" w:eastAsia="ＭＳ 明朝" w:hAnsi="Century"/>
          <w:lang w:eastAsia="ja-JP"/>
        </w:rPr>
        <w:t>2</w:t>
      </w:r>
      <w:r w:rsidRPr="003A080A">
        <w:rPr>
          <w:rFonts w:ascii="Century" w:eastAsia="ＭＳ 明朝" w:hAnsi="Century"/>
          <w:lang w:eastAsia="ja-JP"/>
        </w:rPr>
        <w:t>億クローネを費やしている。また、スウェーデン国立教育庁は、学生</w:t>
      </w:r>
      <w:r w:rsidR="00241FD2" w:rsidRPr="003A080A">
        <w:rPr>
          <w:rFonts w:ascii="Century" w:eastAsia="ＭＳ 明朝" w:hAnsi="Century"/>
          <w:lang w:eastAsia="ja-JP"/>
        </w:rPr>
        <w:t>の健康に関して、</w:t>
      </w:r>
      <w:r w:rsidRPr="003A080A">
        <w:rPr>
          <w:rFonts w:ascii="Century" w:eastAsia="ＭＳ 明朝" w:hAnsi="Century"/>
          <w:lang w:eastAsia="ja-JP"/>
        </w:rPr>
        <w:t>予防および促進業務の改善に取り組むことを課せられている。</w:t>
      </w:r>
    </w:p>
    <w:p w14:paraId="4149809E" w14:textId="16307F73"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223.</w:t>
      </w:r>
      <w:r w:rsidRPr="003A080A">
        <w:rPr>
          <w:rFonts w:ascii="Century" w:eastAsia="ＭＳ 明朝" w:hAnsi="Century"/>
          <w:lang w:eastAsia="ja-JP"/>
        </w:rPr>
        <w:t>政府は、スウェーデン</w:t>
      </w:r>
      <w:r w:rsidR="00312C99" w:rsidRPr="003A080A">
        <w:rPr>
          <w:rFonts w:ascii="Century" w:eastAsia="ＭＳ 明朝" w:hAnsi="Century"/>
          <w:lang w:eastAsia="ja-JP"/>
        </w:rPr>
        <w:t>公衆衛生庁</w:t>
      </w:r>
      <w:r w:rsidRPr="003A080A">
        <w:rPr>
          <w:rFonts w:ascii="Century" w:eastAsia="ＭＳ 明朝" w:hAnsi="Century"/>
          <w:lang w:eastAsia="ja-JP"/>
        </w:rPr>
        <w:t>と全国保健福祉委員会への委任を通じて、精神保健分野で活動するボランティア団体に資金を割り当てている。これに関する情報は、質問</w:t>
      </w:r>
      <w:r w:rsidRPr="003A080A">
        <w:rPr>
          <w:rFonts w:ascii="Century" w:eastAsia="ＭＳ 明朝" w:hAnsi="Century"/>
          <w:lang w:eastAsia="ja-JP"/>
        </w:rPr>
        <w:t>4b</w:t>
      </w:r>
      <w:r w:rsidRPr="003A080A">
        <w:rPr>
          <w:rFonts w:ascii="Century" w:eastAsia="ＭＳ 明朝" w:hAnsi="Century"/>
          <w:lang w:eastAsia="ja-JP"/>
        </w:rPr>
        <w:t>で報告されている。</w:t>
      </w:r>
      <w:r w:rsidRPr="003A080A">
        <w:rPr>
          <w:rFonts w:ascii="Century" w:eastAsia="ＭＳ 明朝" w:hAnsi="Century"/>
          <w:lang w:eastAsia="ja-JP"/>
        </w:rPr>
        <w:t xml:space="preserve"> </w:t>
      </w:r>
    </w:p>
    <w:p w14:paraId="3BD80571" w14:textId="7EC6F6E5"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224.</w:t>
      </w:r>
      <w:r w:rsidRPr="003A080A">
        <w:rPr>
          <w:rFonts w:ascii="Century" w:eastAsia="ＭＳ 明朝" w:hAnsi="Century"/>
          <w:lang w:eastAsia="ja-JP"/>
        </w:rPr>
        <w:tab/>
      </w:r>
      <w:r w:rsidRPr="003A080A">
        <w:rPr>
          <w:rFonts w:ascii="Century" w:eastAsia="ＭＳ 明朝" w:hAnsi="Century"/>
          <w:lang w:eastAsia="ja-JP"/>
        </w:rPr>
        <w:t>子どもオンブズマンは</w:t>
      </w:r>
      <w:r w:rsidR="00D9139B" w:rsidRPr="003A080A">
        <w:rPr>
          <w:rFonts w:ascii="Century" w:eastAsia="ＭＳ 明朝" w:hAnsi="Century"/>
          <w:lang w:eastAsia="ja-JP"/>
        </w:rPr>
        <w:t>、</w:t>
      </w:r>
      <w:r w:rsidRPr="003A080A">
        <w:rPr>
          <w:rFonts w:ascii="Century" w:eastAsia="ＭＳ 明朝" w:hAnsi="Century"/>
          <w:lang w:eastAsia="ja-JP"/>
        </w:rPr>
        <w:t>子どもや若者の人権がどれだけ尊重されているかを体系的に審査する</w:t>
      </w:r>
      <w:r w:rsidR="00D9139B" w:rsidRPr="003A080A">
        <w:rPr>
          <w:rFonts w:ascii="Century" w:eastAsia="ＭＳ 明朝" w:hAnsi="Century"/>
          <w:lang w:eastAsia="ja-JP"/>
        </w:rPr>
        <w:t>。</w:t>
      </w:r>
    </w:p>
    <w:p w14:paraId="6014EB48" w14:textId="5D961267" w:rsidR="008B3722" w:rsidRPr="003A080A" w:rsidRDefault="000C72E3">
      <w:pPr>
        <w:pStyle w:val="H1G"/>
        <w:rPr>
          <w:rFonts w:ascii="Century" w:eastAsia="ＭＳ 明朝" w:hAnsi="Century"/>
          <w:lang w:eastAsia="ja-JP"/>
        </w:rPr>
      </w:pPr>
      <w:bookmarkStart w:id="96" w:name="_Toc11739872"/>
      <w:r w:rsidRPr="003A080A">
        <w:rPr>
          <w:rFonts w:ascii="Century" w:eastAsia="ＭＳ 明朝" w:hAnsi="Century"/>
          <w:lang w:eastAsia="ja-JP"/>
        </w:rPr>
        <w:tab/>
      </w:r>
      <w:r w:rsidR="006D3D75" w:rsidRPr="003A080A">
        <w:rPr>
          <w:rFonts w:ascii="Century" w:eastAsia="ＭＳ 明朝" w:hAnsi="Century"/>
          <w:szCs w:val="24"/>
        </w:rPr>
        <w:t>労働及び雇用</w:t>
      </w:r>
      <w:r w:rsidR="008B3722" w:rsidRPr="003A080A">
        <w:rPr>
          <w:rFonts w:ascii="Century" w:eastAsia="ＭＳ 明朝" w:hAnsi="Century"/>
          <w:lang w:eastAsia="ja-JP"/>
        </w:rPr>
        <w:t>（第</w:t>
      </w:r>
      <w:r w:rsidR="008B3722" w:rsidRPr="003A080A">
        <w:rPr>
          <w:rFonts w:ascii="Century" w:eastAsia="ＭＳ 明朝" w:hAnsi="Century"/>
          <w:lang w:eastAsia="ja-JP"/>
        </w:rPr>
        <w:t>27</w:t>
      </w:r>
      <w:r w:rsidR="008B3722" w:rsidRPr="003A080A">
        <w:rPr>
          <w:rFonts w:ascii="Century" w:eastAsia="ＭＳ 明朝" w:hAnsi="Century"/>
          <w:lang w:eastAsia="ja-JP"/>
        </w:rPr>
        <w:t>条）</w:t>
      </w:r>
    </w:p>
    <w:p w14:paraId="695583EF" w14:textId="0BA97707" w:rsidR="00D05718" w:rsidRPr="003A080A" w:rsidRDefault="00C24739">
      <w:pPr>
        <w:pStyle w:val="H1G"/>
        <w:rPr>
          <w:rFonts w:ascii="Century" w:eastAsia="ＭＳ 明朝" w:hAnsi="Century"/>
          <w:lang w:eastAsia="ja-JP"/>
        </w:rPr>
      </w:pPr>
      <w:r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000C72E3" w:rsidRPr="003A080A">
        <w:rPr>
          <w:rFonts w:ascii="Century" w:eastAsia="ＭＳ 明朝" w:hAnsi="Century"/>
          <w:lang w:eastAsia="ja-JP"/>
        </w:rPr>
        <w:t>20</w:t>
      </w:r>
      <w:r w:rsidR="000C72E3" w:rsidRPr="003A080A">
        <w:rPr>
          <w:rFonts w:ascii="Century" w:eastAsia="ＭＳ 明朝" w:hAnsi="Century"/>
          <w:lang w:eastAsia="ja-JP"/>
        </w:rPr>
        <w:t>（</w:t>
      </w:r>
      <w:r w:rsidR="000C72E3" w:rsidRPr="003A080A">
        <w:rPr>
          <w:rFonts w:ascii="Century" w:eastAsia="ＭＳ 明朝" w:hAnsi="Century"/>
          <w:lang w:eastAsia="ja-JP"/>
        </w:rPr>
        <w:t>a</w:t>
      </w:r>
      <w:r w:rsidR="000C72E3" w:rsidRPr="003A080A">
        <w:rPr>
          <w:rFonts w:ascii="Century" w:eastAsia="ＭＳ 明朝" w:hAnsi="Century"/>
          <w:lang w:eastAsia="ja-JP"/>
        </w:rPr>
        <w:t>）への回答</w:t>
      </w:r>
    </w:p>
    <w:bookmarkEnd w:id="96"/>
    <w:p w14:paraId="10B35765" w14:textId="489E1441"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225.</w:t>
      </w:r>
      <w:r w:rsidRPr="003A080A">
        <w:rPr>
          <w:rFonts w:ascii="Century" w:eastAsia="ＭＳ 明朝" w:hAnsi="Century"/>
          <w:lang w:eastAsia="ja-JP"/>
        </w:rPr>
        <w:tab/>
      </w:r>
      <w:r w:rsidRPr="003A080A">
        <w:rPr>
          <w:rFonts w:ascii="Century" w:eastAsia="ＭＳ 明朝" w:hAnsi="Century"/>
          <w:lang w:eastAsia="ja-JP"/>
        </w:rPr>
        <w:t>労働能力の低下を伴う</w:t>
      </w:r>
      <w:r w:rsidR="00083E04" w:rsidRPr="003A080A">
        <w:rPr>
          <w:rFonts w:ascii="Century" w:eastAsia="ＭＳ 明朝" w:hAnsi="Century"/>
          <w:lang w:eastAsia="ja-JP"/>
        </w:rPr>
        <w:t>障害のある人</w:t>
      </w:r>
      <w:r w:rsidRPr="003A080A">
        <w:rPr>
          <w:rFonts w:ascii="Century" w:eastAsia="ＭＳ 明朝" w:hAnsi="Century"/>
          <w:lang w:eastAsia="ja-JP"/>
        </w:rPr>
        <w:t>は、</w:t>
      </w:r>
      <w:r w:rsidR="00457060" w:rsidRPr="003A080A">
        <w:rPr>
          <w:rFonts w:ascii="Century" w:eastAsia="ＭＳ 明朝" w:hAnsi="Century"/>
          <w:lang w:eastAsia="ja-JP"/>
        </w:rPr>
        <w:t>障害のない人たち</w:t>
      </w:r>
      <w:r w:rsidRPr="003A080A">
        <w:rPr>
          <w:rFonts w:ascii="Century" w:eastAsia="ＭＳ 明朝" w:hAnsi="Century"/>
          <w:lang w:eastAsia="ja-JP"/>
        </w:rPr>
        <w:t>よりも失業</w:t>
      </w:r>
      <w:r w:rsidR="00457060" w:rsidRPr="003A080A">
        <w:rPr>
          <w:rFonts w:ascii="Century" w:eastAsia="ＭＳ 明朝" w:hAnsi="Century"/>
          <w:lang w:eastAsia="ja-JP"/>
        </w:rPr>
        <w:t>状態が</w:t>
      </w:r>
      <w:r w:rsidR="007920A9" w:rsidRPr="003A080A">
        <w:rPr>
          <w:rFonts w:ascii="Century" w:eastAsia="ＭＳ 明朝" w:hAnsi="Century"/>
          <w:lang w:eastAsia="ja-JP"/>
        </w:rPr>
        <w:t>かなり長く続く</w:t>
      </w:r>
      <w:r w:rsidRPr="003A080A">
        <w:rPr>
          <w:rFonts w:ascii="Century" w:eastAsia="ＭＳ 明朝" w:hAnsi="Century"/>
          <w:lang w:eastAsia="ja-JP"/>
        </w:rPr>
        <w:t>。同時に、スウェーデン公共職業安定所に登録された</w:t>
      </w:r>
      <w:r w:rsidR="006F45B9" w:rsidRPr="003A080A">
        <w:rPr>
          <w:rFonts w:ascii="Century" w:eastAsia="ＭＳ 明朝" w:hAnsi="Century"/>
          <w:lang w:eastAsia="ja-JP"/>
        </w:rPr>
        <w:t>障害のある人の</w:t>
      </w:r>
      <w:r w:rsidRPr="003A080A">
        <w:rPr>
          <w:rFonts w:ascii="Century" w:eastAsia="ＭＳ 明朝" w:hAnsi="Century"/>
          <w:lang w:eastAsia="ja-JP"/>
        </w:rPr>
        <w:t>数は増加している。就労</w:t>
      </w:r>
      <w:r w:rsidR="00BB0BB3" w:rsidRPr="003A080A">
        <w:rPr>
          <w:rFonts w:ascii="Century" w:eastAsia="ＭＳ 明朝" w:hAnsi="Century"/>
          <w:lang w:eastAsia="ja-JP"/>
        </w:rPr>
        <w:t>への</w:t>
      </w:r>
      <w:r w:rsidRPr="003A080A">
        <w:rPr>
          <w:rFonts w:ascii="Century" w:eastAsia="ＭＳ 明朝" w:hAnsi="Century"/>
          <w:lang w:eastAsia="ja-JP"/>
        </w:rPr>
        <w:t>移行の割合は改善し、給与</w:t>
      </w:r>
      <w:r w:rsidR="004014FD" w:rsidRPr="003A080A">
        <w:rPr>
          <w:rFonts w:ascii="Century" w:eastAsia="ＭＳ 明朝" w:hAnsi="Century"/>
          <w:lang w:eastAsia="ja-JP"/>
        </w:rPr>
        <w:t>補填</w:t>
      </w:r>
      <w:r w:rsidR="00BB0BB3" w:rsidRPr="003A080A">
        <w:rPr>
          <w:rFonts w:ascii="Century" w:eastAsia="ＭＳ 明朝" w:hAnsi="Century"/>
          <w:lang w:eastAsia="ja-JP"/>
        </w:rPr>
        <w:t>拠出（</w:t>
      </w:r>
      <w:r w:rsidR="00BB0BB3" w:rsidRPr="003A080A">
        <w:rPr>
          <w:rFonts w:ascii="Century" w:eastAsia="ＭＳ 明朝" w:hAnsi="Century"/>
          <w:lang w:eastAsia="ja-JP"/>
        </w:rPr>
        <w:t>salary contributions</w:t>
      </w:r>
      <w:r w:rsidR="00BB0BB3" w:rsidRPr="003A080A">
        <w:rPr>
          <w:rFonts w:ascii="Century" w:eastAsia="ＭＳ 明朝" w:hAnsi="Century"/>
          <w:lang w:eastAsia="ja-JP"/>
        </w:rPr>
        <w:t>）付きの</w:t>
      </w:r>
      <w:r w:rsidRPr="003A080A">
        <w:rPr>
          <w:rFonts w:ascii="Century" w:eastAsia="ＭＳ 明朝" w:hAnsi="Century"/>
          <w:lang w:eastAsia="ja-JP"/>
        </w:rPr>
        <w:t>雇用から離職した人のうち、他の雇用</w:t>
      </w:r>
      <w:r w:rsidR="00BB0BB3" w:rsidRPr="003A080A">
        <w:rPr>
          <w:rFonts w:ascii="Century" w:eastAsia="ＭＳ 明朝" w:hAnsi="Century"/>
          <w:lang w:eastAsia="ja-JP"/>
        </w:rPr>
        <w:t>に移行した</w:t>
      </w:r>
      <w:r w:rsidRPr="003A080A">
        <w:rPr>
          <w:rFonts w:ascii="Century" w:eastAsia="ＭＳ 明朝" w:hAnsi="Century"/>
          <w:lang w:eastAsia="ja-JP"/>
        </w:rPr>
        <w:t>人の割合が増加した。しかし、前年度と比較すると、スウェーデン公共</w:t>
      </w:r>
      <w:r w:rsidR="007405F5" w:rsidRPr="003A080A">
        <w:rPr>
          <w:rFonts w:ascii="Century" w:eastAsia="ＭＳ 明朝" w:hAnsi="Century"/>
          <w:lang w:eastAsia="ja-JP"/>
        </w:rPr>
        <w:t>職業安定所</w:t>
      </w:r>
      <w:r w:rsidRPr="003A080A">
        <w:rPr>
          <w:rFonts w:ascii="Century" w:eastAsia="ＭＳ 明朝" w:hAnsi="Century"/>
          <w:lang w:eastAsia="ja-JP"/>
        </w:rPr>
        <w:t>を通じて給与拠出または公的保護就労を受けた人の数は減少しており、</w:t>
      </w:r>
      <w:r w:rsidR="007920A9" w:rsidRPr="003A080A">
        <w:rPr>
          <w:rFonts w:ascii="Century" w:eastAsia="ＭＳ 明朝" w:hAnsi="Century"/>
          <w:lang w:eastAsia="ja-JP"/>
        </w:rPr>
        <w:t>また、</w:t>
      </w:r>
      <w:r w:rsidRPr="003A080A">
        <w:rPr>
          <w:rFonts w:ascii="Century" w:eastAsia="ＭＳ 明朝" w:hAnsi="Century"/>
          <w:lang w:eastAsia="ja-JP"/>
        </w:rPr>
        <w:t>この目的のための資金は使用されていない。とはいえ、労働能力の低下を伴う障害</w:t>
      </w:r>
      <w:r w:rsidR="00B70CC3" w:rsidRPr="003A080A">
        <w:rPr>
          <w:rFonts w:ascii="Century" w:eastAsia="ＭＳ 明朝" w:hAnsi="Century"/>
          <w:lang w:eastAsia="ja-JP"/>
        </w:rPr>
        <w:t>のある</w:t>
      </w:r>
      <w:r w:rsidRPr="003A080A">
        <w:rPr>
          <w:rFonts w:ascii="Century" w:eastAsia="ＭＳ 明朝" w:hAnsi="Century"/>
          <w:lang w:eastAsia="ja-JP"/>
        </w:rPr>
        <w:t>登録失業者数も減少しており、失業者数と関連</w:t>
      </w:r>
      <w:r w:rsidR="00BB0BB3" w:rsidRPr="003A080A">
        <w:rPr>
          <w:rFonts w:ascii="Century" w:eastAsia="ＭＳ 明朝" w:hAnsi="Century"/>
          <w:lang w:eastAsia="ja-JP"/>
        </w:rPr>
        <w:t>して</w:t>
      </w:r>
      <w:r w:rsidRPr="003A080A">
        <w:rPr>
          <w:rFonts w:ascii="Century" w:eastAsia="ＭＳ 明朝" w:hAnsi="Century"/>
          <w:lang w:eastAsia="ja-JP"/>
        </w:rPr>
        <w:t>、賃金補助</w:t>
      </w:r>
      <w:r w:rsidR="00BB0BB3" w:rsidRPr="003A080A">
        <w:rPr>
          <w:rFonts w:ascii="Century" w:eastAsia="ＭＳ 明朝" w:hAnsi="Century"/>
          <w:lang w:eastAsia="ja-JP"/>
        </w:rPr>
        <w:t>（</w:t>
      </w:r>
      <w:r w:rsidR="00BB0BB3" w:rsidRPr="003A080A">
        <w:rPr>
          <w:rFonts w:ascii="Century" w:eastAsia="ＭＳ 明朝" w:hAnsi="Century"/>
          <w:lang w:eastAsia="ja-JP"/>
        </w:rPr>
        <w:t>wage subsidy</w:t>
      </w:r>
      <w:r w:rsidR="00BB0BB3" w:rsidRPr="003A080A">
        <w:rPr>
          <w:rFonts w:ascii="Century" w:eastAsia="ＭＳ 明朝" w:hAnsi="Century"/>
          <w:lang w:eastAsia="ja-JP"/>
        </w:rPr>
        <w:t>）</w:t>
      </w:r>
      <w:r w:rsidRPr="003A080A">
        <w:rPr>
          <w:rFonts w:ascii="Century" w:eastAsia="ＭＳ 明朝" w:hAnsi="Century"/>
          <w:lang w:eastAsia="ja-JP"/>
        </w:rPr>
        <w:t>を受ける人の割合が増加していることは観察されるべきである。全体的な傾向は良好</w:t>
      </w:r>
      <w:r w:rsidR="00BB0BB3" w:rsidRPr="003A080A">
        <w:rPr>
          <w:rFonts w:ascii="Century" w:eastAsia="ＭＳ 明朝" w:hAnsi="Century"/>
          <w:lang w:eastAsia="ja-JP"/>
        </w:rPr>
        <w:t>と思われる</w:t>
      </w:r>
      <w:r w:rsidRPr="003A080A">
        <w:rPr>
          <w:rFonts w:ascii="Century" w:eastAsia="ＭＳ 明朝" w:hAnsi="Century"/>
          <w:lang w:eastAsia="ja-JP"/>
        </w:rPr>
        <w:t>が、より多くの</w:t>
      </w:r>
      <w:r w:rsidR="00083E04" w:rsidRPr="003A080A">
        <w:rPr>
          <w:rFonts w:ascii="Century" w:eastAsia="ＭＳ 明朝" w:hAnsi="Century"/>
          <w:lang w:eastAsia="ja-JP"/>
        </w:rPr>
        <w:t>障害のある人</w:t>
      </w:r>
      <w:r w:rsidRPr="003A080A">
        <w:rPr>
          <w:rFonts w:ascii="Century" w:eastAsia="ＭＳ 明朝" w:hAnsi="Century"/>
          <w:lang w:eastAsia="ja-JP"/>
        </w:rPr>
        <w:t>が就労する</w:t>
      </w:r>
      <w:r w:rsidR="00BB0BB3" w:rsidRPr="003A080A">
        <w:rPr>
          <w:rFonts w:ascii="Century" w:eastAsia="ＭＳ 明朝" w:hAnsi="Century"/>
          <w:lang w:eastAsia="ja-JP"/>
        </w:rPr>
        <w:t>ニーズ</w:t>
      </w:r>
      <w:r w:rsidRPr="003A080A">
        <w:rPr>
          <w:rFonts w:ascii="Century" w:eastAsia="ＭＳ 明朝" w:hAnsi="Century"/>
          <w:lang w:eastAsia="ja-JP"/>
        </w:rPr>
        <w:t>は依然として大きい。</w:t>
      </w:r>
    </w:p>
    <w:p w14:paraId="4B2C82ED" w14:textId="38A52EAC"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226.</w:t>
      </w:r>
      <w:r w:rsidRPr="003A080A">
        <w:rPr>
          <w:rFonts w:ascii="Century" w:eastAsia="ＭＳ 明朝" w:hAnsi="Century"/>
          <w:lang w:eastAsia="ja-JP"/>
        </w:rPr>
        <w:tab/>
      </w:r>
      <w:r w:rsidR="00482A2E" w:rsidRPr="003A080A">
        <w:rPr>
          <w:rFonts w:ascii="Century" w:eastAsia="ＭＳ 明朝" w:hAnsi="Century"/>
          <w:lang w:eastAsia="ja-JP"/>
        </w:rPr>
        <w:t>サムホール</w:t>
      </w:r>
      <w:r w:rsidR="00BB0BB3" w:rsidRPr="003A080A">
        <w:rPr>
          <w:rFonts w:ascii="Century" w:eastAsia="ＭＳ 明朝" w:hAnsi="Century"/>
          <w:lang w:eastAsia="ja-JP"/>
        </w:rPr>
        <w:t>（</w:t>
      </w:r>
      <w:r w:rsidR="00BB0BB3" w:rsidRPr="003A080A">
        <w:rPr>
          <w:rFonts w:ascii="Century" w:eastAsia="ＭＳ 明朝" w:hAnsi="Century"/>
          <w:lang w:eastAsia="ja-JP"/>
        </w:rPr>
        <w:t>Samhall</w:t>
      </w:r>
      <w:r w:rsidR="00BB0BB3" w:rsidRPr="003A080A">
        <w:rPr>
          <w:rFonts w:ascii="Century" w:eastAsia="ＭＳ 明朝" w:hAnsi="Century"/>
          <w:lang w:eastAsia="ja-JP"/>
        </w:rPr>
        <w:t>）（訳注　障害者雇用・就労促進を目的とした国営企業）</w:t>
      </w:r>
      <w:r w:rsidRPr="003A080A">
        <w:rPr>
          <w:rFonts w:ascii="Century" w:eastAsia="ＭＳ 明朝" w:hAnsi="Century"/>
          <w:lang w:eastAsia="ja-JP"/>
        </w:rPr>
        <w:t>の事業は成長した</w:t>
      </w:r>
      <w:r w:rsidR="00D9139B" w:rsidRPr="003A080A">
        <w:rPr>
          <w:rFonts w:ascii="Century" w:eastAsia="ＭＳ 明朝" w:hAnsi="Century"/>
          <w:lang w:eastAsia="ja-JP"/>
        </w:rPr>
        <w:t>。</w:t>
      </w:r>
      <w:r w:rsidRPr="003A080A">
        <w:rPr>
          <w:rFonts w:ascii="Century" w:eastAsia="ＭＳ 明朝" w:hAnsi="Century"/>
          <w:lang w:eastAsia="ja-JP"/>
        </w:rPr>
        <w:t>より多くの</w:t>
      </w:r>
      <w:r w:rsidR="00083E04" w:rsidRPr="003A080A">
        <w:rPr>
          <w:rFonts w:ascii="Century" w:eastAsia="ＭＳ 明朝" w:hAnsi="Century"/>
          <w:lang w:eastAsia="ja-JP"/>
        </w:rPr>
        <w:t>障害のある人</w:t>
      </w:r>
      <w:r w:rsidRPr="003A080A">
        <w:rPr>
          <w:rFonts w:ascii="Century" w:eastAsia="ＭＳ 明朝" w:hAnsi="Century"/>
          <w:lang w:eastAsia="ja-JP"/>
        </w:rPr>
        <w:t>が</w:t>
      </w:r>
      <w:r w:rsidR="007515B0" w:rsidRPr="003A080A">
        <w:rPr>
          <w:rFonts w:ascii="Century" w:eastAsia="ＭＳ 明朝" w:hAnsi="Century"/>
          <w:lang w:eastAsia="ja-JP"/>
        </w:rPr>
        <w:t>同社に</w:t>
      </w:r>
      <w:r w:rsidRPr="003A080A">
        <w:rPr>
          <w:rFonts w:ascii="Century" w:eastAsia="ＭＳ 明朝" w:hAnsi="Century"/>
          <w:lang w:eastAsia="ja-JP"/>
        </w:rPr>
        <w:t>雇用され、より多くの</w:t>
      </w:r>
      <w:r w:rsidR="00083E04" w:rsidRPr="003A080A">
        <w:rPr>
          <w:rFonts w:ascii="Century" w:eastAsia="ＭＳ 明朝" w:hAnsi="Century"/>
          <w:lang w:eastAsia="ja-JP"/>
        </w:rPr>
        <w:lastRenderedPageBreak/>
        <w:t>障害のある人</w:t>
      </w:r>
      <w:r w:rsidRPr="003A080A">
        <w:rPr>
          <w:rFonts w:ascii="Century" w:eastAsia="ＭＳ 明朝" w:hAnsi="Century"/>
          <w:lang w:eastAsia="ja-JP"/>
        </w:rPr>
        <w:t>が他の雇用主に移った。雇用された人々の大部分は、</w:t>
      </w:r>
      <w:r w:rsidR="00494C88" w:rsidRPr="003A080A">
        <w:rPr>
          <w:rFonts w:ascii="Century" w:eastAsia="ＭＳ 明朝" w:hAnsi="Century"/>
          <w:lang w:eastAsia="ja-JP"/>
        </w:rPr>
        <w:t>一般</w:t>
      </w:r>
      <w:r w:rsidRPr="003A080A">
        <w:rPr>
          <w:rFonts w:ascii="Century" w:eastAsia="ＭＳ 明朝" w:hAnsi="Century"/>
          <w:lang w:eastAsia="ja-JP"/>
        </w:rPr>
        <w:t>労働市場から</w:t>
      </w:r>
      <w:r w:rsidR="006E4EE5" w:rsidRPr="003A080A">
        <w:rPr>
          <w:rFonts w:ascii="Century" w:eastAsia="ＭＳ 明朝" w:hAnsi="Century"/>
          <w:lang w:eastAsia="ja-JP"/>
        </w:rPr>
        <w:t>とくに</w:t>
      </w:r>
      <w:r w:rsidR="00494C88" w:rsidRPr="003A080A">
        <w:rPr>
          <w:rFonts w:ascii="Century" w:eastAsia="ＭＳ 明朝" w:hAnsi="Century"/>
          <w:lang w:eastAsia="ja-JP"/>
        </w:rPr>
        <w:t>遠く、</w:t>
      </w:r>
      <w:r w:rsidR="00006910" w:rsidRPr="003A080A">
        <w:rPr>
          <w:rFonts w:ascii="Century" w:eastAsia="ＭＳ 明朝" w:hAnsi="Century"/>
          <w:lang w:eastAsia="ja-JP"/>
        </w:rPr>
        <w:t>優先的に</w:t>
      </w:r>
      <w:r w:rsidR="00494C88" w:rsidRPr="003A080A">
        <w:rPr>
          <w:rFonts w:ascii="Century" w:eastAsia="ＭＳ 明朝" w:hAnsi="Century"/>
          <w:lang w:eastAsia="ja-JP"/>
        </w:rPr>
        <w:t>サムホールで雇用される</w:t>
      </w:r>
      <w:r w:rsidRPr="003A080A">
        <w:rPr>
          <w:rFonts w:ascii="Century" w:eastAsia="ＭＳ 明朝" w:hAnsi="Century"/>
          <w:lang w:eastAsia="ja-JP"/>
        </w:rPr>
        <w:t>グループの人々である。</w:t>
      </w:r>
    </w:p>
    <w:p w14:paraId="05A791A6" w14:textId="33FC5B1F"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227.</w:t>
      </w:r>
      <w:r w:rsidRPr="003A080A">
        <w:rPr>
          <w:rFonts w:ascii="Century" w:eastAsia="ＭＳ 明朝" w:hAnsi="Century"/>
          <w:lang w:eastAsia="ja-JP"/>
        </w:rPr>
        <w:tab/>
      </w:r>
      <w:r w:rsidRPr="003A080A">
        <w:rPr>
          <w:rFonts w:ascii="Century" w:eastAsia="ＭＳ 明朝" w:hAnsi="Century"/>
          <w:lang w:eastAsia="ja-JP"/>
        </w:rPr>
        <w:t>質問</w:t>
      </w:r>
      <w:r w:rsidRPr="003A080A">
        <w:rPr>
          <w:rFonts w:ascii="Century" w:eastAsia="ＭＳ 明朝" w:hAnsi="Century"/>
          <w:lang w:eastAsia="ja-JP"/>
        </w:rPr>
        <w:t>20c</w:t>
      </w:r>
      <w:r w:rsidR="00BB0BB3" w:rsidRPr="003A080A">
        <w:rPr>
          <w:rFonts w:ascii="Century" w:eastAsia="ＭＳ 明朝" w:hAnsi="Century"/>
          <w:lang w:eastAsia="ja-JP"/>
        </w:rPr>
        <w:t>～</w:t>
      </w:r>
      <w:r w:rsidRPr="003A080A">
        <w:rPr>
          <w:rFonts w:ascii="Century" w:eastAsia="ＭＳ 明朝" w:hAnsi="Century"/>
          <w:lang w:eastAsia="ja-JP"/>
        </w:rPr>
        <w:t>f</w:t>
      </w:r>
      <w:r w:rsidR="00FE7A68" w:rsidRPr="003A080A">
        <w:rPr>
          <w:rFonts w:ascii="Century" w:eastAsia="ＭＳ 明朝" w:hAnsi="Century"/>
          <w:lang w:eastAsia="ja-JP"/>
        </w:rPr>
        <w:t>への</w:t>
      </w:r>
      <w:r w:rsidRPr="003A080A">
        <w:rPr>
          <w:rFonts w:ascii="Century" w:eastAsia="ＭＳ 明朝" w:hAnsi="Century"/>
          <w:lang w:eastAsia="ja-JP"/>
        </w:rPr>
        <w:t>回答も参照のこと。</w:t>
      </w:r>
    </w:p>
    <w:p w14:paraId="088B2EBA" w14:textId="0A6DC06D" w:rsidR="00D05718" w:rsidRPr="003A080A" w:rsidRDefault="000C72E3">
      <w:pPr>
        <w:pStyle w:val="H1G"/>
        <w:rPr>
          <w:rFonts w:ascii="Century" w:eastAsia="ＭＳ 明朝" w:hAnsi="Century"/>
          <w:lang w:eastAsia="ja-JP"/>
        </w:rPr>
      </w:pPr>
      <w:bookmarkStart w:id="97" w:name="_Toc11739873"/>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20</w:t>
      </w:r>
      <w:r w:rsidRPr="003A080A">
        <w:rPr>
          <w:rFonts w:ascii="Century" w:eastAsia="ＭＳ 明朝" w:hAnsi="Century"/>
          <w:lang w:eastAsia="ja-JP"/>
        </w:rPr>
        <w:t>（</w:t>
      </w:r>
      <w:r w:rsidRPr="003A080A">
        <w:rPr>
          <w:rFonts w:ascii="Century" w:eastAsia="ＭＳ 明朝" w:hAnsi="Century"/>
          <w:lang w:eastAsia="ja-JP"/>
        </w:rPr>
        <w:t>b</w:t>
      </w:r>
      <w:r w:rsidRPr="003A080A">
        <w:rPr>
          <w:rFonts w:ascii="Century" w:eastAsia="ＭＳ 明朝" w:hAnsi="Century"/>
          <w:lang w:eastAsia="ja-JP"/>
        </w:rPr>
        <w:t>）への回答</w:t>
      </w:r>
    </w:p>
    <w:bookmarkEnd w:id="97"/>
    <w:p w14:paraId="5E8C497E" w14:textId="07F03635"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228.</w:t>
      </w:r>
      <w:r w:rsidRPr="003A080A">
        <w:rPr>
          <w:rFonts w:ascii="Century" w:eastAsia="ＭＳ 明朝" w:hAnsi="Century"/>
          <w:lang w:eastAsia="ja-JP"/>
        </w:rPr>
        <w:tab/>
      </w:r>
      <w:r w:rsidRPr="003A080A">
        <w:rPr>
          <w:rFonts w:ascii="Century" w:eastAsia="ＭＳ 明朝" w:hAnsi="Century"/>
          <w:lang w:eastAsia="ja-JP"/>
        </w:rPr>
        <w:t>本データは、スウェーデン統計局の報告</w:t>
      </w:r>
      <w:r w:rsidR="00BB0BB3" w:rsidRPr="003A080A">
        <w:rPr>
          <w:rFonts w:ascii="Century" w:eastAsia="ＭＳ 明朝" w:hAnsi="Century"/>
          <w:lang w:eastAsia="ja-JP"/>
        </w:rPr>
        <w:t>「</w:t>
      </w:r>
      <w:r w:rsidR="00BB0BB3" w:rsidRPr="003A080A">
        <w:rPr>
          <w:rFonts w:ascii="Century" w:eastAsia="ＭＳ 明朝" w:hAnsi="Century"/>
          <w:lang w:eastAsia="ja-JP"/>
        </w:rPr>
        <w:t>2018</w:t>
      </w:r>
      <w:r w:rsidR="00BB0BB3" w:rsidRPr="003A080A">
        <w:rPr>
          <w:rFonts w:ascii="Century" w:eastAsia="ＭＳ 明朝" w:hAnsi="Century"/>
          <w:lang w:eastAsia="ja-JP"/>
        </w:rPr>
        <w:t>年障害者の労働市場」（</w:t>
      </w:r>
      <w:r w:rsidRPr="003A080A">
        <w:rPr>
          <w:rFonts w:ascii="Century" w:eastAsia="ＭＳ 明朝" w:hAnsi="Century"/>
          <w:lang w:eastAsia="ja-JP"/>
        </w:rPr>
        <w:t>The labour market situation for persons with disabilities 2018</w:t>
      </w:r>
      <w:r w:rsidR="00BB0BB3" w:rsidRPr="003A080A">
        <w:rPr>
          <w:rFonts w:ascii="Century" w:eastAsia="ＭＳ 明朝" w:hAnsi="Century"/>
          <w:lang w:eastAsia="ja-JP"/>
        </w:rPr>
        <w:t>』</w:t>
      </w:r>
      <w:r w:rsidR="00BB0BB3" w:rsidRPr="003A080A">
        <w:rPr>
          <w:rStyle w:val="ac"/>
          <w:rFonts w:ascii="Century" w:eastAsia="ＭＳ 明朝" w:hAnsi="Century"/>
          <w:lang w:eastAsia="ja-JP"/>
        </w:rPr>
        <w:footnoteReference w:id="100"/>
      </w:r>
      <w:r w:rsidRPr="003A080A">
        <w:rPr>
          <w:rFonts w:ascii="Century" w:eastAsia="ＭＳ 明朝" w:hAnsi="Century"/>
          <w:lang w:eastAsia="ja-JP"/>
        </w:rPr>
        <w:t>より引用</w:t>
      </w:r>
      <w:r w:rsidR="00BB0BB3" w:rsidRPr="003A080A">
        <w:rPr>
          <w:rFonts w:ascii="Century" w:eastAsia="ＭＳ 明朝" w:hAnsi="Century"/>
          <w:lang w:eastAsia="ja-JP"/>
        </w:rPr>
        <w:t>した。</w:t>
      </w:r>
    </w:p>
    <w:p w14:paraId="46EC6241" w14:textId="023941EF"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229.</w:t>
      </w:r>
      <w:r w:rsidRPr="003A080A">
        <w:rPr>
          <w:rFonts w:ascii="Century" w:eastAsia="ＭＳ 明朝" w:hAnsi="Century"/>
          <w:lang w:eastAsia="ja-JP"/>
        </w:rPr>
        <w:tab/>
        <w:t>16</w:t>
      </w:r>
      <w:r w:rsidRPr="003A080A">
        <w:rPr>
          <w:rFonts w:ascii="Century" w:eastAsia="ＭＳ 明朝" w:hAnsi="Century"/>
          <w:lang w:eastAsia="ja-JP"/>
        </w:rPr>
        <w:t>歳から</w:t>
      </w:r>
      <w:r w:rsidRPr="003A080A">
        <w:rPr>
          <w:rFonts w:ascii="Century" w:eastAsia="ＭＳ 明朝" w:hAnsi="Century"/>
          <w:lang w:eastAsia="ja-JP"/>
        </w:rPr>
        <w:t>64</w:t>
      </w:r>
      <w:r w:rsidRPr="003A080A">
        <w:rPr>
          <w:rFonts w:ascii="Century" w:eastAsia="ＭＳ 明朝" w:hAnsi="Century"/>
          <w:lang w:eastAsia="ja-JP"/>
        </w:rPr>
        <w:t>歳の</w:t>
      </w:r>
      <w:r w:rsidR="00A53591" w:rsidRPr="003A080A">
        <w:rPr>
          <w:rFonts w:ascii="Century" w:eastAsia="ＭＳ 明朝" w:hAnsi="Century"/>
          <w:lang w:eastAsia="ja-JP"/>
        </w:rPr>
        <w:t>人々</w:t>
      </w:r>
      <w:r w:rsidRPr="003A080A">
        <w:rPr>
          <w:rFonts w:ascii="Century" w:eastAsia="ＭＳ 明朝" w:hAnsi="Century"/>
          <w:lang w:eastAsia="ja-JP"/>
        </w:rPr>
        <w:t>のうち、</w:t>
      </w:r>
      <w:r w:rsidRPr="003A080A">
        <w:rPr>
          <w:rFonts w:ascii="Century" w:eastAsia="ＭＳ 明朝" w:hAnsi="Century"/>
          <w:lang w:eastAsia="ja-JP"/>
        </w:rPr>
        <w:t>2018</w:t>
      </w:r>
      <w:r w:rsidRPr="003A080A">
        <w:rPr>
          <w:rFonts w:ascii="Century" w:eastAsia="ＭＳ 明朝" w:hAnsi="Century"/>
          <w:lang w:eastAsia="ja-JP"/>
        </w:rPr>
        <w:t>年には</w:t>
      </w:r>
      <w:r w:rsidRPr="003A080A">
        <w:rPr>
          <w:rFonts w:ascii="Century" w:eastAsia="ＭＳ 明朝" w:hAnsi="Century"/>
          <w:lang w:eastAsia="ja-JP"/>
        </w:rPr>
        <w:t>85</w:t>
      </w:r>
      <w:r w:rsidRPr="003A080A">
        <w:rPr>
          <w:rFonts w:ascii="Century" w:eastAsia="ＭＳ 明朝" w:hAnsi="Century"/>
          <w:lang w:eastAsia="ja-JP"/>
        </w:rPr>
        <w:t>％が労働力となっていた。</w:t>
      </w:r>
      <w:r w:rsidR="00083E04" w:rsidRPr="003A080A">
        <w:rPr>
          <w:rFonts w:ascii="Century" w:eastAsia="ＭＳ 明朝" w:hAnsi="Century"/>
          <w:lang w:eastAsia="ja-JP"/>
        </w:rPr>
        <w:t>障害のある人</w:t>
      </w:r>
      <w:r w:rsidRPr="003A080A">
        <w:rPr>
          <w:rFonts w:ascii="Century" w:eastAsia="ＭＳ 明朝" w:hAnsi="Century"/>
          <w:lang w:eastAsia="ja-JP"/>
        </w:rPr>
        <w:t>では</w:t>
      </w:r>
      <w:r w:rsidRPr="003A080A">
        <w:rPr>
          <w:rFonts w:ascii="Century" w:eastAsia="ＭＳ 明朝" w:hAnsi="Century"/>
          <w:lang w:eastAsia="ja-JP"/>
        </w:rPr>
        <w:t>71</w:t>
      </w:r>
      <w:r w:rsidRPr="003A080A">
        <w:rPr>
          <w:rFonts w:ascii="Century" w:eastAsia="ＭＳ 明朝" w:hAnsi="Century"/>
          <w:lang w:eastAsia="ja-JP"/>
        </w:rPr>
        <w:t>％、障害のない人では</w:t>
      </w:r>
      <w:r w:rsidRPr="003A080A">
        <w:rPr>
          <w:rFonts w:ascii="Century" w:eastAsia="ＭＳ 明朝" w:hAnsi="Century"/>
          <w:lang w:eastAsia="ja-JP"/>
        </w:rPr>
        <w:t>87</w:t>
      </w:r>
      <w:r w:rsidRPr="003A080A">
        <w:rPr>
          <w:rFonts w:ascii="Century" w:eastAsia="ＭＳ 明朝" w:hAnsi="Century"/>
          <w:lang w:eastAsia="ja-JP"/>
        </w:rPr>
        <w:t>％であった。労働能力が低下している</w:t>
      </w:r>
      <w:r w:rsidR="00083E04" w:rsidRPr="003A080A">
        <w:rPr>
          <w:rFonts w:ascii="Century" w:eastAsia="ＭＳ 明朝" w:hAnsi="Century"/>
          <w:lang w:eastAsia="ja-JP"/>
        </w:rPr>
        <w:t>障害のある人</w:t>
      </w:r>
      <w:r w:rsidRPr="003A080A">
        <w:rPr>
          <w:rFonts w:ascii="Century" w:eastAsia="ＭＳ 明朝" w:hAnsi="Century"/>
          <w:lang w:eastAsia="ja-JP"/>
        </w:rPr>
        <w:t>では約</w:t>
      </w:r>
      <w:r w:rsidRPr="003A080A">
        <w:rPr>
          <w:rFonts w:ascii="Century" w:eastAsia="ＭＳ 明朝" w:hAnsi="Century"/>
          <w:lang w:eastAsia="ja-JP"/>
        </w:rPr>
        <w:t>69</w:t>
      </w:r>
      <w:r w:rsidRPr="003A080A">
        <w:rPr>
          <w:rFonts w:ascii="Century" w:eastAsia="ＭＳ 明朝" w:hAnsi="Century"/>
          <w:lang w:eastAsia="ja-JP"/>
        </w:rPr>
        <w:t>％、労働能力が低下していない</w:t>
      </w:r>
      <w:r w:rsidR="00083E04" w:rsidRPr="003A080A">
        <w:rPr>
          <w:rFonts w:ascii="Century" w:eastAsia="ＭＳ 明朝" w:hAnsi="Century"/>
          <w:lang w:eastAsia="ja-JP"/>
        </w:rPr>
        <w:t>障害のある人</w:t>
      </w:r>
      <w:r w:rsidRPr="003A080A">
        <w:rPr>
          <w:rFonts w:ascii="Century" w:eastAsia="ＭＳ 明朝" w:hAnsi="Century"/>
          <w:lang w:eastAsia="ja-JP"/>
        </w:rPr>
        <w:t>では約</w:t>
      </w:r>
      <w:r w:rsidRPr="003A080A">
        <w:rPr>
          <w:rFonts w:ascii="Century" w:eastAsia="ＭＳ 明朝" w:hAnsi="Century"/>
          <w:lang w:eastAsia="ja-JP"/>
        </w:rPr>
        <w:t>78</w:t>
      </w:r>
      <w:r w:rsidRPr="003A080A">
        <w:rPr>
          <w:rFonts w:ascii="Century" w:eastAsia="ＭＳ 明朝" w:hAnsi="Century"/>
          <w:lang w:eastAsia="ja-JP"/>
        </w:rPr>
        <w:t>％であった。</w:t>
      </w:r>
    </w:p>
    <w:p w14:paraId="75823EA3" w14:textId="69A32DB3"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230.</w:t>
      </w:r>
      <w:r w:rsidRPr="003A080A">
        <w:rPr>
          <w:rFonts w:ascii="Century" w:eastAsia="ＭＳ 明朝" w:hAnsi="Century"/>
          <w:lang w:eastAsia="ja-JP"/>
        </w:rPr>
        <w:tab/>
      </w:r>
      <w:r w:rsidRPr="003A080A">
        <w:rPr>
          <w:rFonts w:ascii="Century" w:eastAsia="ＭＳ 明朝" w:hAnsi="Century"/>
          <w:lang w:eastAsia="ja-JP"/>
        </w:rPr>
        <w:t>スウェーデン統計局の</w:t>
      </w:r>
      <w:r w:rsidRPr="003A080A">
        <w:rPr>
          <w:rFonts w:ascii="Century" w:eastAsia="ＭＳ 明朝" w:hAnsi="Century"/>
          <w:lang w:eastAsia="ja-JP"/>
        </w:rPr>
        <w:t>2018</w:t>
      </w:r>
      <w:r w:rsidRPr="003A080A">
        <w:rPr>
          <w:rFonts w:ascii="Century" w:eastAsia="ＭＳ 明朝" w:hAnsi="Century"/>
          <w:lang w:eastAsia="ja-JP"/>
        </w:rPr>
        <w:t>年障害者労働市場状況調査によると、</w:t>
      </w:r>
      <w:r w:rsidRPr="003A080A">
        <w:rPr>
          <w:rFonts w:ascii="Century" w:eastAsia="ＭＳ 明朝" w:hAnsi="Century"/>
          <w:lang w:eastAsia="ja-JP"/>
        </w:rPr>
        <w:t>16</w:t>
      </w:r>
      <w:r w:rsidRPr="003A080A">
        <w:rPr>
          <w:rFonts w:ascii="Century" w:eastAsia="ＭＳ 明朝" w:hAnsi="Century"/>
          <w:lang w:eastAsia="ja-JP"/>
        </w:rPr>
        <w:t>～</w:t>
      </w:r>
      <w:r w:rsidRPr="003A080A">
        <w:rPr>
          <w:rFonts w:ascii="Century" w:eastAsia="ＭＳ 明朝" w:hAnsi="Century"/>
          <w:lang w:eastAsia="ja-JP"/>
        </w:rPr>
        <w:t>64</w:t>
      </w:r>
      <w:r w:rsidRPr="003A080A">
        <w:rPr>
          <w:rFonts w:ascii="Century" w:eastAsia="ＭＳ 明朝" w:hAnsi="Century"/>
          <w:lang w:eastAsia="ja-JP"/>
        </w:rPr>
        <w:t>歳の</w:t>
      </w:r>
      <w:r w:rsidRPr="003A080A">
        <w:rPr>
          <w:rFonts w:ascii="Century" w:eastAsia="ＭＳ 明朝" w:hAnsi="Century"/>
          <w:lang w:eastAsia="ja-JP"/>
        </w:rPr>
        <w:t>12</w:t>
      </w:r>
      <w:r w:rsidRPr="003A080A">
        <w:rPr>
          <w:rFonts w:ascii="Century" w:eastAsia="ＭＳ 明朝" w:hAnsi="Century"/>
          <w:lang w:eastAsia="ja-JP"/>
        </w:rPr>
        <w:t>％が障害があると回答した</w:t>
      </w:r>
      <w:r w:rsidR="00D9139B" w:rsidRPr="003A080A">
        <w:rPr>
          <w:rFonts w:ascii="Century" w:eastAsia="ＭＳ 明朝" w:hAnsi="Century"/>
          <w:lang w:eastAsia="ja-JP"/>
        </w:rPr>
        <w:t>。</w:t>
      </w:r>
      <w:r w:rsidRPr="003A080A">
        <w:rPr>
          <w:rFonts w:ascii="Century" w:eastAsia="ＭＳ 明朝" w:hAnsi="Century"/>
          <w:lang w:eastAsia="ja-JP"/>
        </w:rPr>
        <w:t>これは約</w:t>
      </w:r>
      <w:r w:rsidRPr="003A080A">
        <w:rPr>
          <w:rFonts w:ascii="Century" w:eastAsia="ＭＳ 明朝" w:hAnsi="Century"/>
          <w:lang w:eastAsia="ja-JP"/>
        </w:rPr>
        <w:t>752,000</w:t>
      </w:r>
      <w:r w:rsidRPr="003A080A">
        <w:rPr>
          <w:rFonts w:ascii="Century" w:eastAsia="ＭＳ 明朝" w:hAnsi="Century"/>
          <w:lang w:eastAsia="ja-JP"/>
        </w:rPr>
        <w:t>人に相当し、約半数が女性、半数が男性であった</w:t>
      </w:r>
      <w:r w:rsidRPr="003A080A">
        <w:rPr>
          <w:rStyle w:val="ac"/>
          <w:rFonts w:ascii="Century" w:eastAsia="ＭＳ 明朝" w:hAnsi="Century"/>
          <w:lang w:eastAsia="ja-JP"/>
        </w:rPr>
        <w:footnoteReference w:id="101"/>
      </w:r>
      <w:r w:rsidR="00BB0BB3" w:rsidRPr="003A080A">
        <w:rPr>
          <w:rFonts w:ascii="Century" w:eastAsia="ＭＳ 明朝" w:hAnsi="Century"/>
          <w:lang w:eastAsia="ja-JP"/>
        </w:rPr>
        <w:t>。</w:t>
      </w:r>
      <w:r w:rsidRPr="003A080A">
        <w:rPr>
          <w:rFonts w:ascii="Century" w:eastAsia="ＭＳ 明朝" w:hAnsi="Century"/>
          <w:lang w:eastAsia="ja-JP"/>
        </w:rPr>
        <w:t>この</w:t>
      </w:r>
      <w:r w:rsidRPr="003A080A">
        <w:rPr>
          <w:rFonts w:ascii="Century" w:eastAsia="ＭＳ 明朝" w:hAnsi="Century"/>
          <w:lang w:eastAsia="ja-JP"/>
        </w:rPr>
        <w:t>67</w:t>
      </w:r>
      <w:r w:rsidRPr="003A080A">
        <w:rPr>
          <w:rFonts w:ascii="Century" w:eastAsia="ＭＳ 明朝" w:hAnsi="Century"/>
          <w:lang w:eastAsia="ja-JP"/>
        </w:rPr>
        <w:t>％が、自分</w:t>
      </w:r>
      <w:r w:rsidR="00BB0BB3" w:rsidRPr="003A080A">
        <w:rPr>
          <w:rFonts w:ascii="Century" w:eastAsia="ＭＳ 明朝" w:hAnsi="Century"/>
          <w:lang w:eastAsia="ja-JP"/>
        </w:rPr>
        <w:t>は</w:t>
      </w:r>
      <w:r w:rsidRPr="003A080A">
        <w:rPr>
          <w:rFonts w:ascii="Century" w:eastAsia="ＭＳ 明朝" w:hAnsi="Century"/>
          <w:lang w:eastAsia="ja-JP"/>
        </w:rPr>
        <w:t>障害のために労働能力も低下しているという意見であり、</w:t>
      </w:r>
      <w:r w:rsidRPr="003A080A">
        <w:rPr>
          <w:rFonts w:ascii="Century" w:eastAsia="ＭＳ 明朝" w:hAnsi="Century"/>
          <w:lang w:eastAsia="ja-JP"/>
        </w:rPr>
        <w:t>507,000</w:t>
      </w:r>
      <w:r w:rsidRPr="003A080A">
        <w:rPr>
          <w:rFonts w:ascii="Century" w:eastAsia="ＭＳ 明朝" w:hAnsi="Century"/>
          <w:lang w:eastAsia="ja-JP"/>
        </w:rPr>
        <w:t>人強に相当し、そのうち</w:t>
      </w:r>
      <w:r w:rsidRPr="003A080A">
        <w:rPr>
          <w:rFonts w:ascii="Century" w:eastAsia="ＭＳ 明朝" w:hAnsi="Century"/>
          <w:lang w:eastAsia="ja-JP"/>
        </w:rPr>
        <w:t>55</w:t>
      </w:r>
      <w:r w:rsidRPr="003A080A">
        <w:rPr>
          <w:rFonts w:ascii="Century" w:eastAsia="ＭＳ 明朝" w:hAnsi="Century"/>
          <w:lang w:eastAsia="ja-JP"/>
        </w:rPr>
        <w:t>％が女性、</w:t>
      </w:r>
      <w:r w:rsidRPr="003A080A">
        <w:rPr>
          <w:rFonts w:ascii="Century" w:eastAsia="ＭＳ 明朝" w:hAnsi="Century"/>
          <w:lang w:eastAsia="ja-JP"/>
        </w:rPr>
        <w:t>45</w:t>
      </w:r>
      <w:r w:rsidRPr="003A080A">
        <w:rPr>
          <w:rFonts w:ascii="Century" w:eastAsia="ＭＳ 明朝" w:hAnsi="Century"/>
          <w:lang w:eastAsia="ja-JP"/>
        </w:rPr>
        <w:t>％が男性であった。約</w:t>
      </w:r>
      <w:r w:rsidRPr="003A080A">
        <w:rPr>
          <w:rFonts w:ascii="Century" w:eastAsia="ＭＳ 明朝" w:hAnsi="Century"/>
          <w:lang w:eastAsia="ja-JP"/>
        </w:rPr>
        <w:t>33</w:t>
      </w:r>
      <w:r w:rsidRPr="003A080A">
        <w:rPr>
          <w:rFonts w:ascii="Century" w:eastAsia="ＭＳ 明朝" w:hAnsi="Century"/>
          <w:lang w:eastAsia="ja-JP"/>
        </w:rPr>
        <w:t>％（</w:t>
      </w:r>
      <w:r w:rsidRPr="003A080A">
        <w:rPr>
          <w:rFonts w:ascii="Century" w:eastAsia="ＭＳ 明朝" w:hAnsi="Century"/>
          <w:lang w:eastAsia="ja-JP"/>
        </w:rPr>
        <w:t>244,000</w:t>
      </w:r>
      <w:r w:rsidRPr="003A080A">
        <w:rPr>
          <w:rFonts w:ascii="Century" w:eastAsia="ＭＳ 明朝" w:hAnsi="Century"/>
          <w:lang w:eastAsia="ja-JP"/>
        </w:rPr>
        <w:t>人）は、自分の障害は労働能力の低下をもたらさないと</w:t>
      </w:r>
      <w:r w:rsidR="00006910" w:rsidRPr="003A080A">
        <w:rPr>
          <w:rFonts w:ascii="Century" w:eastAsia="ＭＳ 明朝" w:hAnsi="Century"/>
          <w:lang w:eastAsia="ja-JP"/>
        </w:rPr>
        <w:t>考えていた</w:t>
      </w:r>
      <w:r w:rsidRPr="003A080A">
        <w:rPr>
          <w:rFonts w:ascii="Century" w:eastAsia="ＭＳ 明朝" w:hAnsi="Century"/>
          <w:lang w:eastAsia="ja-JP"/>
        </w:rPr>
        <w:t>。このうち</w:t>
      </w:r>
      <w:r w:rsidRPr="003A080A">
        <w:rPr>
          <w:rFonts w:ascii="Century" w:eastAsia="ＭＳ 明朝" w:hAnsi="Century"/>
          <w:lang w:eastAsia="ja-JP"/>
        </w:rPr>
        <w:t>42</w:t>
      </w:r>
      <w:r w:rsidRPr="003A080A">
        <w:rPr>
          <w:rFonts w:ascii="Century" w:eastAsia="ＭＳ 明朝" w:hAnsi="Century"/>
          <w:lang w:eastAsia="ja-JP"/>
        </w:rPr>
        <w:t>％が女性、</w:t>
      </w:r>
      <w:r w:rsidRPr="003A080A">
        <w:rPr>
          <w:rFonts w:ascii="Century" w:eastAsia="ＭＳ 明朝" w:hAnsi="Century"/>
          <w:lang w:eastAsia="ja-JP"/>
        </w:rPr>
        <w:t>58</w:t>
      </w:r>
      <w:r w:rsidRPr="003A080A">
        <w:rPr>
          <w:rFonts w:ascii="Century" w:eastAsia="ＭＳ 明朝" w:hAnsi="Century"/>
          <w:lang w:eastAsia="ja-JP"/>
        </w:rPr>
        <w:t>％が男性であった。</w:t>
      </w:r>
    </w:p>
    <w:p w14:paraId="20A9EA0E" w14:textId="5A781733"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231.</w:t>
      </w:r>
      <w:r w:rsidRPr="003A080A">
        <w:rPr>
          <w:rFonts w:ascii="Century" w:eastAsia="ＭＳ 明朝" w:hAnsi="Century"/>
          <w:lang w:eastAsia="ja-JP"/>
        </w:rPr>
        <w:tab/>
      </w:r>
      <w:r w:rsidRPr="003A080A">
        <w:rPr>
          <w:rFonts w:ascii="Century" w:eastAsia="ＭＳ 明朝" w:hAnsi="Century"/>
          <w:lang w:eastAsia="ja-JP"/>
        </w:rPr>
        <w:t>労働能力の低下を伴う</w:t>
      </w:r>
      <w:r w:rsidR="00083E04" w:rsidRPr="003A080A">
        <w:rPr>
          <w:rFonts w:ascii="Century" w:eastAsia="ＭＳ 明朝" w:hAnsi="Century"/>
          <w:lang w:eastAsia="ja-JP"/>
        </w:rPr>
        <w:t>障害のある人</w:t>
      </w:r>
      <w:r w:rsidRPr="003A080A">
        <w:rPr>
          <w:rFonts w:ascii="Century" w:eastAsia="ＭＳ 明朝" w:hAnsi="Century"/>
          <w:lang w:eastAsia="ja-JP"/>
        </w:rPr>
        <w:t>は、一般的に、労働力</w:t>
      </w:r>
      <w:r w:rsidR="00006910" w:rsidRPr="003A080A">
        <w:rPr>
          <w:rFonts w:ascii="Century" w:eastAsia="ＭＳ 明朝" w:hAnsi="Century"/>
          <w:lang w:eastAsia="ja-JP"/>
        </w:rPr>
        <w:t>に含まれる</w:t>
      </w:r>
      <w:r w:rsidRPr="003A080A">
        <w:rPr>
          <w:rFonts w:ascii="Century" w:eastAsia="ＭＳ 明朝" w:hAnsi="Century"/>
          <w:lang w:eastAsia="ja-JP"/>
        </w:rPr>
        <w:t>程度が低く、失業率が高く、雇用の程度が平均的な</w:t>
      </w:r>
      <w:r w:rsidR="00006910" w:rsidRPr="003A080A">
        <w:rPr>
          <w:rFonts w:ascii="Century" w:eastAsia="ＭＳ 明朝" w:hAnsi="Century"/>
          <w:lang w:eastAsia="ja-JP"/>
        </w:rPr>
        <w:t>人々</w:t>
      </w:r>
      <w:r w:rsidRPr="003A080A">
        <w:rPr>
          <w:rFonts w:ascii="Century" w:eastAsia="ＭＳ 明朝" w:hAnsi="Century"/>
          <w:lang w:eastAsia="ja-JP"/>
        </w:rPr>
        <w:t>に比べて著しく低い。</w:t>
      </w:r>
    </w:p>
    <w:p w14:paraId="3184D1DC" w14:textId="4C1EEC06"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232.</w:t>
      </w:r>
      <w:r w:rsidRPr="003A080A">
        <w:rPr>
          <w:rFonts w:ascii="Century" w:eastAsia="ＭＳ 明朝" w:hAnsi="Century"/>
          <w:lang w:eastAsia="ja-JP"/>
        </w:rPr>
        <w:tab/>
        <w:t>2018</w:t>
      </w:r>
      <w:r w:rsidRPr="003A080A">
        <w:rPr>
          <w:rFonts w:ascii="Century" w:eastAsia="ＭＳ 明朝" w:hAnsi="Century"/>
          <w:lang w:eastAsia="ja-JP"/>
        </w:rPr>
        <w:t>年、</w:t>
      </w:r>
      <w:r w:rsidRPr="003A080A">
        <w:rPr>
          <w:rFonts w:ascii="Century" w:eastAsia="ＭＳ 明朝" w:hAnsi="Century"/>
          <w:lang w:eastAsia="ja-JP"/>
        </w:rPr>
        <w:t>16</w:t>
      </w:r>
      <w:r w:rsidRPr="003A080A">
        <w:rPr>
          <w:rFonts w:ascii="Century" w:eastAsia="ＭＳ 明朝" w:hAnsi="Century"/>
          <w:lang w:eastAsia="ja-JP"/>
        </w:rPr>
        <w:t>歳から</w:t>
      </w:r>
      <w:r w:rsidRPr="003A080A">
        <w:rPr>
          <w:rFonts w:ascii="Century" w:eastAsia="ＭＳ 明朝" w:hAnsi="Century"/>
          <w:lang w:eastAsia="ja-JP"/>
        </w:rPr>
        <w:t>64</w:t>
      </w:r>
      <w:r w:rsidRPr="003A080A">
        <w:rPr>
          <w:rFonts w:ascii="Century" w:eastAsia="ＭＳ 明朝" w:hAnsi="Century"/>
          <w:lang w:eastAsia="ja-JP"/>
        </w:rPr>
        <w:t>歳の</w:t>
      </w:r>
      <w:r w:rsidR="001B7145" w:rsidRPr="003A080A">
        <w:rPr>
          <w:rFonts w:ascii="Century" w:eastAsia="ＭＳ 明朝" w:hAnsi="Century"/>
          <w:lang w:eastAsia="ja-JP"/>
        </w:rPr>
        <w:t>人々の</w:t>
      </w:r>
      <w:r w:rsidRPr="003A080A">
        <w:rPr>
          <w:rFonts w:ascii="Century" w:eastAsia="ＭＳ 明朝" w:hAnsi="Century"/>
          <w:lang w:eastAsia="ja-JP"/>
        </w:rPr>
        <w:t>雇用の度合いは</w:t>
      </w:r>
      <w:r w:rsidRPr="003A080A">
        <w:rPr>
          <w:rFonts w:ascii="Century" w:eastAsia="ＭＳ 明朝" w:hAnsi="Century"/>
          <w:lang w:eastAsia="ja-JP"/>
        </w:rPr>
        <w:t>82</w:t>
      </w:r>
      <w:r w:rsidRPr="003A080A">
        <w:rPr>
          <w:rFonts w:ascii="Century" w:eastAsia="ＭＳ 明朝" w:hAnsi="Century"/>
          <w:lang w:eastAsia="ja-JP"/>
        </w:rPr>
        <w:t>％であった。</w:t>
      </w:r>
      <w:r w:rsidR="00083E04" w:rsidRPr="003A080A">
        <w:rPr>
          <w:rFonts w:ascii="Century" w:eastAsia="ＭＳ 明朝" w:hAnsi="Century"/>
          <w:lang w:eastAsia="ja-JP"/>
        </w:rPr>
        <w:t>障害のある人</w:t>
      </w:r>
      <w:r w:rsidRPr="003A080A">
        <w:rPr>
          <w:rFonts w:ascii="Century" w:eastAsia="ＭＳ 明朝" w:hAnsi="Century"/>
          <w:lang w:eastAsia="ja-JP"/>
        </w:rPr>
        <w:t>全体では</w:t>
      </w:r>
      <w:r w:rsidRPr="003A080A">
        <w:rPr>
          <w:rFonts w:ascii="Century" w:eastAsia="ＭＳ 明朝" w:hAnsi="Century"/>
          <w:lang w:eastAsia="ja-JP"/>
        </w:rPr>
        <w:t>64</w:t>
      </w:r>
      <w:r w:rsidRPr="003A080A">
        <w:rPr>
          <w:rFonts w:ascii="Century" w:eastAsia="ＭＳ 明朝" w:hAnsi="Century"/>
          <w:lang w:eastAsia="ja-JP"/>
        </w:rPr>
        <w:t>％であった。労働能力が低下している人では</w:t>
      </w:r>
      <w:r w:rsidRPr="003A080A">
        <w:rPr>
          <w:rFonts w:ascii="Century" w:eastAsia="ＭＳ 明朝" w:hAnsi="Century"/>
          <w:lang w:eastAsia="ja-JP"/>
        </w:rPr>
        <w:t>60</w:t>
      </w:r>
      <w:r w:rsidRPr="003A080A">
        <w:rPr>
          <w:rFonts w:ascii="Century" w:eastAsia="ＭＳ 明朝" w:hAnsi="Century"/>
          <w:lang w:eastAsia="ja-JP"/>
        </w:rPr>
        <w:t>％、労働能力が低下していない</w:t>
      </w:r>
      <w:r w:rsidR="00083E04" w:rsidRPr="003A080A">
        <w:rPr>
          <w:rFonts w:ascii="Century" w:eastAsia="ＭＳ 明朝" w:hAnsi="Century"/>
          <w:lang w:eastAsia="ja-JP"/>
        </w:rPr>
        <w:t>障害のある人</w:t>
      </w:r>
      <w:r w:rsidRPr="003A080A">
        <w:rPr>
          <w:rFonts w:ascii="Century" w:eastAsia="ＭＳ 明朝" w:hAnsi="Century"/>
          <w:lang w:eastAsia="ja-JP"/>
        </w:rPr>
        <w:t>では</w:t>
      </w:r>
      <w:r w:rsidRPr="003A080A">
        <w:rPr>
          <w:rFonts w:ascii="Century" w:eastAsia="ＭＳ 明朝" w:hAnsi="Century"/>
          <w:lang w:eastAsia="ja-JP"/>
        </w:rPr>
        <w:t>70</w:t>
      </w:r>
      <w:r w:rsidRPr="003A080A">
        <w:rPr>
          <w:rFonts w:ascii="Century" w:eastAsia="ＭＳ 明朝" w:hAnsi="Century"/>
          <w:lang w:eastAsia="ja-JP"/>
        </w:rPr>
        <w:t>％であった。</w:t>
      </w:r>
    </w:p>
    <w:p w14:paraId="4F73B64B" w14:textId="26269C75"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233.</w:t>
      </w:r>
      <w:r w:rsidRPr="003A080A">
        <w:rPr>
          <w:rFonts w:ascii="Century" w:eastAsia="ＭＳ 明朝" w:hAnsi="Century"/>
          <w:lang w:eastAsia="ja-JP"/>
        </w:rPr>
        <w:tab/>
        <w:t>2013</w:t>
      </w:r>
      <w:r w:rsidRPr="003A080A">
        <w:rPr>
          <w:rFonts w:ascii="Century" w:eastAsia="ＭＳ 明朝" w:hAnsi="Century"/>
          <w:lang w:eastAsia="ja-JP"/>
        </w:rPr>
        <w:t>年と比較して、雇用率は</w:t>
      </w:r>
      <w:r w:rsidRPr="003A080A">
        <w:rPr>
          <w:rFonts w:ascii="Century" w:eastAsia="ＭＳ 明朝" w:hAnsi="Century"/>
          <w:lang w:eastAsia="ja-JP"/>
        </w:rPr>
        <w:t>76</w:t>
      </w:r>
      <w:r w:rsidRPr="003A080A">
        <w:rPr>
          <w:rFonts w:ascii="Century" w:eastAsia="ＭＳ 明朝" w:hAnsi="Century"/>
          <w:lang w:eastAsia="ja-JP"/>
        </w:rPr>
        <w:t>％から</w:t>
      </w:r>
      <w:r w:rsidRPr="003A080A">
        <w:rPr>
          <w:rFonts w:ascii="Century" w:eastAsia="ＭＳ 明朝" w:hAnsi="Century"/>
          <w:lang w:eastAsia="ja-JP"/>
        </w:rPr>
        <w:t>80</w:t>
      </w:r>
      <w:r w:rsidRPr="003A080A">
        <w:rPr>
          <w:rFonts w:ascii="Century" w:eastAsia="ＭＳ 明朝" w:hAnsi="Century"/>
          <w:lang w:eastAsia="ja-JP"/>
        </w:rPr>
        <w:t>％へと増加した。同期間中、</w:t>
      </w:r>
      <w:r w:rsidR="00083E04" w:rsidRPr="003A080A">
        <w:rPr>
          <w:rFonts w:ascii="Century" w:eastAsia="ＭＳ 明朝" w:hAnsi="Century"/>
          <w:lang w:eastAsia="ja-JP"/>
        </w:rPr>
        <w:t>障害のある人</w:t>
      </w:r>
      <w:r w:rsidRPr="003A080A">
        <w:rPr>
          <w:rFonts w:ascii="Century" w:eastAsia="ＭＳ 明朝" w:hAnsi="Century"/>
          <w:lang w:eastAsia="ja-JP"/>
        </w:rPr>
        <w:t>の雇用率は約</w:t>
      </w:r>
      <w:r w:rsidRPr="003A080A">
        <w:rPr>
          <w:rFonts w:ascii="Century" w:eastAsia="ＭＳ 明朝" w:hAnsi="Century"/>
          <w:lang w:eastAsia="ja-JP"/>
        </w:rPr>
        <w:t>62</w:t>
      </w:r>
      <w:r w:rsidRPr="003A080A">
        <w:rPr>
          <w:rFonts w:ascii="Century" w:eastAsia="ＭＳ 明朝" w:hAnsi="Century"/>
          <w:lang w:eastAsia="ja-JP"/>
        </w:rPr>
        <w:t>％であった。</w:t>
      </w:r>
      <w:r w:rsidRPr="003A080A">
        <w:rPr>
          <w:rFonts w:ascii="Century" w:eastAsia="ＭＳ 明朝" w:hAnsi="Century"/>
          <w:lang w:eastAsia="ja-JP"/>
        </w:rPr>
        <w:t>2018</w:t>
      </w:r>
      <w:r w:rsidRPr="003A080A">
        <w:rPr>
          <w:rFonts w:ascii="Century" w:eastAsia="ＭＳ 明朝" w:hAnsi="Century"/>
          <w:lang w:eastAsia="ja-JP"/>
        </w:rPr>
        <w:t>年には若干の増加が見られたが、統計的には</w:t>
      </w:r>
      <w:r w:rsidR="001B7145" w:rsidRPr="003A080A">
        <w:rPr>
          <w:rFonts w:ascii="Century" w:eastAsia="ＭＳ 明朝" w:hAnsi="Century"/>
          <w:lang w:eastAsia="ja-JP"/>
        </w:rPr>
        <w:t>有意ではない</w:t>
      </w:r>
      <w:r w:rsidRPr="003A080A">
        <w:rPr>
          <w:rFonts w:ascii="Century" w:eastAsia="ＭＳ 明朝" w:hAnsi="Century"/>
          <w:lang w:eastAsia="ja-JP"/>
        </w:rPr>
        <w:t>。同じようなパターンが、労働能力が低下した人についても観察され、その割合は、昨年、</w:t>
      </w:r>
      <w:r w:rsidRPr="003A080A">
        <w:rPr>
          <w:rFonts w:ascii="Century" w:eastAsia="ＭＳ 明朝" w:hAnsi="Century"/>
          <w:lang w:eastAsia="ja-JP"/>
        </w:rPr>
        <w:t>60</w:t>
      </w:r>
      <w:r w:rsidRPr="003A080A">
        <w:rPr>
          <w:rFonts w:ascii="Century" w:eastAsia="ＭＳ 明朝" w:hAnsi="Century"/>
          <w:lang w:eastAsia="ja-JP"/>
        </w:rPr>
        <w:t>パーセントにいくらか上昇したように見えるが、その差は統計的に</w:t>
      </w:r>
      <w:r w:rsidR="001B7145" w:rsidRPr="003A080A">
        <w:rPr>
          <w:rFonts w:ascii="Century" w:eastAsia="ＭＳ 明朝" w:hAnsi="Century"/>
          <w:lang w:eastAsia="ja-JP"/>
        </w:rPr>
        <w:t>有意ではない</w:t>
      </w:r>
      <w:r w:rsidRPr="003A080A">
        <w:rPr>
          <w:rFonts w:ascii="Century" w:eastAsia="ＭＳ 明朝" w:hAnsi="Century"/>
          <w:lang w:eastAsia="ja-JP"/>
        </w:rPr>
        <w:t>。</w:t>
      </w:r>
    </w:p>
    <w:p w14:paraId="25253F21" w14:textId="4F4E397D" w:rsidR="00D05718" w:rsidRPr="003A080A" w:rsidRDefault="000C72E3">
      <w:pPr>
        <w:pStyle w:val="SingleTxtG"/>
        <w:rPr>
          <w:rFonts w:ascii="Century" w:eastAsia="ＭＳ 明朝" w:hAnsi="Century"/>
          <w:lang w:eastAsia="ja-JP"/>
        </w:rPr>
      </w:pPr>
      <w:bookmarkStart w:id="98" w:name="_Toc11739874"/>
      <w:r w:rsidRPr="003A080A">
        <w:rPr>
          <w:rFonts w:ascii="Century" w:eastAsia="ＭＳ 明朝" w:hAnsi="Century"/>
          <w:lang w:eastAsia="ja-JP"/>
        </w:rPr>
        <w:t>234.</w:t>
      </w:r>
      <w:r w:rsidRPr="003A080A">
        <w:rPr>
          <w:rFonts w:ascii="Century" w:eastAsia="ＭＳ 明朝" w:hAnsi="Century"/>
          <w:lang w:eastAsia="ja-JP"/>
        </w:rPr>
        <w:tab/>
      </w:r>
      <w:r w:rsidRPr="003A080A">
        <w:rPr>
          <w:rFonts w:ascii="Century" w:eastAsia="ＭＳ 明朝" w:hAnsi="Century"/>
          <w:lang w:eastAsia="ja-JP"/>
        </w:rPr>
        <w:t>一般的に言って、</w:t>
      </w:r>
      <w:r w:rsidR="00083E04" w:rsidRPr="003A080A">
        <w:rPr>
          <w:rFonts w:ascii="Century" w:eastAsia="ＭＳ 明朝" w:hAnsi="Century"/>
          <w:lang w:eastAsia="ja-JP"/>
        </w:rPr>
        <w:t>障害のある人</w:t>
      </w:r>
      <w:r w:rsidRPr="003A080A">
        <w:rPr>
          <w:rFonts w:ascii="Century" w:eastAsia="ＭＳ 明朝" w:hAnsi="Century"/>
          <w:lang w:eastAsia="ja-JP"/>
        </w:rPr>
        <w:t>は全体</w:t>
      </w:r>
      <w:r w:rsidR="00A53591" w:rsidRPr="003A080A">
        <w:rPr>
          <w:rFonts w:ascii="Century" w:eastAsia="ＭＳ 明朝" w:hAnsi="Century"/>
          <w:lang w:eastAsia="ja-JP"/>
        </w:rPr>
        <w:t>的には他の人々</w:t>
      </w:r>
      <w:r w:rsidRPr="003A080A">
        <w:rPr>
          <w:rFonts w:ascii="Century" w:eastAsia="ＭＳ 明朝" w:hAnsi="Century"/>
          <w:lang w:eastAsia="ja-JP"/>
        </w:rPr>
        <w:t>と同じ職業に就いているが、管理職の割合は低い。</w:t>
      </w:r>
      <w:r w:rsidRPr="003A080A">
        <w:rPr>
          <w:rFonts w:ascii="Century" w:eastAsia="ＭＳ 明朝" w:hAnsi="Century"/>
          <w:lang w:eastAsia="ja-JP"/>
        </w:rPr>
        <w:t xml:space="preserve"> </w:t>
      </w:r>
    </w:p>
    <w:p w14:paraId="20F38D56" w14:textId="578E2476" w:rsidR="00D05718" w:rsidRPr="003A080A" w:rsidRDefault="000C72E3">
      <w:pPr>
        <w:pStyle w:val="H1G"/>
        <w:rPr>
          <w:rFonts w:ascii="Century" w:eastAsia="ＭＳ 明朝" w:hAnsi="Century"/>
          <w:lang w:eastAsia="ja-JP"/>
        </w:rPr>
      </w:pPr>
      <w:bookmarkStart w:id="99" w:name="_Toc11739875"/>
      <w:bookmarkEnd w:id="98"/>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20</w:t>
      </w:r>
      <w:r w:rsidRPr="003A080A">
        <w:rPr>
          <w:rFonts w:ascii="Century" w:eastAsia="ＭＳ 明朝" w:hAnsi="Century"/>
          <w:lang w:eastAsia="ja-JP"/>
        </w:rPr>
        <w:t>（</w:t>
      </w:r>
      <w:r w:rsidRPr="003A080A">
        <w:rPr>
          <w:rFonts w:ascii="Century" w:eastAsia="ＭＳ 明朝" w:hAnsi="Century"/>
          <w:lang w:eastAsia="ja-JP"/>
        </w:rPr>
        <w:t>c</w:t>
      </w:r>
      <w:r w:rsidRPr="003A080A">
        <w:rPr>
          <w:rFonts w:ascii="Century" w:eastAsia="ＭＳ 明朝" w:hAnsi="Century"/>
          <w:lang w:eastAsia="ja-JP"/>
        </w:rPr>
        <w:t>）</w:t>
      </w:r>
      <w:r w:rsidR="007E7E67" w:rsidRPr="003A080A">
        <w:rPr>
          <w:rFonts w:ascii="Century" w:eastAsia="ＭＳ 明朝" w:hAnsi="Century"/>
          <w:lang w:eastAsia="ja-JP"/>
        </w:rPr>
        <w:t>、</w:t>
      </w:r>
      <w:r w:rsidRPr="003A080A">
        <w:rPr>
          <w:rFonts w:ascii="Century" w:eastAsia="ＭＳ 明朝" w:hAnsi="Century"/>
          <w:lang w:eastAsia="ja-JP"/>
        </w:rPr>
        <w:t>（</w:t>
      </w:r>
      <w:r w:rsidRPr="003A080A">
        <w:rPr>
          <w:rFonts w:ascii="Century" w:eastAsia="ＭＳ 明朝" w:hAnsi="Century"/>
          <w:lang w:eastAsia="ja-JP"/>
        </w:rPr>
        <w:t>d</w:t>
      </w:r>
      <w:r w:rsidRPr="003A080A">
        <w:rPr>
          <w:rFonts w:ascii="Century" w:eastAsia="ＭＳ 明朝" w:hAnsi="Century"/>
          <w:lang w:eastAsia="ja-JP"/>
        </w:rPr>
        <w:t>）への回答</w:t>
      </w:r>
    </w:p>
    <w:bookmarkEnd w:id="99"/>
    <w:p w14:paraId="3A81E67F" w14:textId="4C2A1152"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235.</w:t>
      </w:r>
      <w:r w:rsidRPr="003A080A">
        <w:rPr>
          <w:rFonts w:ascii="Century" w:eastAsia="ＭＳ 明朝" w:hAnsi="Century"/>
          <w:lang w:eastAsia="ja-JP"/>
        </w:rPr>
        <w:tab/>
      </w:r>
      <w:r w:rsidRPr="003A080A">
        <w:rPr>
          <w:rFonts w:ascii="Century" w:eastAsia="ＭＳ 明朝" w:hAnsi="Century"/>
          <w:lang w:eastAsia="ja-JP"/>
        </w:rPr>
        <w:t>政府は、</w:t>
      </w:r>
      <w:r w:rsidR="00083E04" w:rsidRPr="003A080A">
        <w:rPr>
          <w:rFonts w:ascii="Century" w:eastAsia="ＭＳ 明朝" w:hAnsi="Century"/>
          <w:lang w:eastAsia="ja-JP"/>
        </w:rPr>
        <w:t>障害のある人</w:t>
      </w:r>
      <w:r w:rsidRPr="003A080A">
        <w:rPr>
          <w:rFonts w:ascii="Century" w:eastAsia="ＭＳ 明朝" w:hAnsi="Century"/>
          <w:lang w:eastAsia="ja-JP"/>
        </w:rPr>
        <w:t>が仕事を見つけやすくし、継続しやすくするために、以下のようないくつかの</w:t>
      </w:r>
      <w:r w:rsidR="001B7145" w:rsidRPr="003A080A">
        <w:rPr>
          <w:rFonts w:ascii="Century" w:eastAsia="ＭＳ 明朝" w:hAnsi="Century"/>
          <w:lang w:eastAsia="ja-JP"/>
        </w:rPr>
        <w:t>取り組み</w:t>
      </w:r>
      <w:r w:rsidRPr="003A080A">
        <w:rPr>
          <w:rFonts w:ascii="Century" w:eastAsia="ＭＳ 明朝" w:hAnsi="Century"/>
          <w:lang w:eastAsia="ja-JP"/>
        </w:rPr>
        <w:t>を導入している：</w:t>
      </w:r>
      <w:r w:rsidRPr="003A080A">
        <w:rPr>
          <w:rFonts w:ascii="Century" w:eastAsia="ＭＳ 明朝" w:hAnsi="Century"/>
          <w:lang w:eastAsia="ja-JP"/>
        </w:rPr>
        <w:t xml:space="preserve"> </w:t>
      </w:r>
    </w:p>
    <w:p w14:paraId="24747034" w14:textId="51FB294D" w:rsidR="00D05718" w:rsidRPr="003A080A" w:rsidRDefault="00BB0BB3">
      <w:pPr>
        <w:pStyle w:val="Bullet1G"/>
        <w:rPr>
          <w:rFonts w:ascii="Century" w:eastAsia="ＭＳ 明朝" w:hAnsi="Century"/>
          <w:lang w:eastAsia="ja-JP"/>
        </w:rPr>
      </w:pPr>
      <w:r w:rsidRPr="003A080A">
        <w:rPr>
          <w:rFonts w:ascii="Century" w:eastAsia="ＭＳ 明朝" w:hAnsi="Century"/>
          <w:lang w:eastAsia="ja-JP"/>
        </w:rPr>
        <w:t>補助金</w:t>
      </w:r>
      <w:r w:rsidR="006B2202" w:rsidRPr="003A080A">
        <w:rPr>
          <w:rFonts w:ascii="Century" w:eastAsia="ＭＳ 明朝" w:hAnsi="Century"/>
          <w:lang w:eastAsia="ja-JP"/>
        </w:rPr>
        <w:t>付き</w:t>
      </w:r>
      <w:r w:rsidR="000C72E3" w:rsidRPr="003A080A">
        <w:rPr>
          <w:rFonts w:ascii="Century" w:eastAsia="ＭＳ 明朝" w:hAnsi="Century"/>
          <w:lang w:eastAsia="ja-JP"/>
        </w:rPr>
        <w:t>雇用</w:t>
      </w:r>
      <w:r w:rsidR="006B2202" w:rsidRPr="003A080A">
        <w:rPr>
          <w:rFonts w:ascii="Century" w:eastAsia="ＭＳ 明朝" w:hAnsi="Century"/>
          <w:lang w:eastAsia="ja-JP"/>
        </w:rPr>
        <w:t>（</w:t>
      </w:r>
      <w:r w:rsidR="006B2202" w:rsidRPr="003A080A">
        <w:rPr>
          <w:rFonts w:ascii="Century" w:eastAsia="ＭＳ 明朝" w:hAnsi="Century"/>
          <w:lang w:eastAsia="ja-JP"/>
        </w:rPr>
        <w:t>subsidised employment</w:t>
      </w:r>
      <w:r w:rsidR="006B2202" w:rsidRPr="003A080A">
        <w:rPr>
          <w:rFonts w:ascii="Century" w:eastAsia="ＭＳ 明朝" w:hAnsi="Century"/>
          <w:lang w:eastAsia="ja-JP"/>
        </w:rPr>
        <w:t>）</w:t>
      </w:r>
      <w:r w:rsidR="000C72E3" w:rsidRPr="003A080A">
        <w:rPr>
          <w:rFonts w:ascii="Century" w:eastAsia="ＭＳ 明朝" w:hAnsi="Century"/>
          <w:lang w:eastAsia="ja-JP"/>
        </w:rPr>
        <w:t>の</w:t>
      </w:r>
      <w:r w:rsidRPr="003A080A">
        <w:rPr>
          <w:rFonts w:ascii="Century" w:eastAsia="ＭＳ 明朝" w:hAnsi="Century"/>
          <w:lang w:eastAsia="ja-JP"/>
        </w:rPr>
        <w:t>ための</w:t>
      </w:r>
      <w:r w:rsidR="000C72E3" w:rsidRPr="003A080A">
        <w:rPr>
          <w:rFonts w:ascii="Century" w:eastAsia="ＭＳ 明朝" w:hAnsi="Century"/>
          <w:lang w:eastAsia="ja-JP"/>
        </w:rPr>
        <w:t>給与</w:t>
      </w:r>
      <w:r w:rsidRPr="003A080A">
        <w:rPr>
          <w:rFonts w:ascii="Century" w:eastAsia="ＭＳ 明朝" w:hAnsi="Century"/>
          <w:lang w:eastAsia="ja-JP"/>
        </w:rPr>
        <w:t>コストの</w:t>
      </w:r>
      <w:r w:rsidR="000C72E3" w:rsidRPr="003A080A">
        <w:rPr>
          <w:rFonts w:ascii="Century" w:eastAsia="ＭＳ 明朝" w:hAnsi="Century"/>
          <w:lang w:eastAsia="ja-JP"/>
        </w:rPr>
        <w:t>上限を段階的に引き上げ、さらに通訳サポートが必要な人の研修報酬の上限を引き上げる；</w:t>
      </w:r>
      <w:r w:rsidR="000C72E3" w:rsidRPr="003A080A">
        <w:rPr>
          <w:rFonts w:ascii="Century" w:eastAsia="ＭＳ 明朝" w:hAnsi="Century"/>
          <w:lang w:eastAsia="ja-JP"/>
        </w:rPr>
        <w:t xml:space="preserve"> </w:t>
      </w:r>
    </w:p>
    <w:p w14:paraId="22013B1B" w14:textId="240C69B0" w:rsidR="00D05718" w:rsidRPr="003A080A" w:rsidRDefault="001B7145">
      <w:pPr>
        <w:pStyle w:val="Bullet1G"/>
        <w:rPr>
          <w:rFonts w:ascii="Century" w:eastAsia="ＭＳ 明朝" w:hAnsi="Century"/>
          <w:lang w:eastAsia="ja-JP"/>
        </w:rPr>
      </w:pPr>
      <w:r w:rsidRPr="003A080A">
        <w:rPr>
          <w:rFonts w:ascii="Century" w:eastAsia="ＭＳ 明朝" w:hAnsi="Century"/>
          <w:lang w:eastAsia="ja-JP"/>
        </w:rPr>
        <w:t>サムホール</w:t>
      </w:r>
      <w:r w:rsidR="00A53591" w:rsidRPr="003A080A">
        <w:rPr>
          <w:rFonts w:ascii="Century" w:eastAsia="ＭＳ 明朝" w:hAnsi="Century"/>
          <w:lang w:eastAsia="ja-JP"/>
        </w:rPr>
        <w:t>有限会社（</w:t>
      </w:r>
      <w:proofErr w:type="spellStart"/>
      <w:r w:rsidR="00A53591" w:rsidRPr="003A080A">
        <w:rPr>
          <w:rFonts w:ascii="Century" w:hAnsi="Century"/>
        </w:rPr>
        <w:t>samhall</w:t>
      </w:r>
      <w:proofErr w:type="spellEnd"/>
      <w:r w:rsidR="00A53591" w:rsidRPr="003A080A">
        <w:rPr>
          <w:rFonts w:ascii="Century" w:hAnsi="Century"/>
        </w:rPr>
        <w:t xml:space="preserve"> ab</w:t>
      </w:r>
      <w:r w:rsidR="00A53591" w:rsidRPr="003A080A">
        <w:rPr>
          <w:rFonts w:ascii="Century" w:eastAsia="ＭＳ 明朝" w:hAnsi="Century"/>
          <w:lang w:eastAsia="ja-JP"/>
        </w:rPr>
        <w:t>）</w:t>
      </w:r>
      <w:r w:rsidR="000C72E3" w:rsidRPr="003A080A">
        <w:rPr>
          <w:rFonts w:ascii="Century" w:eastAsia="ＭＳ 明朝" w:hAnsi="Century"/>
          <w:lang w:eastAsia="ja-JP"/>
        </w:rPr>
        <w:t>への資金援助増；</w:t>
      </w:r>
    </w:p>
    <w:p w14:paraId="244547D6" w14:textId="36C65E45" w:rsidR="00D05718" w:rsidRPr="003A080A" w:rsidRDefault="00BB0BB3">
      <w:pPr>
        <w:pStyle w:val="Bullet1G"/>
        <w:rPr>
          <w:rFonts w:ascii="Century" w:eastAsia="ＭＳ 明朝" w:hAnsi="Century"/>
          <w:lang w:eastAsia="ja-JP"/>
        </w:rPr>
      </w:pPr>
      <w:r w:rsidRPr="003A080A">
        <w:rPr>
          <w:rFonts w:ascii="Century" w:eastAsia="ＭＳ 明朝" w:hAnsi="Century"/>
          <w:lang w:eastAsia="ja-JP"/>
        </w:rPr>
        <w:t>補助金</w:t>
      </w:r>
      <w:r w:rsidR="006B2202" w:rsidRPr="003A080A">
        <w:rPr>
          <w:rFonts w:ascii="Century" w:eastAsia="ＭＳ 明朝" w:hAnsi="Century"/>
          <w:lang w:eastAsia="ja-JP"/>
        </w:rPr>
        <w:t>付き</w:t>
      </w:r>
      <w:r w:rsidR="000C72E3" w:rsidRPr="003A080A">
        <w:rPr>
          <w:rFonts w:ascii="Century" w:eastAsia="ＭＳ 明朝" w:hAnsi="Century"/>
          <w:lang w:eastAsia="ja-JP"/>
        </w:rPr>
        <w:t>雇用規定の見直し；</w:t>
      </w:r>
      <w:r w:rsidR="000C72E3" w:rsidRPr="003A080A">
        <w:rPr>
          <w:rFonts w:ascii="Century" w:eastAsia="ＭＳ 明朝" w:hAnsi="Century"/>
          <w:lang w:eastAsia="ja-JP"/>
        </w:rPr>
        <w:t xml:space="preserve"> </w:t>
      </w:r>
    </w:p>
    <w:p w14:paraId="10E1AC18" w14:textId="77777777" w:rsidR="00D05718" w:rsidRPr="003A080A" w:rsidRDefault="000C72E3">
      <w:pPr>
        <w:pStyle w:val="Bullet1G"/>
        <w:rPr>
          <w:rFonts w:ascii="Century" w:eastAsia="ＭＳ 明朝" w:hAnsi="Century"/>
          <w:lang w:eastAsia="ja-JP"/>
        </w:rPr>
      </w:pPr>
      <w:r w:rsidRPr="003A080A">
        <w:rPr>
          <w:rFonts w:ascii="Century" w:eastAsia="ＭＳ 明朝" w:hAnsi="Century"/>
          <w:lang w:eastAsia="ja-JP"/>
        </w:rPr>
        <w:t>政府機関での職場体験の場；</w:t>
      </w:r>
      <w:r w:rsidRPr="003A080A">
        <w:rPr>
          <w:rFonts w:ascii="Century" w:eastAsia="ＭＳ 明朝" w:hAnsi="Century"/>
          <w:lang w:eastAsia="ja-JP"/>
        </w:rPr>
        <w:t xml:space="preserve"> </w:t>
      </w:r>
      <w:bookmarkStart w:id="100" w:name="_Hlk6938908"/>
    </w:p>
    <w:p w14:paraId="3C93D5E8" w14:textId="383687BC" w:rsidR="00D05718" w:rsidRPr="003A080A" w:rsidRDefault="007A6099">
      <w:pPr>
        <w:pStyle w:val="Bullet1G"/>
        <w:rPr>
          <w:rFonts w:ascii="Century" w:eastAsia="ＭＳ 明朝" w:hAnsi="Century"/>
          <w:lang w:eastAsia="ja-JP"/>
        </w:rPr>
      </w:pPr>
      <w:r w:rsidRPr="003A080A">
        <w:rPr>
          <w:rFonts w:ascii="Century" w:eastAsia="ＭＳ 明朝" w:hAnsi="Century"/>
          <w:lang w:eastAsia="ja-JP"/>
        </w:rPr>
        <w:t>バリア</w:t>
      </w:r>
      <w:r w:rsidR="00BB0BB3" w:rsidRPr="003A080A">
        <w:rPr>
          <w:rFonts w:ascii="Century" w:eastAsia="ＭＳ 明朝" w:hAnsi="Century"/>
          <w:lang w:eastAsia="ja-JP"/>
        </w:rPr>
        <w:t>や</w:t>
      </w:r>
      <w:r w:rsidR="000C72E3" w:rsidRPr="003A080A">
        <w:rPr>
          <w:rFonts w:ascii="Century" w:eastAsia="ＭＳ 明朝" w:hAnsi="Century"/>
          <w:lang w:eastAsia="ja-JP"/>
        </w:rPr>
        <w:t>障害ではなく、人のスキルや能力を重視するよう</w:t>
      </w:r>
      <w:r w:rsidR="00BB0BB3" w:rsidRPr="003A080A">
        <w:rPr>
          <w:rFonts w:ascii="Century" w:eastAsia="ＭＳ 明朝" w:hAnsi="Century"/>
          <w:lang w:eastAsia="ja-JP"/>
        </w:rPr>
        <w:t>雇用主に奨励する</w:t>
      </w:r>
      <w:r w:rsidR="000C72E3" w:rsidRPr="003A080A">
        <w:rPr>
          <w:rFonts w:ascii="Century" w:eastAsia="ＭＳ 明朝" w:hAnsi="Century"/>
          <w:lang w:eastAsia="ja-JP"/>
        </w:rPr>
        <w:t>情報キャンペーン。</w:t>
      </w:r>
      <w:r w:rsidR="000F4B4D" w:rsidRPr="003A080A">
        <w:rPr>
          <w:rFonts w:ascii="Century" w:eastAsia="ＭＳ 明朝" w:hAnsi="Century"/>
          <w:lang w:eastAsia="ja-JP"/>
        </w:rPr>
        <w:t>そして、</w:t>
      </w:r>
    </w:p>
    <w:p w14:paraId="0E82002C" w14:textId="286F8C1B" w:rsidR="00D05718" w:rsidRPr="003A080A" w:rsidRDefault="00083E04">
      <w:pPr>
        <w:pStyle w:val="Bullet1G"/>
        <w:rPr>
          <w:rFonts w:ascii="Century" w:eastAsia="ＭＳ 明朝" w:hAnsi="Century"/>
          <w:lang w:eastAsia="ja-JP"/>
        </w:rPr>
      </w:pPr>
      <w:r w:rsidRPr="003A080A">
        <w:rPr>
          <w:rFonts w:ascii="Century" w:eastAsia="ＭＳ 明朝" w:hAnsi="Century"/>
          <w:lang w:eastAsia="ja-JP"/>
        </w:rPr>
        <w:t>障害のある人</w:t>
      </w:r>
      <w:r w:rsidR="000C72E3" w:rsidRPr="003A080A">
        <w:rPr>
          <w:rFonts w:ascii="Century" w:eastAsia="ＭＳ 明朝" w:hAnsi="Century"/>
          <w:lang w:eastAsia="ja-JP"/>
        </w:rPr>
        <w:t>に対する具体的な取り組みに関する規定の見直し。</w:t>
      </w:r>
    </w:p>
    <w:p w14:paraId="2C4D5820" w14:textId="2A69FF24"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lastRenderedPageBreak/>
        <w:t>236.</w:t>
      </w:r>
      <w:r w:rsidRPr="003A080A">
        <w:rPr>
          <w:rFonts w:ascii="Century" w:eastAsia="ＭＳ 明朝" w:hAnsi="Century"/>
          <w:lang w:eastAsia="ja-JP"/>
        </w:rPr>
        <w:t>政府は、障害のある女性および男性が仕事を見つけ、維持する機会を改善することを目的とした多くの改革を実施した。スウェーデンでは、障害のある女性も男性も、スウェーデン公共職業安定所が提供する労働市場政策</w:t>
      </w:r>
      <w:r w:rsidR="004F2412" w:rsidRPr="003A080A">
        <w:rPr>
          <w:rFonts w:ascii="Century" w:eastAsia="ＭＳ 明朝" w:hAnsi="Century"/>
          <w:lang w:eastAsia="ja-JP"/>
        </w:rPr>
        <w:t>の事業</w:t>
      </w:r>
      <w:r w:rsidRPr="003A080A">
        <w:rPr>
          <w:rFonts w:ascii="Century" w:eastAsia="ＭＳ 明朝" w:hAnsi="Century"/>
          <w:lang w:eastAsia="ja-JP"/>
        </w:rPr>
        <w:t>をすべて利用できる</w:t>
      </w:r>
      <w:r w:rsidR="00D9139B" w:rsidRPr="003A080A">
        <w:rPr>
          <w:rFonts w:ascii="Century" w:eastAsia="ＭＳ 明朝" w:hAnsi="Century"/>
          <w:lang w:eastAsia="ja-JP"/>
        </w:rPr>
        <w:t>。</w:t>
      </w:r>
      <w:r w:rsidR="006B2202" w:rsidRPr="003A080A">
        <w:rPr>
          <w:rFonts w:ascii="Century" w:eastAsia="ＭＳ 明朝" w:hAnsi="Century"/>
          <w:lang w:eastAsia="ja-JP"/>
        </w:rPr>
        <w:t>また一方</w:t>
      </w:r>
      <w:r w:rsidRPr="003A080A">
        <w:rPr>
          <w:rFonts w:ascii="Century" w:eastAsia="ＭＳ 明朝" w:hAnsi="Century"/>
          <w:lang w:eastAsia="ja-JP"/>
        </w:rPr>
        <w:t>、障害のある女性や男性のために特別に考案された取り組みもある。これらは主に補助金</w:t>
      </w:r>
      <w:r w:rsidR="006B2202" w:rsidRPr="003A080A">
        <w:rPr>
          <w:rFonts w:ascii="Century" w:eastAsia="ＭＳ 明朝" w:hAnsi="Century"/>
          <w:lang w:eastAsia="ja-JP"/>
        </w:rPr>
        <w:t>付き</w:t>
      </w:r>
      <w:r w:rsidRPr="003A080A">
        <w:rPr>
          <w:rFonts w:ascii="Century" w:eastAsia="ＭＳ 明朝" w:hAnsi="Century"/>
          <w:lang w:eastAsia="ja-JP"/>
        </w:rPr>
        <w:t>雇用に関するものである。</w:t>
      </w:r>
    </w:p>
    <w:bookmarkEnd w:id="100"/>
    <w:p w14:paraId="2E3A89AF" w14:textId="2317E58D"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237.</w:t>
      </w:r>
      <w:r w:rsidRPr="003A080A">
        <w:rPr>
          <w:rFonts w:ascii="Century" w:eastAsia="ＭＳ 明朝" w:hAnsi="Century"/>
          <w:lang w:eastAsia="ja-JP"/>
        </w:rPr>
        <w:tab/>
      </w:r>
      <w:r w:rsidRPr="003A080A">
        <w:rPr>
          <w:rFonts w:ascii="Century" w:eastAsia="ＭＳ 明朝" w:hAnsi="Century"/>
          <w:lang w:eastAsia="ja-JP"/>
        </w:rPr>
        <w:t>差別禁止法は、いわゆる積極的措置</w:t>
      </w:r>
      <w:r w:rsidR="00BA6483" w:rsidRPr="003A080A">
        <w:rPr>
          <w:rFonts w:ascii="Century" w:eastAsia="ＭＳ 明朝" w:hAnsi="Century"/>
          <w:lang w:eastAsia="ja-JP"/>
        </w:rPr>
        <w:t>（</w:t>
      </w:r>
      <w:r w:rsidR="00BA6483" w:rsidRPr="003A080A">
        <w:rPr>
          <w:rFonts w:ascii="Century" w:eastAsia="ＭＳ 明朝" w:hAnsi="Century"/>
          <w:lang w:eastAsia="ja-JP"/>
        </w:rPr>
        <w:t>active measures</w:t>
      </w:r>
      <w:r w:rsidR="00BA6483" w:rsidRPr="003A080A">
        <w:rPr>
          <w:rFonts w:ascii="Century" w:eastAsia="ＭＳ 明朝" w:hAnsi="Century"/>
          <w:lang w:eastAsia="ja-JP"/>
        </w:rPr>
        <w:t>）</w:t>
      </w:r>
      <w:r w:rsidRPr="003A080A">
        <w:rPr>
          <w:rFonts w:ascii="Century" w:eastAsia="ＭＳ 明朝" w:hAnsi="Century"/>
          <w:lang w:eastAsia="ja-JP"/>
        </w:rPr>
        <w:t>に取り組む要求</w:t>
      </w:r>
      <w:r w:rsidR="00BB249C" w:rsidRPr="003A080A">
        <w:rPr>
          <w:rFonts w:ascii="Century" w:eastAsia="ＭＳ 明朝" w:hAnsi="Century"/>
          <w:lang w:eastAsia="ja-JP"/>
        </w:rPr>
        <w:t>も含んでいる。</w:t>
      </w:r>
      <w:r w:rsidRPr="003A080A">
        <w:rPr>
          <w:rFonts w:ascii="Century" w:eastAsia="ＭＳ 明朝" w:hAnsi="Century"/>
          <w:lang w:eastAsia="ja-JP"/>
        </w:rPr>
        <w:t>つまり、雇用主や研修提供者は、差別禁止法</w:t>
      </w:r>
      <w:r w:rsidR="000F4B4D" w:rsidRPr="003A080A">
        <w:rPr>
          <w:rFonts w:ascii="Century" w:eastAsia="ＭＳ 明朝" w:hAnsi="Century"/>
          <w:lang w:eastAsia="ja-JP"/>
        </w:rPr>
        <w:t>で保護対象とされている差別事由</w:t>
      </w:r>
      <w:r w:rsidR="004B606D" w:rsidRPr="003A080A">
        <w:rPr>
          <w:rFonts w:ascii="Century" w:eastAsia="ＭＳ 明朝" w:hAnsi="Century"/>
          <w:lang w:eastAsia="ja-JP"/>
        </w:rPr>
        <w:t>に該当するものであるかどうかに関わらず</w:t>
      </w:r>
      <w:r w:rsidRPr="003A080A">
        <w:rPr>
          <w:rFonts w:ascii="Century" w:eastAsia="ＭＳ 明朝" w:hAnsi="Century"/>
          <w:lang w:eastAsia="ja-JP"/>
        </w:rPr>
        <w:t>、予防的かつ促進的な方法で差別に対抗し、平等な権利のために働くべきであるということである。この規定は</w:t>
      </w:r>
      <w:r w:rsidRPr="003A080A">
        <w:rPr>
          <w:rFonts w:ascii="Century" w:eastAsia="ＭＳ 明朝" w:hAnsi="Century"/>
          <w:lang w:eastAsia="ja-JP"/>
        </w:rPr>
        <w:t>2017</w:t>
      </w:r>
      <w:r w:rsidRPr="003A080A">
        <w:rPr>
          <w:rFonts w:ascii="Century" w:eastAsia="ＭＳ 明朝" w:hAnsi="Century"/>
          <w:lang w:eastAsia="ja-JP"/>
        </w:rPr>
        <w:t>年</w:t>
      </w:r>
      <w:r w:rsidRPr="003A080A">
        <w:rPr>
          <w:rFonts w:ascii="Century" w:eastAsia="ＭＳ 明朝" w:hAnsi="Century"/>
          <w:lang w:eastAsia="ja-JP"/>
        </w:rPr>
        <w:t>1</w:t>
      </w:r>
      <w:r w:rsidRPr="003A080A">
        <w:rPr>
          <w:rFonts w:ascii="Century" w:eastAsia="ＭＳ 明朝" w:hAnsi="Century"/>
          <w:lang w:eastAsia="ja-JP"/>
        </w:rPr>
        <w:t>月</w:t>
      </w:r>
      <w:r w:rsidRPr="003A080A">
        <w:rPr>
          <w:rFonts w:ascii="Century" w:eastAsia="ＭＳ 明朝" w:hAnsi="Century"/>
          <w:lang w:eastAsia="ja-JP"/>
        </w:rPr>
        <w:t>1</w:t>
      </w:r>
      <w:r w:rsidRPr="003A080A">
        <w:rPr>
          <w:rFonts w:ascii="Century" w:eastAsia="ＭＳ 明朝" w:hAnsi="Century"/>
          <w:lang w:eastAsia="ja-JP"/>
        </w:rPr>
        <w:t>日に変更され、差別禁止法のすべての事由、すなわち性別、トランスジェンダーとしてのアイデンティティまたは表現、民族、宗教またはその他の信条、障害、性的指向、年齢が対象となった。雇用主はまた、不当な雇用条件を発見し、是正し、防止するために、給与調査に協力する義務を負う。</w:t>
      </w:r>
    </w:p>
    <w:p w14:paraId="16C0D20C" w14:textId="428F8792" w:rsidR="00D05718" w:rsidRPr="003A080A" w:rsidRDefault="000C72E3">
      <w:pPr>
        <w:pStyle w:val="H1G"/>
        <w:rPr>
          <w:rFonts w:ascii="Century" w:eastAsia="ＭＳ 明朝" w:hAnsi="Century"/>
          <w:lang w:eastAsia="ja-JP"/>
        </w:rPr>
      </w:pPr>
      <w:bookmarkStart w:id="101" w:name="_Toc11739876"/>
      <w:r w:rsidRPr="003A080A">
        <w:rPr>
          <w:rFonts w:ascii="Century" w:eastAsia="ＭＳ 明朝" w:hAnsi="Century"/>
          <w:lang w:eastAsia="ja-JP"/>
        </w:rPr>
        <w:tab/>
      </w:r>
      <w:r w:rsidRPr="003A080A">
        <w:rPr>
          <w:rFonts w:ascii="Century" w:eastAsia="ＭＳ 明朝" w:hAnsi="Century"/>
          <w:lang w:eastAsia="ja-JP"/>
        </w:rPr>
        <w:t>報告前</w:t>
      </w:r>
      <w:r w:rsidR="00FE7A68" w:rsidRPr="003A080A">
        <w:rPr>
          <w:rFonts w:ascii="Century" w:eastAsia="ＭＳ 明朝" w:hAnsi="Century"/>
          <w:lang w:eastAsia="ja-JP"/>
        </w:rPr>
        <w:t>質問事項</w:t>
      </w:r>
      <w:r w:rsidR="00AA48ED" w:rsidRPr="003A080A">
        <w:rPr>
          <w:rFonts w:ascii="Century" w:eastAsia="ＭＳ 明朝" w:hAnsi="Century"/>
          <w:lang w:eastAsia="ja-JP"/>
        </w:rPr>
        <w:t>パラグラフ</w:t>
      </w:r>
      <w:r w:rsidRPr="003A080A">
        <w:rPr>
          <w:rFonts w:ascii="Century" w:eastAsia="ＭＳ 明朝" w:hAnsi="Century"/>
          <w:lang w:eastAsia="ja-JP"/>
        </w:rPr>
        <w:t>20(e)</w:t>
      </w:r>
      <w:r w:rsidRPr="003A080A">
        <w:rPr>
          <w:rFonts w:ascii="Century" w:eastAsia="ＭＳ 明朝" w:hAnsi="Century"/>
          <w:lang w:eastAsia="ja-JP"/>
        </w:rPr>
        <w:t>への回答</w:t>
      </w:r>
    </w:p>
    <w:bookmarkEnd w:id="101"/>
    <w:p w14:paraId="7E46D72B" w14:textId="44827270"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238.</w:t>
      </w:r>
      <w:r w:rsidRPr="003A080A">
        <w:rPr>
          <w:rFonts w:ascii="Century" w:eastAsia="ＭＳ 明朝" w:hAnsi="Century"/>
          <w:lang w:eastAsia="ja-JP"/>
        </w:rPr>
        <w:tab/>
      </w:r>
      <w:r w:rsidRPr="003A080A">
        <w:rPr>
          <w:rFonts w:ascii="Century" w:eastAsia="ＭＳ 明朝" w:hAnsi="Century"/>
          <w:lang w:eastAsia="ja-JP"/>
        </w:rPr>
        <w:t>労働能力の低下は、多くの場合、職場におけるさまざまな種類の支援や適応</w:t>
      </w:r>
      <w:r w:rsidR="009E3FD6" w:rsidRPr="003A080A">
        <w:rPr>
          <w:rFonts w:ascii="Century" w:eastAsia="ＭＳ 明朝" w:hAnsi="Century"/>
          <w:lang w:eastAsia="ja-JP"/>
        </w:rPr>
        <w:t>・修正</w:t>
      </w:r>
      <w:r w:rsidRPr="003A080A">
        <w:rPr>
          <w:rFonts w:ascii="Century" w:eastAsia="ＭＳ 明朝" w:hAnsi="Century"/>
          <w:lang w:eastAsia="ja-JP"/>
        </w:rPr>
        <w:t>によって補うことができる。</w:t>
      </w:r>
      <w:bookmarkStart w:id="102" w:name="_Hlk8817419"/>
      <w:r w:rsidRPr="003A080A">
        <w:rPr>
          <w:rFonts w:ascii="Century" w:eastAsia="ＭＳ 明朝" w:hAnsi="Century"/>
          <w:lang w:eastAsia="ja-JP"/>
        </w:rPr>
        <w:t>そのため、スウェーデン公共</w:t>
      </w:r>
      <w:r w:rsidR="007405F5" w:rsidRPr="003A080A">
        <w:rPr>
          <w:rFonts w:ascii="Century" w:eastAsia="ＭＳ 明朝" w:hAnsi="Century"/>
          <w:lang w:eastAsia="ja-JP"/>
        </w:rPr>
        <w:t>職業安定所</w:t>
      </w:r>
      <w:r w:rsidRPr="003A080A">
        <w:rPr>
          <w:rFonts w:ascii="Century" w:eastAsia="ＭＳ 明朝" w:hAnsi="Century"/>
          <w:lang w:eastAsia="ja-JP"/>
        </w:rPr>
        <w:t>では、職場における補助具の助成金、</w:t>
      </w:r>
      <w:r w:rsidR="00186734" w:rsidRPr="003A080A">
        <w:rPr>
          <w:rFonts w:ascii="Century" w:eastAsia="ＭＳ 明朝" w:hAnsi="Century"/>
          <w:lang w:eastAsia="ja-JP"/>
        </w:rPr>
        <w:t>パーソナルアシスタンス</w:t>
      </w:r>
      <w:r w:rsidR="004F5087" w:rsidRPr="003A080A">
        <w:rPr>
          <w:rFonts w:ascii="Century" w:eastAsia="ＭＳ 明朝" w:hAnsi="Century"/>
          <w:lang w:eastAsia="ja-JP"/>
        </w:rPr>
        <w:t>や</w:t>
      </w:r>
      <w:r w:rsidRPr="003A080A">
        <w:rPr>
          <w:rFonts w:ascii="Century" w:eastAsia="ＭＳ 明朝" w:hAnsi="Century"/>
          <w:lang w:eastAsia="ja-JP"/>
        </w:rPr>
        <w:t>視覚または聴覚</w:t>
      </w:r>
      <w:r w:rsidR="00083E04" w:rsidRPr="003A080A">
        <w:rPr>
          <w:rFonts w:ascii="Century" w:eastAsia="ＭＳ 明朝" w:hAnsi="Century"/>
          <w:lang w:eastAsia="ja-JP"/>
        </w:rPr>
        <w:t>障害のある人</w:t>
      </w:r>
      <w:r w:rsidRPr="003A080A">
        <w:rPr>
          <w:rFonts w:ascii="Century" w:eastAsia="ＭＳ 明朝" w:hAnsi="Century"/>
          <w:lang w:eastAsia="ja-JP"/>
        </w:rPr>
        <w:t>の通訳</w:t>
      </w:r>
      <w:r w:rsidR="00C506AD" w:rsidRPr="003A080A">
        <w:rPr>
          <w:rFonts w:ascii="Century" w:eastAsia="ＭＳ 明朝" w:hAnsi="Century"/>
          <w:lang w:eastAsia="ja-JP"/>
        </w:rPr>
        <w:t>のための補助金</w:t>
      </w:r>
      <w:r w:rsidRPr="003A080A">
        <w:rPr>
          <w:rFonts w:ascii="Century" w:eastAsia="ＭＳ 明朝" w:hAnsi="Century"/>
          <w:lang w:eastAsia="ja-JP"/>
        </w:rPr>
        <w:t>、</w:t>
      </w:r>
      <w:r w:rsidR="00700B11" w:rsidRPr="003A080A">
        <w:rPr>
          <w:rFonts w:ascii="Century" w:eastAsia="ＭＳ 明朝" w:hAnsi="Century"/>
          <w:lang w:eastAsia="ja-JP"/>
        </w:rPr>
        <w:t>および</w:t>
      </w:r>
      <w:r w:rsidR="003F5B2F" w:rsidRPr="003A080A">
        <w:rPr>
          <w:rFonts w:ascii="Century" w:eastAsia="ＭＳ 明朝" w:hAnsi="Century"/>
          <w:lang w:eastAsia="ja-JP"/>
        </w:rPr>
        <w:t>起業する際の特別な支援</w:t>
      </w:r>
      <w:r w:rsidR="00700B11" w:rsidRPr="003A080A">
        <w:rPr>
          <w:rFonts w:ascii="Century" w:eastAsia="ＭＳ 明朝" w:hAnsi="Century"/>
          <w:lang w:eastAsia="ja-JP"/>
        </w:rPr>
        <w:t>を、</w:t>
      </w:r>
      <w:r w:rsidR="00430E0F" w:rsidRPr="003A080A">
        <w:rPr>
          <w:rFonts w:ascii="Century" w:eastAsia="ＭＳ 明朝" w:hAnsi="Century"/>
          <w:lang w:eastAsia="ja-JP"/>
        </w:rPr>
        <w:t>補助金</w:t>
      </w:r>
      <w:r w:rsidR="004A52AA" w:rsidRPr="003A080A">
        <w:rPr>
          <w:rFonts w:ascii="Century" w:eastAsia="ＭＳ 明朝" w:hAnsi="Century"/>
          <w:lang w:eastAsia="ja-JP"/>
        </w:rPr>
        <w:t>付き</w:t>
      </w:r>
      <w:r w:rsidR="00430E0F" w:rsidRPr="003A080A">
        <w:rPr>
          <w:rFonts w:ascii="Century" w:eastAsia="ＭＳ 明朝" w:hAnsi="Century"/>
          <w:lang w:eastAsia="ja-JP"/>
        </w:rPr>
        <w:t>雇用</w:t>
      </w:r>
      <w:r w:rsidRPr="003A080A">
        <w:rPr>
          <w:rFonts w:ascii="Century" w:eastAsia="ＭＳ 明朝" w:hAnsi="Century"/>
          <w:lang w:eastAsia="ja-JP"/>
        </w:rPr>
        <w:t>の代わりとしてまたは</w:t>
      </w:r>
      <w:r w:rsidR="00430E0F" w:rsidRPr="003A080A">
        <w:rPr>
          <w:rFonts w:ascii="Century" w:eastAsia="ＭＳ 明朝" w:hAnsi="Century"/>
          <w:lang w:eastAsia="ja-JP"/>
        </w:rPr>
        <w:t>補助金</w:t>
      </w:r>
      <w:r w:rsidR="004A52AA" w:rsidRPr="003A080A">
        <w:rPr>
          <w:rFonts w:ascii="Century" w:eastAsia="ＭＳ 明朝" w:hAnsi="Century"/>
          <w:lang w:eastAsia="ja-JP"/>
        </w:rPr>
        <w:t>付き</w:t>
      </w:r>
      <w:r w:rsidR="00430E0F" w:rsidRPr="003A080A">
        <w:rPr>
          <w:rFonts w:ascii="Century" w:eastAsia="ＭＳ 明朝" w:hAnsi="Century"/>
          <w:lang w:eastAsia="ja-JP"/>
        </w:rPr>
        <w:t>雇用</w:t>
      </w:r>
      <w:r w:rsidRPr="003A080A">
        <w:rPr>
          <w:rFonts w:ascii="Century" w:eastAsia="ＭＳ 明朝" w:hAnsi="Century"/>
          <w:lang w:eastAsia="ja-JP"/>
        </w:rPr>
        <w:t>に追加して行っている。スウェーデン公共職業安定所は、新しい職場での支援のためにコンサルタントを通じた支援も提供している。コンサルタントは、職場</w:t>
      </w:r>
      <w:r w:rsidR="004A52AA" w:rsidRPr="003A080A">
        <w:rPr>
          <w:rFonts w:ascii="Century" w:eastAsia="ＭＳ 明朝" w:hAnsi="Century"/>
          <w:lang w:eastAsia="ja-JP"/>
        </w:rPr>
        <w:t>への障害のある人</w:t>
      </w:r>
      <w:r w:rsidRPr="003A080A">
        <w:rPr>
          <w:rFonts w:ascii="Century" w:eastAsia="ＭＳ 明朝" w:hAnsi="Century"/>
          <w:lang w:eastAsia="ja-JP"/>
        </w:rPr>
        <w:t>の導入時に支援を行う。コンサルタントは、職場と協力して</w:t>
      </w:r>
      <w:r w:rsidR="004A52AA" w:rsidRPr="003A080A">
        <w:rPr>
          <w:rFonts w:ascii="Century" w:eastAsia="ＭＳ 明朝" w:hAnsi="Century"/>
          <w:lang w:eastAsia="ja-JP"/>
        </w:rPr>
        <w:t>導入計画を策定</w:t>
      </w:r>
      <w:r w:rsidRPr="003A080A">
        <w:rPr>
          <w:rFonts w:ascii="Century" w:eastAsia="ＭＳ 明朝" w:hAnsi="Century"/>
          <w:lang w:eastAsia="ja-JP"/>
        </w:rPr>
        <w:t>し、本人が必要な支援を受けられるよう</w:t>
      </w:r>
      <w:r w:rsidR="004A52AA" w:rsidRPr="003A080A">
        <w:rPr>
          <w:rFonts w:ascii="Century" w:eastAsia="ＭＳ 明朝" w:hAnsi="Century"/>
          <w:lang w:eastAsia="ja-JP"/>
        </w:rPr>
        <w:t>にする</w:t>
      </w:r>
      <w:r w:rsidRPr="003A080A">
        <w:rPr>
          <w:rFonts w:ascii="Century" w:eastAsia="ＭＳ 明朝" w:hAnsi="Century"/>
          <w:lang w:eastAsia="ja-JP"/>
        </w:rPr>
        <w:t>責任を負う。</w:t>
      </w:r>
    </w:p>
    <w:p w14:paraId="7EB99164" w14:textId="51F1736D" w:rsidR="00D05718" w:rsidRPr="003A080A" w:rsidRDefault="000C72E3">
      <w:pPr>
        <w:pStyle w:val="H1G"/>
        <w:rPr>
          <w:rFonts w:ascii="Century" w:eastAsia="ＭＳ 明朝" w:hAnsi="Century"/>
          <w:lang w:eastAsia="ja-JP"/>
        </w:rPr>
      </w:pPr>
      <w:bookmarkStart w:id="103" w:name="_Toc11739877"/>
      <w:bookmarkEnd w:id="102"/>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20(f)</w:t>
      </w:r>
      <w:r w:rsidRPr="003A080A">
        <w:rPr>
          <w:rFonts w:ascii="Century" w:eastAsia="ＭＳ 明朝" w:hAnsi="Century"/>
          <w:lang w:eastAsia="ja-JP"/>
        </w:rPr>
        <w:t>への回答</w:t>
      </w:r>
    </w:p>
    <w:bookmarkEnd w:id="103"/>
    <w:p w14:paraId="300BA470" w14:textId="4397EEFE"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239.</w:t>
      </w:r>
      <w:r w:rsidRPr="003A080A">
        <w:rPr>
          <w:rFonts w:ascii="Century" w:eastAsia="ＭＳ 明朝" w:hAnsi="Century"/>
          <w:lang w:eastAsia="ja-JP"/>
        </w:rPr>
        <w:tab/>
        <w:t>2018</w:t>
      </w:r>
      <w:r w:rsidRPr="003A080A">
        <w:rPr>
          <w:rFonts w:ascii="Century" w:eastAsia="ＭＳ 明朝" w:hAnsi="Century"/>
          <w:lang w:eastAsia="ja-JP"/>
        </w:rPr>
        <w:t>年、スウェーデン公共</w:t>
      </w:r>
      <w:r w:rsidR="007405F5" w:rsidRPr="003A080A">
        <w:rPr>
          <w:rFonts w:ascii="Century" w:eastAsia="ＭＳ 明朝" w:hAnsi="Century"/>
          <w:lang w:eastAsia="ja-JP"/>
        </w:rPr>
        <w:t>職業安定所</w:t>
      </w:r>
      <w:r w:rsidRPr="003A080A">
        <w:rPr>
          <w:rFonts w:ascii="Century" w:eastAsia="ＭＳ 明朝" w:hAnsi="Century"/>
          <w:lang w:eastAsia="ja-JP"/>
        </w:rPr>
        <w:t>は、</w:t>
      </w:r>
      <w:r w:rsidR="00D9139B" w:rsidRPr="003A080A">
        <w:rPr>
          <w:rFonts w:ascii="Century" w:eastAsia="ＭＳ 明朝" w:hAnsi="Century"/>
          <w:lang w:eastAsia="ja-JP"/>
        </w:rPr>
        <w:t>「</w:t>
      </w:r>
      <w:r w:rsidRPr="003A080A">
        <w:rPr>
          <w:rFonts w:ascii="Century" w:eastAsia="ＭＳ 明朝" w:hAnsi="Century"/>
          <w:lang w:eastAsia="ja-JP"/>
        </w:rPr>
        <w:t>労働能力の低下</w:t>
      </w:r>
      <w:r w:rsidR="00D9139B" w:rsidRPr="003A080A">
        <w:rPr>
          <w:rFonts w:ascii="Century" w:eastAsia="ＭＳ 明朝" w:hAnsi="Century"/>
          <w:lang w:eastAsia="ja-JP"/>
        </w:rPr>
        <w:t>」という</w:t>
      </w:r>
      <w:r w:rsidRPr="003A080A">
        <w:rPr>
          <w:rFonts w:ascii="Century" w:eastAsia="ＭＳ 明朝" w:hAnsi="Century"/>
          <w:lang w:eastAsia="ja-JP"/>
        </w:rPr>
        <w:t>用語が</w:t>
      </w:r>
      <w:r w:rsidR="00A43A4D" w:rsidRPr="003A080A">
        <w:rPr>
          <w:rFonts w:ascii="Century" w:eastAsia="ＭＳ 明朝" w:hAnsi="Century"/>
          <w:lang w:eastAsia="ja-JP"/>
        </w:rPr>
        <w:t>その</w:t>
      </w:r>
      <w:r w:rsidRPr="003A080A">
        <w:rPr>
          <w:rFonts w:ascii="Century" w:eastAsia="ＭＳ 明朝" w:hAnsi="Century"/>
          <w:lang w:eastAsia="ja-JP"/>
        </w:rPr>
        <w:t>対象者に影響を及ぼすかどうか、及ぼすとすればどのように影響するかを調査する任務を負った。任務は</w:t>
      </w:r>
      <w:r w:rsidRPr="003A080A">
        <w:rPr>
          <w:rFonts w:ascii="Century" w:eastAsia="ＭＳ 明朝" w:hAnsi="Century"/>
          <w:lang w:eastAsia="ja-JP"/>
        </w:rPr>
        <w:t>2018</w:t>
      </w:r>
      <w:r w:rsidRPr="003A080A">
        <w:rPr>
          <w:rFonts w:ascii="Century" w:eastAsia="ＭＳ 明朝" w:hAnsi="Century"/>
          <w:lang w:eastAsia="ja-JP"/>
        </w:rPr>
        <w:t>年</w:t>
      </w:r>
      <w:r w:rsidRPr="003A080A">
        <w:rPr>
          <w:rFonts w:ascii="Century" w:eastAsia="ＭＳ 明朝" w:hAnsi="Century"/>
          <w:lang w:eastAsia="ja-JP"/>
        </w:rPr>
        <w:t>11</w:t>
      </w:r>
      <w:r w:rsidRPr="003A080A">
        <w:rPr>
          <w:rFonts w:ascii="Century" w:eastAsia="ＭＳ 明朝" w:hAnsi="Century"/>
          <w:lang w:eastAsia="ja-JP"/>
        </w:rPr>
        <w:t>月に報告された。スウェーデン公共</w:t>
      </w:r>
      <w:r w:rsidR="007405F5" w:rsidRPr="003A080A">
        <w:rPr>
          <w:rFonts w:ascii="Century" w:eastAsia="ＭＳ 明朝" w:hAnsi="Century"/>
          <w:lang w:eastAsia="ja-JP"/>
        </w:rPr>
        <w:t>職業安定所</w:t>
      </w:r>
      <w:r w:rsidRPr="003A080A">
        <w:rPr>
          <w:rFonts w:ascii="Century" w:eastAsia="ＭＳ 明朝" w:hAnsi="Century"/>
          <w:lang w:eastAsia="ja-JP"/>
        </w:rPr>
        <w:t>は、新たな</w:t>
      </w:r>
      <w:r w:rsidR="00194946" w:rsidRPr="003A080A">
        <w:rPr>
          <w:rFonts w:ascii="Century" w:eastAsia="ＭＳ 明朝" w:hAnsi="Century"/>
          <w:lang w:eastAsia="ja-JP"/>
        </w:rPr>
        <w:t>用語の</w:t>
      </w:r>
      <w:r w:rsidR="004A52AA" w:rsidRPr="003A080A">
        <w:rPr>
          <w:rFonts w:ascii="Century" w:eastAsia="ＭＳ 明朝" w:hAnsi="Century"/>
          <w:lang w:eastAsia="ja-JP"/>
        </w:rPr>
        <w:t>採用</w:t>
      </w:r>
      <w:r w:rsidRPr="003A080A">
        <w:rPr>
          <w:rFonts w:ascii="Century" w:eastAsia="ＭＳ 明朝" w:hAnsi="Century"/>
          <w:lang w:eastAsia="ja-JP"/>
        </w:rPr>
        <w:t>が必要であるとの評価を下しており、労働市場政策の中で現在使用されている</w:t>
      </w:r>
      <w:r w:rsidR="00D9139B" w:rsidRPr="003A080A">
        <w:rPr>
          <w:rFonts w:ascii="Century" w:eastAsia="ＭＳ 明朝" w:hAnsi="Century"/>
          <w:lang w:eastAsia="ja-JP"/>
        </w:rPr>
        <w:t>「</w:t>
      </w:r>
      <w:r w:rsidRPr="003A080A">
        <w:rPr>
          <w:rFonts w:ascii="Century" w:eastAsia="ＭＳ 明朝" w:hAnsi="Century"/>
          <w:lang w:eastAsia="ja-JP"/>
        </w:rPr>
        <w:t>労働能力低下</w:t>
      </w:r>
      <w:r w:rsidR="00D9139B" w:rsidRPr="003A080A">
        <w:rPr>
          <w:rFonts w:ascii="Century" w:eastAsia="ＭＳ 明朝" w:hAnsi="Century"/>
          <w:lang w:eastAsia="ja-JP"/>
        </w:rPr>
        <w:t>」という</w:t>
      </w:r>
      <w:r w:rsidRPr="003A080A">
        <w:rPr>
          <w:rFonts w:ascii="Century" w:eastAsia="ＭＳ 明朝" w:hAnsi="Century"/>
          <w:lang w:eastAsia="ja-JP"/>
        </w:rPr>
        <w:t>用語は廃止すべきであると提案しているが、障害のために</w:t>
      </w:r>
      <w:r w:rsidR="00512210" w:rsidRPr="003A080A">
        <w:rPr>
          <w:rFonts w:ascii="Century" w:eastAsia="ＭＳ 明朝" w:hAnsi="Century"/>
          <w:lang w:eastAsia="ja-JP"/>
        </w:rPr>
        <w:t>起こりえる</w:t>
      </w:r>
      <w:r w:rsidRPr="003A080A">
        <w:rPr>
          <w:rFonts w:ascii="Century" w:eastAsia="ＭＳ 明朝" w:hAnsi="Century"/>
          <w:lang w:eastAsia="ja-JP"/>
        </w:rPr>
        <w:t>、しばしば移り変わる複雑な状況や取り組みのニーズを表現する単一の用語を特定することは困難であるため、代</w:t>
      </w:r>
      <w:r w:rsidR="00FF3147" w:rsidRPr="003A080A">
        <w:rPr>
          <w:rFonts w:ascii="Century" w:eastAsia="ＭＳ 明朝" w:hAnsi="Century"/>
          <w:lang w:eastAsia="ja-JP"/>
        </w:rPr>
        <w:t>りの</w:t>
      </w:r>
      <w:r w:rsidRPr="003A080A">
        <w:rPr>
          <w:rFonts w:ascii="Century" w:eastAsia="ＭＳ 明朝" w:hAnsi="Century"/>
          <w:lang w:eastAsia="ja-JP"/>
        </w:rPr>
        <w:t>用語は提案しないことにしている。</w:t>
      </w:r>
      <w:r w:rsidR="000D2F7C" w:rsidRPr="003A080A">
        <w:rPr>
          <w:rFonts w:ascii="Century" w:eastAsia="ＭＳ 明朝" w:hAnsi="Century"/>
          <w:lang w:eastAsia="ja-JP"/>
        </w:rPr>
        <w:t>むしろ</w:t>
      </w:r>
      <w:r w:rsidRPr="003A080A">
        <w:rPr>
          <w:rFonts w:ascii="Century" w:eastAsia="ＭＳ 明朝" w:hAnsi="Century"/>
          <w:lang w:eastAsia="ja-JP"/>
        </w:rPr>
        <w:t>、個々の状況において実際に言及されていることを表現するために、</w:t>
      </w:r>
      <w:r w:rsidR="00CE749A" w:rsidRPr="003A080A">
        <w:rPr>
          <w:rFonts w:ascii="Century" w:eastAsia="ＭＳ 明朝" w:hAnsi="Century"/>
          <w:lang w:eastAsia="ja-JP"/>
        </w:rPr>
        <w:t>言葉の</w:t>
      </w:r>
      <w:r w:rsidRPr="003A080A">
        <w:rPr>
          <w:rFonts w:ascii="Century" w:eastAsia="ＭＳ 明朝" w:hAnsi="Century"/>
          <w:lang w:eastAsia="ja-JP"/>
        </w:rPr>
        <w:t>使い方を変える必要がある。この問題は、官庁内でさらに調査されている。</w:t>
      </w:r>
    </w:p>
    <w:p w14:paraId="6665099C" w14:textId="36B86F79" w:rsidR="008B3722" w:rsidRPr="003A080A" w:rsidRDefault="000C72E3">
      <w:pPr>
        <w:pStyle w:val="H1G"/>
        <w:rPr>
          <w:rFonts w:ascii="Century" w:eastAsia="ＭＳ 明朝" w:hAnsi="Century"/>
          <w:lang w:eastAsia="ja-JP"/>
        </w:rPr>
      </w:pPr>
      <w:bookmarkStart w:id="104" w:name="_Toc11739879"/>
      <w:r w:rsidRPr="003A080A">
        <w:rPr>
          <w:rFonts w:ascii="Century" w:eastAsia="ＭＳ 明朝" w:hAnsi="Century"/>
          <w:lang w:eastAsia="ja-JP"/>
        </w:rPr>
        <w:tab/>
      </w:r>
      <w:r w:rsidR="006D3D75" w:rsidRPr="003A080A">
        <w:rPr>
          <w:rFonts w:ascii="Century" w:eastAsia="ＭＳ 明朝" w:hAnsi="Century"/>
          <w:szCs w:val="24"/>
          <w:lang w:eastAsia="ja-JP"/>
        </w:rPr>
        <w:t>相当な生活水準及び社会的な保障</w:t>
      </w:r>
      <w:r w:rsidR="008B3722" w:rsidRPr="003A080A">
        <w:rPr>
          <w:rFonts w:ascii="Century" w:eastAsia="ＭＳ 明朝" w:hAnsi="Century"/>
          <w:lang w:eastAsia="ja-JP"/>
        </w:rPr>
        <w:t>（第</w:t>
      </w:r>
      <w:r w:rsidR="008B3722" w:rsidRPr="003A080A">
        <w:rPr>
          <w:rFonts w:ascii="Century" w:eastAsia="ＭＳ 明朝" w:hAnsi="Century"/>
          <w:lang w:eastAsia="ja-JP"/>
        </w:rPr>
        <w:t>28</w:t>
      </w:r>
      <w:r w:rsidR="008B3722" w:rsidRPr="003A080A">
        <w:rPr>
          <w:rFonts w:ascii="Century" w:eastAsia="ＭＳ 明朝" w:hAnsi="Century"/>
          <w:lang w:eastAsia="ja-JP"/>
        </w:rPr>
        <w:t>条）</w:t>
      </w:r>
    </w:p>
    <w:p w14:paraId="49B020F2" w14:textId="606682DC" w:rsidR="00D05718" w:rsidRPr="003A080A" w:rsidRDefault="00C24739">
      <w:pPr>
        <w:pStyle w:val="H1G"/>
        <w:rPr>
          <w:rFonts w:ascii="Century" w:eastAsia="ＭＳ 明朝" w:hAnsi="Century"/>
          <w:lang w:eastAsia="ja-JP"/>
        </w:rPr>
      </w:pPr>
      <w:r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000C72E3" w:rsidRPr="003A080A">
        <w:rPr>
          <w:rFonts w:ascii="Century" w:eastAsia="ＭＳ 明朝" w:hAnsi="Century"/>
          <w:lang w:eastAsia="ja-JP"/>
        </w:rPr>
        <w:t>21(a)</w:t>
      </w:r>
      <w:r w:rsidR="000C72E3" w:rsidRPr="003A080A">
        <w:rPr>
          <w:rFonts w:ascii="Century" w:eastAsia="ＭＳ 明朝" w:hAnsi="Century"/>
          <w:lang w:eastAsia="ja-JP"/>
        </w:rPr>
        <w:t>への回答</w:t>
      </w:r>
    </w:p>
    <w:bookmarkEnd w:id="104"/>
    <w:p w14:paraId="04ECCFF7" w14:textId="059A00A3"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240.</w:t>
      </w:r>
      <w:r w:rsidRPr="003A080A">
        <w:rPr>
          <w:rFonts w:ascii="Century" w:eastAsia="ＭＳ 明朝" w:hAnsi="Century"/>
          <w:lang w:eastAsia="ja-JP"/>
        </w:rPr>
        <w:tab/>
      </w:r>
      <w:r w:rsidRPr="003A080A">
        <w:rPr>
          <w:rFonts w:ascii="Century" w:eastAsia="ＭＳ 明朝" w:hAnsi="Century"/>
          <w:lang w:eastAsia="ja-JP"/>
        </w:rPr>
        <w:t>保障額については、本人の負担をどの程度カバーしているか完全な情報はない</w:t>
      </w:r>
      <w:r w:rsidR="00D9139B" w:rsidRPr="003A080A">
        <w:rPr>
          <w:rFonts w:ascii="Century" w:eastAsia="ＭＳ 明朝" w:hAnsi="Century"/>
          <w:lang w:eastAsia="ja-JP"/>
        </w:rPr>
        <w:t>。</w:t>
      </w:r>
      <w:r w:rsidRPr="003A080A">
        <w:rPr>
          <w:rFonts w:ascii="Century" w:eastAsia="ＭＳ 明朝" w:hAnsi="Century"/>
          <w:lang w:eastAsia="ja-JP"/>
        </w:rPr>
        <w:t>しかし、保障給付</w:t>
      </w:r>
      <w:r w:rsidR="0003344D" w:rsidRPr="003A080A">
        <w:rPr>
          <w:rFonts w:ascii="Century" w:eastAsia="ＭＳ 明朝" w:hAnsi="Century"/>
          <w:lang w:eastAsia="ja-JP"/>
        </w:rPr>
        <w:t>（</w:t>
      </w:r>
      <w:r w:rsidR="0003344D" w:rsidRPr="003A080A">
        <w:rPr>
          <w:rFonts w:ascii="Century" w:eastAsia="ＭＳ 明朝" w:hAnsi="Century"/>
          <w:lang w:eastAsia="ja-JP"/>
        </w:rPr>
        <w:t>guarantee benefit</w:t>
      </w:r>
      <w:r w:rsidR="0003344D" w:rsidRPr="003A080A">
        <w:rPr>
          <w:rFonts w:ascii="Century" w:eastAsia="ＭＳ 明朝" w:hAnsi="Century"/>
          <w:lang w:eastAsia="ja-JP"/>
        </w:rPr>
        <w:t>）</w:t>
      </w:r>
      <w:r w:rsidRPr="003A080A">
        <w:rPr>
          <w:rFonts w:ascii="Century" w:eastAsia="ＭＳ 明朝" w:hAnsi="Century"/>
          <w:lang w:eastAsia="ja-JP"/>
        </w:rPr>
        <w:t>を受ける傷病手当金・活動補償給付</w:t>
      </w:r>
      <w:r w:rsidR="000D2BF9" w:rsidRPr="003A080A">
        <w:rPr>
          <w:rFonts w:ascii="Century" w:eastAsia="ＭＳ 明朝" w:hAnsi="Century"/>
          <w:lang w:eastAsia="ja-JP"/>
        </w:rPr>
        <w:t>（</w:t>
      </w:r>
      <w:r w:rsidR="000D2BF9" w:rsidRPr="003A080A">
        <w:rPr>
          <w:rFonts w:ascii="Century" w:eastAsia="ＭＳ 明朝" w:hAnsi="Century"/>
          <w:lang w:eastAsia="ja-JP"/>
        </w:rPr>
        <w:t>sickness and activity compensation</w:t>
      </w:r>
      <w:r w:rsidR="000D2BF9" w:rsidRPr="003A080A">
        <w:rPr>
          <w:rFonts w:ascii="Century" w:eastAsia="ＭＳ 明朝" w:hAnsi="Century"/>
          <w:lang w:eastAsia="ja-JP"/>
        </w:rPr>
        <w:t>）</w:t>
      </w:r>
      <w:r w:rsidRPr="003A080A">
        <w:rPr>
          <w:rFonts w:ascii="Century" w:eastAsia="ＭＳ 明朝" w:hAnsi="Century"/>
          <w:lang w:eastAsia="ja-JP"/>
        </w:rPr>
        <w:t>受給者については、経済水準が低い人の割合が比較的高いというデータがある。しかし、</w:t>
      </w:r>
      <w:r w:rsidR="00581DFE" w:rsidRPr="003A080A">
        <w:rPr>
          <w:rFonts w:ascii="Century" w:eastAsia="ＭＳ 明朝" w:hAnsi="Century"/>
          <w:lang w:eastAsia="ja-JP"/>
        </w:rPr>
        <w:t>保障給付</w:t>
      </w:r>
      <w:r w:rsidRPr="003A080A">
        <w:rPr>
          <w:rFonts w:ascii="Century" w:eastAsia="ＭＳ 明朝" w:hAnsi="Century"/>
          <w:lang w:eastAsia="ja-JP"/>
        </w:rPr>
        <w:t>受給者の現在の経済状況を完全に把握するためには、住宅補足給付、</w:t>
      </w:r>
      <w:r w:rsidR="00083E04" w:rsidRPr="003A080A">
        <w:rPr>
          <w:rFonts w:ascii="Century" w:eastAsia="ＭＳ 明朝" w:hAnsi="Century"/>
          <w:lang w:eastAsia="ja-JP"/>
        </w:rPr>
        <w:t>障害</w:t>
      </w:r>
      <w:r w:rsidRPr="003A080A">
        <w:rPr>
          <w:rFonts w:ascii="Century" w:eastAsia="ＭＳ 明朝" w:hAnsi="Century"/>
          <w:lang w:eastAsia="ja-JP"/>
        </w:rPr>
        <w:t>手当、追加費用手当など、保証給付と併用可能な他の給付も考慮に入れる必要がある。</w:t>
      </w:r>
    </w:p>
    <w:p w14:paraId="0BF2E75D" w14:textId="39BEC3B6" w:rsidR="00D05718" w:rsidRPr="003A080A" w:rsidRDefault="000C72E3">
      <w:pPr>
        <w:pStyle w:val="H1G"/>
        <w:rPr>
          <w:rFonts w:ascii="Century" w:eastAsia="ＭＳ 明朝" w:hAnsi="Century"/>
          <w:lang w:eastAsia="ja-JP"/>
        </w:rPr>
      </w:pPr>
      <w:bookmarkStart w:id="105" w:name="_Toc11739880"/>
      <w:r w:rsidRPr="003A080A">
        <w:rPr>
          <w:rFonts w:ascii="Century" w:eastAsia="ＭＳ 明朝" w:hAnsi="Century"/>
          <w:lang w:eastAsia="ja-JP"/>
        </w:rPr>
        <w:lastRenderedPageBreak/>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21(b)</w:t>
      </w:r>
      <w:r w:rsidRPr="003A080A">
        <w:rPr>
          <w:rFonts w:ascii="Century" w:eastAsia="ＭＳ 明朝" w:hAnsi="Century"/>
          <w:lang w:eastAsia="ja-JP"/>
        </w:rPr>
        <w:t>への回答</w:t>
      </w:r>
    </w:p>
    <w:bookmarkEnd w:id="105"/>
    <w:p w14:paraId="00A289D8" w14:textId="5C994FB2"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241.</w:t>
      </w:r>
      <w:r w:rsidRPr="003A080A">
        <w:rPr>
          <w:rFonts w:ascii="Century" w:eastAsia="ＭＳ 明朝" w:hAnsi="Century"/>
          <w:lang w:eastAsia="ja-JP"/>
        </w:rPr>
        <w:tab/>
        <w:t>2014</w:t>
      </w:r>
      <w:r w:rsidRPr="003A080A">
        <w:rPr>
          <w:rFonts w:ascii="Century" w:eastAsia="ＭＳ 明朝" w:hAnsi="Century"/>
          <w:lang w:eastAsia="ja-JP"/>
        </w:rPr>
        <w:t>年から</w:t>
      </w:r>
      <w:r w:rsidRPr="003A080A">
        <w:rPr>
          <w:rFonts w:ascii="Century" w:eastAsia="ＭＳ 明朝" w:hAnsi="Century"/>
          <w:lang w:eastAsia="ja-JP"/>
        </w:rPr>
        <w:t>2018</w:t>
      </w:r>
      <w:r w:rsidRPr="003A080A">
        <w:rPr>
          <w:rFonts w:ascii="Century" w:eastAsia="ＭＳ 明朝" w:hAnsi="Century"/>
          <w:lang w:eastAsia="ja-JP"/>
        </w:rPr>
        <w:t>年にかけて</w:t>
      </w:r>
      <w:r w:rsidR="000D2F7C" w:rsidRPr="003A080A">
        <w:rPr>
          <w:rFonts w:ascii="Century" w:eastAsia="ＭＳ 明朝" w:hAnsi="Century"/>
          <w:lang w:eastAsia="ja-JP"/>
        </w:rPr>
        <w:t>実施</w:t>
      </w:r>
      <w:r w:rsidRPr="003A080A">
        <w:rPr>
          <w:rFonts w:ascii="Century" w:eastAsia="ＭＳ 明朝" w:hAnsi="Century"/>
          <w:lang w:eastAsia="ja-JP"/>
        </w:rPr>
        <w:t>された政策は、経済状況の弱い世帯の経済的余裕の強化につながり、経済状況の強い世帯からの課税を増加させた。これらの取り組みには、年金受給者の住宅補助の引き上げと減税、失業保険</w:t>
      </w:r>
      <w:r w:rsidR="00B64686" w:rsidRPr="003A080A">
        <w:rPr>
          <w:rFonts w:ascii="Century" w:eastAsia="ＭＳ 明朝" w:hAnsi="Century"/>
          <w:lang w:eastAsia="ja-JP"/>
        </w:rPr>
        <w:t>給付</w:t>
      </w:r>
      <w:r w:rsidRPr="003A080A">
        <w:rPr>
          <w:rFonts w:ascii="Century" w:eastAsia="ＭＳ 明朝" w:hAnsi="Century"/>
          <w:lang w:eastAsia="ja-JP"/>
        </w:rPr>
        <w:t>の引き上げ、傷病手当の水準の引き上げ、</w:t>
      </w:r>
      <w:r w:rsidR="009B2A1A" w:rsidRPr="003A080A">
        <w:rPr>
          <w:rFonts w:ascii="Century" w:eastAsia="ＭＳ 明朝" w:hAnsi="Century"/>
          <w:lang w:eastAsia="ja-JP"/>
        </w:rPr>
        <w:t>傷病手当金・活動補償給付</w:t>
      </w:r>
      <w:r w:rsidRPr="003A080A">
        <w:rPr>
          <w:rFonts w:ascii="Century" w:eastAsia="ＭＳ 明朝" w:hAnsi="Century"/>
          <w:lang w:eastAsia="ja-JP"/>
        </w:rPr>
        <w:t>の引き上げ、住宅手当内の所得制限の引き上げ、児童手当の引き上げ、所得扶助の児童部分の引き上げ、生活維持扶助</w:t>
      </w:r>
      <w:r w:rsidR="001E2D84" w:rsidRPr="003A080A">
        <w:rPr>
          <w:rFonts w:ascii="Century" w:eastAsia="ＭＳ 明朝" w:hAnsi="Century"/>
          <w:lang w:eastAsia="ja-JP"/>
        </w:rPr>
        <w:t>（</w:t>
      </w:r>
      <w:r w:rsidR="001E2D84" w:rsidRPr="003A080A">
        <w:rPr>
          <w:rFonts w:ascii="Century" w:eastAsia="ＭＳ 明朝" w:hAnsi="Century"/>
          <w:lang w:eastAsia="ja-JP"/>
        </w:rPr>
        <w:t>maintenance support</w:t>
      </w:r>
      <w:r w:rsidR="001E2D84" w:rsidRPr="003A080A">
        <w:rPr>
          <w:rFonts w:ascii="Century" w:eastAsia="ＭＳ 明朝" w:hAnsi="Century"/>
          <w:lang w:eastAsia="ja-JP"/>
        </w:rPr>
        <w:t>）</w:t>
      </w:r>
      <w:r w:rsidRPr="003A080A">
        <w:rPr>
          <w:rFonts w:ascii="Century" w:eastAsia="ＭＳ 明朝" w:hAnsi="Century"/>
          <w:lang w:eastAsia="ja-JP"/>
        </w:rPr>
        <w:t>の引き上げが含まれる。これらの</w:t>
      </w:r>
      <w:r w:rsidR="001E2D84" w:rsidRPr="003A080A">
        <w:rPr>
          <w:rFonts w:ascii="Century" w:eastAsia="ＭＳ 明朝" w:hAnsi="Century"/>
          <w:lang w:eastAsia="ja-JP"/>
        </w:rPr>
        <w:t>取り組み</w:t>
      </w:r>
      <w:r w:rsidRPr="003A080A">
        <w:rPr>
          <w:rFonts w:ascii="Century" w:eastAsia="ＭＳ 明朝" w:hAnsi="Century"/>
          <w:lang w:eastAsia="ja-JP"/>
        </w:rPr>
        <w:t>は、比較的所得水準の高い人々に影響を与える様々な増税を含む措置によって</w:t>
      </w:r>
      <w:r w:rsidR="009E3A6F" w:rsidRPr="003A080A">
        <w:rPr>
          <w:rFonts w:ascii="Century" w:eastAsia="ＭＳ 明朝" w:hAnsi="Century"/>
          <w:lang w:eastAsia="ja-JP"/>
        </w:rPr>
        <w:t>主に</w:t>
      </w:r>
      <w:r w:rsidRPr="003A080A">
        <w:rPr>
          <w:rFonts w:ascii="Century" w:eastAsia="ＭＳ 明朝" w:hAnsi="Century"/>
          <w:lang w:eastAsia="ja-JP"/>
        </w:rPr>
        <w:t>賄われてきた。</w:t>
      </w:r>
    </w:p>
    <w:p w14:paraId="768ED9A4" w14:textId="0BF4597D" w:rsidR="00D05718" w:rsidRPr="003A080A" w:rsidRDefault="000C72E3">
      <w:pPr>
        <w:pStyle w:val="H1G"/>
        <w:rPr>
          <w:rFonts w:ascii="Century" w:eastAsia="ＭＳ 明朝" w:hAnsi="Century"/>
          <w:lang w:eastAsia="ja-JP"/>
        </w:rPr>
      </w:pPr>
      <w:bookmarkStart w:id="106" w:name="_Toc11739881"/>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21</w:t>
      </w:r>
      <w:r w:rsidRPr="003A080A">
        <w:rPr>
          <w:rFonts w:ascii="Century" w:eastAsia="ＭＳ 明朝" w:hAnsi="Century"/>
          <w:lang w:eastAsia="ja-JP"/>
        </w:rPr>
        <w:t>（</w:t>
      </w:r>
      <w:r w:rsidRPr="003A080A">
        <w:rPr>
          <w:rFonts w:ascii="Century" w:eastAsia="ＭＳ 明朝" w:hAnsi="Century"/>
          <w:lang w:eastAsia="ja-JP"/>
        </w:rPr>
        <w:t>c</w:t>
      </w:r>
      <w:r w:rsidRPr="003A080A">
        <w:rPr>
          <w:rFonts w:ascii="Century" w:eastAsia="ＭＳ 明朝" w:hAnsi="Century"/>
          <w:lang w:eastAsia="ja-JP"/>
        </w:rPr>
        <w:t>）への回答</w:t>
      </w:r>
    </w:p>
    <w:bookmarkEnd w:id="106"/>
    <w:p w14:paraId="61404EEE" w14:textId="173BDB2D"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242.</w:t>
      </w:r>
      <w:r w:rsidRPr="003A080A">
        <w:rPr>
          <w:rFonts w:ascii="Century" w:eastAsia="ＭＳ 明朝" w:hAnsi="Century"/>
          <w:lang w:eastAsia="ja-JP"/>
        </w:rPr>
        <w:tab/>
      </w:r>
      <w:r w:rsidRPr="003A080A">
        <w:rPr>
          <w:rFonts w:ascii="Century" w:eastAsia="ＭＳ 明朝" w:hAnsi="Century"/>
          <w:lang w:eastAsia="ja-JP"/>
        </w:rPr>
        <w:t>労働能力が低下した</w:t>
      </w:r>
      <w:r w:rsidR="00083E04" w:rsidRPr="003A080A">
        <w:rPr>
          <w:rFonts w:ascii="Century" w:eastAsia="ＭＳ 明朝" w:hAnsi="Century"/>
          <w:lang w:eastAsia="ja-JP"/>
        </w:rPr>
        <w:t>障害のある人</w:t>
      </w:r>
      <w:r w:rsidRPr="003A080A">
        <w:rPr>
          <w:rFonts w:ascii="Century" w:eastAsia="ＭＳ 明朝" w:hAnsi="Century"/>
          <w:lang w:eastAsia="ja-JP"/>
        </w:rPr>
        <w:t>は、所得として</w:t>
      </w:r>
      <w:bookmarkStart w:id="107" w:name="_Hlk161051127"/>
      <w:r w:rsidR="00A07788" w:rsidRPr="003A080A">
        <w:rPr>
          <w:rFonts w:ascii="Century" w:eastAsia="ＭＳ 明朝" w:hAnsi="Century"/>
          <w:lang w:eastAsia="ja-JP"/>
        </w:rPr>
        <w:t>傷病・活動補償給付</w:t>
      </w:r>
      <w:bookmarkEnd w:id="107"/>
      <w:r w:rsidRPr="003A080A">
        <w:rPr>
          <w:rFonts w:ascii="Century" w:eastAsia="ＭＳ 明朝" w:hAnsi="Century"/>
          <w:lang w:eastAsia="ja-JP"/>
        </w:rPr>
        <w:t>を受けることができる。保証給付の形態での</w:t>
      </w:r>
      <w:r w:rsidR="008D722F" w:rsidRPr="003A080A">
        <w:rPr>
          <w:rFonts w:ascii="Century" w:eastAsia="ＭＳ 明朝" w:hAnsi="Century"/>
          <w:lang w:eastAsia="ja-JP"/>
        </w:rPr>
        <w:t>傷病手当金・活動補償給付</w:t>
      </w:r>
      <w:r w:rsidRPr="003A080A">
        <w:rPr>
          <w:rFonts w:ascii="Century" w:eastAsia="ＭＳ 明朝" w:hAnsi="Century"/>
          <w:lang w:eastAsia="ja-JP"/>
        </w:rPr>
        <w:t>は、</w:t>
      </w:r>
      <w:r w:rsidRPr="003A080A">
        <w:rPr>
          <w:rFonts w:ascii="Century" w:eastAsia="ＭＳ 明朝" w:hAnsi="Century"/>
          <w:lang w:eastAsia="ja-JP"/>
        </w:rPr>
        <w:t>2014</w:t>
      </w:r>
      <w:r w:rsidRPr="003A080A">
        <w:rPr>
          <w:rFonts w:ascii="Century" w:eastAsia="ＭＳ 明朝" w:hAnsi="Century"/>
          <w:lang w:eastAsia="ja-JP"/>
        </w:rPr>
        <w:t>年から</w:t>
      </w:r>
      <w:r w:rsidRPr="003A080A">
        <w:rPr>
          <w:rFonts w:ascii="Century" w:eastAsia="ＭＳ 明朝" w:hAnsi="Century"/>
          <w:lang w:eastAsia="ja-JP"/>
        </w:rPr>
        <w:t>2018</w:t>
      </w:r>
      <w:r w:rsidRPr="003A080A">
        <w:rPr>
          <w:rFonts w:ascii="Century" w:eastAsia="ＭＳ 明朝" w:hAnsi="Century"/>
          <w:lang w:eastAsia="ja-JP"/>
        </w:rPr>
        <w:t>年にかけて</w:t>
      </w:r>
      <w:r w:rsidRPr="003A080A">
        <w:rPr>
          <w:rFonts w:ascii="Century" w:eastAsia="ＭＳ 明朝" w:hAnsi="Century"/>
          <w:lang w:eastAsia="ja-JP"/>
        </w:rPr>
        <w:t>2</w:t>
      </w:r>
      <w:r w:rsidRPr="003A080A">
        <w:rPr>
          <w:rFonts w:ascii="Century" w:eastAsia="ＭＳ 明朝" w:hAnsi="Century"/>
          <w:lang w:eastAsia="ja-JP"/>
        </w:rPr>
        <w:t>段階で、合計</w:t>
      </w:r>
      <w:r w:rsidRPr="003A080A">
        <w:rPr>
          <w:rFonts w:ascii="Century" w:eastAsia="ＭＳ 明朝" w:hAnsi="Century"/>
          <w:lang w:eastAsia="ja-JP"/>
        </w:rPr>
        <w:t>0.13</w:t>
      </w:r>
      <w:r w:rsidRPr="003A080A">
        <w:rPr>
          <w:rFonts w:ascii="Century" w:eastAsia="ＭＳ 明朝" w:hAnsi="Century"/>
          <w:lang w:eastAsia="ja-JP"/>
        </w:rPr>
        <w:t>倍</w:t>
      </w:r>
      <w:r w:rsidR="00D16221" w:rsidRPr="003A080A">
        <w:rPr>
          <w:rFonts w:ascii="Century" w:eastAsia="ＭＳ 明朝" w:hAnsi="Century"/>
          <w:lang w:eastAsia="ja-JP"/>
        </w:rPr>
        <w:t>（物価調整額）</w:t>
      </w:r>
      <w:r w:rsidRPr="003A080A">
        <w:rPr>
          <w:rFonts w:ascii="Century" w:eastAsia="ＭＳ 明朝" w:hAnsi="Century"/>
          <w:lang w:eastAsia="ja-JP"/>
        </w:rPr>
        <w:t>の増額が行われた</w:t>
      </w:r>
      <w:r w:rsidRPr="003A080A">
        <w:rPr>
          <w:rStyle w:val="ac"/>
          <w:rFonts w:ascii="Century" w:eastAsia="ＭＳ 明朝" w:hAnsi="Century"/>
          <w:lang w:eastAsia="ja-JP"/>
        </w:rPr>
        <w:footnoteReference w:id="102"/>
      </w:r>
      <w:r w:rsidR="00792430" w:rsidRPr="003A080A">
        <w:rPr>
          <w:rFonts w:ascii="Century" w:eastAsia="ＭＳ 明朝" w:hAnsi="Century"/>
          <w:lang w:eastAsia="ja-JP"/>
        </w:rPr>
        <w:t>。これは</w:t>
      </w:r>
      <w:r w:rsidRPr="003A080A">
        <w:rPr>
          <w:rFonts w:ascii="Century" w:eastAsia="ＭＳ 明朝" w:hAnsi="Century"/>
          <w:lang w:eastAsia="ja-JP"/>
        </w:rPr>
        <w:t>年間</w:t>
      </w:r>
      <w:r w:rsidRPr="003A080A">
        <w:rPr>
          <w:rFonts w:ascii="Century" w:eastAsia="ＭＳ 明朝" w:hAnsi="Century"/>
          <w:lang w:eastAsia="ja-JP"/>
        </w:rPr>
        <w:t>6,000</w:t>
      </w:r>
      <w:r w:rsidRPr="003A080A">
        <w:rPr>
          <w:rFonts w:ascii="Century" w:eastAsia="ＭＳ 明朝" w:hAnsi="Century"/>
          <w:lang w:eastAsia="ja-JP"/>
        </w:rPr>
        <w:t>クローネ強に相当する。所得関連補償は、想定所得の</w:t>
      </w:r>
      <w:r w:rsidRPr="003A080A">
        <w:rPr>
          <w:rFonts w:ascii="Century" w:eastAsia="ＭＳ 明朝" w:hAnsi="Century"/>
          <w:lang w:eastAsia="ja-JP"/>
        </w:rPr>
        <w:t>64</w:t>
      </w:r>
      <w:r w:rsidRPr="003A080A">
        <w:rPr>
          <w:rFonts w:ascii="Century" w:eastAsia="ＭＳ 明朝" w:hAnsi="Century"/>
          <w:lang w:eastAsia="ja-JP"/>
        </w:rPr>
        <w:t>％から</w:t>
      </w:r>
      <w:r w:rsidRPr="003A080A">
        <w:rPr>
          <w:rFonts w:ascii="Century" w:eastAsia="ＭＳ 明朝" w:hAnsi="Century"/>
          <w:lang w:eastAsia="ja-JP"/>
        </w:rPr>
        <w:t>64.7</w:t>
      </w:r>
      <w:r w:rsidRPr="003A080A">
        <w:rPr>
          <w:rFonts w:ascii="Century" w:eastAsia="ＭＳ 明朝" w:hAnsi="Century"/>
          <w:lang w:eastAsia="ja-JP"/>
        </w:rPr>
        <w:t>％に上昇した</w:t>
      </w:r>
      <w:r w:rsidRPr="003A080A">
        <w:rPr>
          <w:rStyle w:val="ac"/>
          <w:rFonts w:ascii="Century" w:eastAsia="ＭＳ 明朝" w:hAnsi="Century"/>
          <w:lang w:eastAsia="ja-JP"/>
        </w:rPr>
        <w:footnoteReference w:id="103"/>
      </w:r>
      <w:r w:rsidRPr="003A080A">
        <w:rPr>
          <w:rFonts w:ascii="Century" w:eastAsia="ＭＳ 明朝" w:hAnsi="Century"/>
          <w:lang w:eastAsia="ja-JP"/>
        </w:rPr>
        <w:t>。</w:t>
      </w:r>
      <w:r w:rsidRPr="003A080A">
        <w:rPr>
          <w:rFonts w:ascii="Century" w:eastAsia="ＭＳ 明朝" w:hAnsi="Century"/>
          <w:lang w:eastAsia="ja-JP"/>
        </w:rPr>
        <w:t>2018</w:t>
      </w:r>
      <w:r w:rsidRPr="003A080A">
        <w:rPr>
          <w:rFonts w:ascii="Century" w:eastAsia="ＭＳ 明朝" w:hAnsi="Century"/>
          <w:lang w:eastAsia="ja-JP"/>
        </w:rPr>
        <w:t>年</w:t>
      </w:r>
      <w:r w:rsidRPr="003A080A">
        <w:rPr>
          <w:rFonts w:ascii="Century" w:eastAsia="ＭＳ 明朝" w:hAnsi="Century"/>
          <w:lang w:eastAsia="ja-JP"/>
        </w:rPr>
        <w:t>1</w:t>
      </w:r>
      <w:r w:rsidRPr="003A080A">
        <w:rPr>
          <w:rFonts w:ascii="Century" w:eastAsia="ＭＳ 明朝" w:hAnsi="Century"/>
          <w:lang w:eastAsia="ja-JP"/>
        </w:rPr>
        <w:t>月</w:t>
      </w:r>
      <w:r w:rsidRPr="003A080A">
        <w:rPr>
          <w:rFonts w:ascii="Century" w:eastAsia="ＭＳ 明朝" w:hAnsi="Century"/>
          <w:lang w:eastAsia="ja-JP"/>
        </w:rPr>
        <w:t>1</w:t>
      </w:r>
      <w:r w:rsidRPr="003A080A">
        <w:rPr>
          <w:rFonts w:ascii="Century" w:eastAsia="ＭＳ 明朝" w:hAnsi="Century"/>
          <w:lang w:eastAsia="ja-JP"/>
        </w:rPr>
        <w:t>日より、</w:t>
      </w:r>
      <w:r w:rsidR="008D722F" w:rsidRPr="003A080A">
        <w:rPr>
          <w:rFonts w:ascii="Century" w:eastAsia="ＭＳ 明朝" w:hAnsi="Century"/>
          <w:lang w:eastAsia="ja-JP"/>
        </w:rPr>
        <w:t>傷病・活動補償給付</w:t>
      </w:r>
      <w:r w:rsidRPr="003A080A">
        <w:rPr>
          <w:rFonts w:ascii="Century" w:eastAsia="ＭＳ 明朝" w:hAnsi="Century"/>
          <w:lang w:eastAsia="ja-JP"/>
        </w:rPr>
        <w:t>を受ける</w:t>
      </w:r>
      <w:r w:rsidR="00FB7C13" w:rsidRPr="003A080A">
        <w:rPr>
          <w:rFonts w:ascii="Century" w:eastAsia="ＭＳ 明朝" w:hAnsi="Century"/>
          <w:lang w:eastAsia="ja-JP"/>
        </w:rPr>
        <w:t>人</w:t>
      </w:r>
      <w:r w:rsidRPr="003A080A">
        <w:rPr>
          <w:rFonts w:ascii="Century" w:eastAsia="ＭＳ 明朝" w:hAnsi="Century"/>
          <w:lang w:eastAsia="ja-JP"/>
        </w:rPr>
        <w:t>は減税される。</w:t>
      </w:r>
      <w:r w:rsidR="008D722F" w:rsidRPr="003A080A">
        <w:rPr>
          <w:rFonts w:ascii="Century" w:eastAsia="ＭＳ 明朝" w:hAnsi="Century"/>
          <w:lang w:eastAsia="ja-JP"/>
        </w:rPr>
        <w:t>傷病・活動補償給付</w:t>
      </w:r>
      <w:r w:rsidRPr="003A080A">
        <w:rPr>
          <w:rFonts w:ascii="Century" w:eastAsia="ＭＳ 明朝" w:hAnsi="Century"/>
          <w:lang w:eastAsia="ja-JP"/>
        </w:rPr>
        <w:t>を受給し</w:t>
      </w:r>
      <w:r w:rsidR="0052096C" w:rsidRPr="003A080A">
        <w:rPr>
          <w:rFonts w:ascii="Century" w:eastAsia="ＭＳ 明朝" w:hAnsi="Century"/>
          <w:lang w:eastAsia="ja-JP"/>
        </w:rPr>
        <w:t>ている人で</w:t>
      </w:r>
      <w:r w:rsidRPr="003A080A">
        <w:rPr>
          <w:rFonts w:ascii="Century" w:eastAsia="ＭＳ 明朝" w:hAnsi="Century"/>
          <w:lang w:eastAsia="ja-JP"/>
        </w:rPr>
        <w:t>、住居費</w:t>
      </w:r>
      <w:r w:rsidR="0052096C" w:rsidRPr="003A080A">
        <w:rPr>
          <w:rFonts w:ascii="Century" w:eastAsia="ＭＳ 明朝" w:hAnsi="Century"/>
          <w:lang w:eastAsia="ja-JP"/>
        </w:rPr>
        <w:t>の支払い</w:t>
      </w:r>
      <w:r w:rsidRPr="003A080A">
        <w:rPr>
          <w:rFonts w:ascii="Century" w:eastAsia="ＭＳ 明朝" w:hAnsi="Century"/>
          <w:lang w:eastAsia="ja-JP"/>
        </w:rPr>
        <w:t>がある人は、住宅補助を受けることができる。住宅補助および特別住宅補助は、</w:t>
      </w:r>
      <w:r w:rsidRPr="003A080A">
        <w:rPr>
          <w:rFonts w:ascii="Century" w:eastAsia="ＭＳ 明朝" w:hAnsi="Century"/>
          <w:lang w:eastAsia="ja-JP"/>
        </w:rPr>
        <w:t>2018</w:t>
      </w:r>
      <w:r w:rsidRPr="003A080A">
        <w:rPr>
          <w:rFonts w:ascii="Century" w:eastAsia="ＭＳ 明朝" w:hAnsi="Century"/>
          <w:lang w:eastAsia="ja-JP"/>
        </w:rPr>
        <w:t>年</w:t>
      </w:r>
      <w:r w:rsidRPr="003A080A">
        <w:rPr>
          <w:rFonts w:ascii="Century" w:eastAsia="ＭＳ 明朝" w:hAnsi="Century"/>
          <w:lang w:eastAsia="ja-JP"/>
        </w:rPr>
        <w:t>1</w:t>
      </w:r>
      <w:r w:rsidRPr="003A080A">
        <w:rPr>
          <w:rFonts w:ascii="Century" w:eastAsia="ＭＳ 明朝" w:hAnsi="Century"/>
          <w:lang w:eastAsia="ja-JP"/>
        </w:rPr>
        <w:t>月</w:t>
      </w:r>
      <w:r w:rsidRPr="003A080A">
        <w:rPr>
          <w:rFonts w:ascii="Century" w:eastAsia="ＭＳ 明朝" w:hAnsi="Century"/>
          <w:lang w:eastAsia="ja-JP"/>
        </w:rPr>
        <w:t>1</w:t>
      </w:r>
      <w:r w:rsidRPr="003A080A">
        <w:rPr>
          <w:rFonts w:ascii="Century" w:eastAsia="ＭＳ 明朝" w:hAnsi="Century"/>
          <w:lang w:eastAsia="ja-JP"/>
        </w:rPr>
        <w:t>日より、対象となる住宅費の上限を月額</w:t>
      </w:r>
      <w:r w:rsidRPr="003A080A">
        <w:rPr>
          <w:rFonts w:ascii="Century" w:eastAsia="ＭＳ 明朝" w:hAnsi="Century"/>
          <w:lang w:eastAsia="ja-JP"/>
        </w:rPr>
        <w:t>5,000</w:t>
      </w:r>
      <w:r w:rsidRPr="003A080A">
        <w:rPr>
          <w:rFonts w:ascii="Century" w:eastAsia="ＭＳ 明朝" w:hAnsi="Century"/>
          <w:lang w:eastAsia="ja-JP"/>
        </w:rPr>
        <w:t>クローネから</w:t>
      </w:r>
      <w:r w:rsidRPr="003A080A">
        <w:rPr>
          <w:rFonts w:ascii="Century" w:eastAsia="ＭＳ 明朝" w:hAnsi="Century"/>
          <w:lang w:eastAsia="ja-JP"/>
        </w:rPr>
        <w:t>5,600</w:t>
      </w:r>
      <w:r w:rsidRPr="003A080A">
        <w:rPr>
          <w:rFonts w:ascii="Century" w:eastAsia="ＭＳ 明朝" w:hAnsi="Century"/>
          <w:lang w:eastAsia="ja-JP"/>
        </w:rPr>
        <w:t>クローネに引き上げ、対象となる</w:t>
      </w:r>
      <w:r w:rsidRPr="003A080A">
        <w:rPr>
          <w:rFonts w:ascii="Century" w:eastAsia="ＭＳ 明朝" w:hAnsi="Century"/>
          <w:lang w:eastAsia="ja-JP"/>
        </w:rPr>
        <w:t>5,000</w:t>
      </w:r>
      <w:r w:rsidRPr="003A080A">
        <w:rPr>
          <w:rFonts w:ascii="Century" w:eastAsia="ＭＳ 明朝" w:hAnsi="Century"/>
          <w:lang w:eastAsia="ja-JP"/>
        </w:rPr>
        <w:t>クローネを下回る</w:t>
      </w:r>
      <w:r w:rsidR="000B3CD2" w:rsidRPr="003A080A">
        <w:rPr>
          <w:rFonts w:ascii="Century" w:eastAsia="ＭＳ 明朝" w:hAnsi="Century"/>
          <w:lang w:eastAsia="ja-JP"/>
        </w:rPr>
        <w:t>住宅費</w:t>
      </w:r>
      <w:r w:rsidR="00866B7C" w:rsidRPr="003A080A">
        <w:rPr>
          <w:rFonts w:ascii="Century" w:eastAsia="ＭＳ 明朝" w:hAnsi="Century"/>
          <w:lang w:eastAsia="ja-JP"/>
        </w:rPr>
        <w:t>の補助の</w:t>
      </w:r>
      <w:r w:rsidRPr="003A080A">
        <w:rPr>
          <w:rFonts w:ascii="Century" w:eastAsia="ＭＳ 明朝" w:hAnsi="Century"/>
          <w:lang w:eastAsia="ja-JP"/>
        </w:rPr>
        <w:t>割合を引き上げ</w:t>
      </w:r>
      <w:r w:rsidR="00917A94" w:rsidRPr="003A080A">
        <w:rPr>
          <w:rFonts w:ascii="Century" w:eastAsia="ＭＳ 明朝" w:hAnsi="Century"/>
          <w:lang w:eastAsia="ja-JP"/>
        </w:rPr>
        <w:t>ることにより、増額し</w:t>
      </w:r>
      <w:r w:rsidRPr="003A080A">
        <w:rPr>
          <w:rFonts w:ascii="Century" w:eastAsia="ＭＳ 明朝" w:hAnsi="Century"/>
          <w:lang w:eastAsia="ja-JP"/>
        </w:rPr>
        <w:t>た。加えて、特別住宅補助の妥当な生活費基準が引き上げられた。</w:t>
      </w:r>
    </w:p>
    <w:p w14:paraId="7B20EA7B" w14:textId="759A8F57"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243.</w:t>
      </w:r>
      <w:r w:rsidRPr="003A080A">
        <w:rPr>
          <w:rFonts w:ascii="Century" w:eastAsia="ＭＳ 明朝" w:hAnsi="Century"/>
          <w:lang w:eastAsia="ja-JP"/>
        </w:rPr>
        <w:tab/>
      </w:r>
      <w:r w:rsidRPr="003A080A">
        <w:rPr>
          <w:rFonts w:ascii="Century" w:eastAsia="ＭＳ 明朝" w:hAnsi="Century"/>
          <w:lang w:eastAsia="ja-JP"/>
        </w:rPr>
        <w:t>年金受給者に対する減税は、年金収入が月</w:t>
      </w:r>
      <w:r w:rsidRPr="003A080A">
        <w:rPr>
          <w:rFonts w:ascii="Century" w:eastAsia="ＭＳ 明朝" w:hAnsi="Century"/>
          <w:lang w:eastAsia="ja-JP"/>
        </w:rPr>
        <w:t>10,000</w:t>
      </w:r>
      <w:r w:rsidRPr="003A080A">
        <w:rPr>
          <w:rFonts w:ascii="Century" w:eastAsia="ＭＳ 明朝" w:hAnsi="Century"/>
          <w:lang w:eastAsia="ja-JP"/>
        </w:rPr>
        <w:t>から</w:t>
      </w:r>
      <w:r w:rsidRPr="003A080A">
        <w:rPr>
          <w:rFonts w:ascii="Century" w:eastAsia="ＭＳ 明朝" w:hAnsi="Century"/>
          <w:lang w:eastAsia="ja-JP"/>
        </w:rPr>
        <w:t>35,000</w:t>
      </w:r>
      <w:r w:rsidRPr="003A080A">
        <w:rPr>
          <w:rFonts w:ascii="Century" w:eastAsia="ＭＳ 明朝" w:hAnsi="Century"/>
          <w:lang w:eastAsia="ja-JP"/>
        </w:rPr>
        <w:t>クローネの受給者に対して行われ</w:t>
      </w:r>
      <w:r w:rsidR="007F1BD3" w:rsidRPr="003A080A">
        <w:rPr>
          <w:rFonts w:ascii="Century" w:eastAsia="ＭＳ 明朝" w:hAnsi="Century"/>
          <w:lang w:eastAsia="ja-JP"/>
        </w:rPr>
        <w:t>た</w:t>
      </w:r>
      <w:r w:rsidRPr="003A080A">
        <w:rPr>
          <w:rFonts w:ascii="Century" w:eastAsia="ＭＳ 明朝" w:hAnsi="Century"/>
          <w:lang w:eastAsia="ja-JP"/>
        </w:rPr>
        <w:t>。年金総額が月額約</w:t>
      </w:r>
      <w:r w:rsidRPr="003A080A">
        <w:rPr>
          <w:rFonts w:ascii="Century" w:eastAsia="ＭＳ 明朝" w:hAnsi="Century"/>
          <w:lang w:eastAsia="ja-JP"/>
        </w:rPr>
        <w:t>17,000</w:t>
      </w:r>
      <w:r w:rsidRPr="003A080A">
        <w:rPr>
          <w:rFonts w:ascii="Century" w:eastAsia="ＭＳ 明朝" w:hAnsi="Century"/>
          <w:lang w:eastAsia="ja-JP"/>
        </w:rPr>
        <w:t>クローネの年金受給者が最も大きな影響を受ける。</w:t>
      </w:r>
      <w:r w:rsidR="004B606D" w:rsidRPr="003A080A">
        <w:rPr>
          <w:rFonts w:ascii="Century" w:eastAsia="ＭＳ 明朝" w:hAnsi="Century"/>
          <w:lang w:eastAsia="ja-JP"/>
        </w:rPr>
        <w:t>このグループの中には、傷病手当金・活動補償給付を</w:t>
      </w:r>
      <w:r w:rsidR="00BF03BA" w:rsidRPr="003A080A">
        <w:rPr>
          <w:rFonts w:ascii="Century" w:eastAsia="ＭＳ 明朝" w:hAnsi="Century"/>
          <w:lang w:eastAsia="ja-JP"/>
        </w:rPr>
        <w:t>長い期間</w:t>
      </w:r>
      <w:r w:rsidR="004B606D" w:rsidRPr="003A080A">
        <w:rPr>
          <w:rFonts w:ascii="Century" w:eastAsia="ＭＳ 明朝" w:hAnsi="Century"/>
          <w:lang w:eastAsia="ja-JP"/>
        </w:rPr>
        <w:t>受けている人がいるので</w:t>
      </w:r>
      <w:r w:rsidRPr="003A080A">
        <w:rPr>
          <w:rFonts w:ascii="Century" w:eastAsia="ＭＳ 明朝" w:hAnsi="Century"/>
          <w:lang w:eastAsia="ja-JP"/>
        </w:rPr>
        <w:t>、</w:t>
      </w:r>
      <w:r w:rsidR="004B606D" w:rsidRPr="003A080A">
        <w:rPr>
          <w:rFonts w:ascii="Century" w:eastAsia="ＭＳ 明朝" w:hAnsi="Century"/>
          <w:lang w:eastAsia="ja-JP"/>
        </w:rPr>
        <w:t>これは</w:t>
      </w:r>
      <w:r w:rsidR="00083E04" w:rsidRPr="003A080A">
        <w:rPr>
          <w:rFonts w:ascii="Century" w:eastAsia="ＭＳ 明朝" w:hAnsi="Century"/>
          <w:lang w:eastAsia="ja-JP"/>
        </w:rPr>
        <w:t>障害のある人</w:t>
      </w:r>
      <w:r w:rsidRPr="003A080A">
        <w:rPr>
          <w:rFonts w:ascii="Century" w:eastAsia="ＭＳ 明朝" w:hAnsi="Century"/>
          <w:lang w:eastAsia="ja-JP"/>
        </w:rPr>
        <w:t>にとって重要な意味を持つかもしれ</w:t>
      </w:r>
      <w:r w:rsidR="00427875" w:rsidRPr="003A080A">
        <w:rPr>
          <w:rFonts w:ascii="Century" w:eastAsia="ＭＳ 明朝" w:hAnsi="Century"/>
          <w:lang w:eastAsia="ja-JP"/>
        </w:rPr>
        <w:t>ない</w:t>
      </w:r>
      <w:r w:rsidRPr="003A080A">
        <w:rPr>
          <w:rFonts w:ascii="Century" w:eastAsia="ＭＳ 明朝" w:hAnsi="Century"/>
          <w:lang w:eastAsia="ja-JP"/>
        </w:rPr>
        <w:t>。</w:t>
      </w:r>
    </w:p>
    <w:p w14:paraId="41DC5D53" w14:textId="6E5416E3" w:rsidR="008B3722" w:rsidRPr="003A080A" w:rsidRDefault="008B3722">
      <w:pPr>
        <w:pStyle w:val="H1G"/>
        <w:rPr>
          <w:rFonts w:ascii="Century" w:eastAsia="ＭＳ 明朝" w:hAnsi="Century"/>
          <w:lang w:eastAsia="ja-JP"/>
        </w:rPr>
      </w:pPr>
      <w:bookmarkStart w:id="108" w:name="_Toc11739884"/>
      <w:bookmarkStart w:id="109" w:name="_Hlk8293697"/>
      <w:r w:rsidRPr="003A080A">
        <w:rPr>
          <w:rFonts w:ascii="Century" w:eastAsia="ＭＳ 明朝" w:hAnsi="Century"/>
          <w:lang w:eastAsia="ja-JP"/>
        </w:rPr>
        <w:tab/>
      </w:r>
      <w:r w:rsidR="006D3D75" w:rsidRPr="003A080A">
        <w:rPr>
          <w:rFonts w:ascii="Century" w:eastAsia="ＭＳ 明朝" w:hAnsi="Century"/>
          <w:szCs w:val="24"/>
        </w:rPr>
        <w:t>政治的及び公的活動への参加</w:t>
      </w:r>
      <w:r w:rsidRPr="003A080A">
        <w:rPr>
          <w:rFonts w:ascii="Century" w:eastAsia="ＭＳ 明朝" w:hAnsi="Century"/>
          <w:lang w:eastAsia="ja-JP"/>
        </w:rPr>
        <w:t>（第</w:t>
      </w:r>
      <w:r w:rsidRPr="003A080A">
        <w:rPr>
          <w:rFonts w:ascii="Century" w:eastAsia="ＭＳ 明朝" w:hAnsi="Century"/>
          <w:lang w:eastAsia="ja-JP"/>
        </w:rPr>
        <w:t>29</w:t>
      </w:r>
      <w:r w:rsidRPr="003A080A">
        <w:rPr>
          <w:rFonts w:ascii="Century" w:eastAsia="ＭＳ 明朝" w:hAnsi="Century"/>
          <w:lang w:eastAsia="ja-JP"/>
        </w:rPr>
        <w:t>条）</w:t>
      </w:r>
    </w:p>
    <w:p w14:paraId="38D071B6" w14:textId="3D4EC838" w:rsidR="00D05718" w:rsidRPr="003A080A" w:rsidRDefault="00DC2B0A">
      <w:pPr>
        <w:pStyle w:val="H1G"/>
        <w:rPr>
          <w:rFonts w:ascii="Century" w:eastAsia="ＭＳ 明朝" w:hAnsi="Century"/>
          <w:lang w:eastAsia="ja-JP"/>
        </w:rPr>
      </w:pPr>
      <w:r w:rsidRPr="003A080A">
        <w:rPr>
          <w:rFonts w:ascii="Century" w:eastAsia="ＭＳ 明朝" w:hAnsi="Century"/>
          <w:lang w:eastAsia="ja-JP"/>
        </w:rPr>
        <w:t>報告前の</w:t>
      </w:r>
      <w:r w:rsidR="00FE7A68" w:rsidRPr="003A080A">
        <w:rPr>
          <w:rFonts w:ascii="Century" w:eastAsia="ＭＳ 明朝" w:hAnsi="Century"/>
          <w:lang w:eastAsia="ja-JP"/>
        </w:rPr>
        <w:t>質問事</w:t>
      </w:r>
      <w:r w:rsidR="00AA48ED" w:rsidRPr="003A080A">
        <w:rPr>
          <w:rFonts w:ascii="Century" w:eastAsia="ＭＳ 明朝" w:hAnsi="Century"/>
          <w:lang w:eastAsia="ja-JP"/>
        </w:rPr>
        <w:t>パラグラフ</w:t>
      </w:r>
      <w:r w:rsidR="000C72E3" w:rsidRPr="003A080A">
        <w:rPr>
          <w:rFonts w:ascii="Century" w:eastAsia="ＭＳ 明朝" w:hAnsi="Century"/>
          <w:lang w:eastAsia="ja-JP"/>
        </w:rPr>
        <w:t>22</w:t>
      </w:r>
      <w:r w:rsidR="000C72E3" w:rsidRPr="003A080A">
        <w:rPr>
          <w:rFonts w:ascii="Century" w:eastAsia="ＭＳ 明朝" w:hAnsi="Century"/>
          <w:lang w:eastAsia="ja-JP"/>
        </w:rPr>
        <w:t>（</w:t>
      </w:r>
      <w:r w:rsidR="000C72E3" w:rsidRPr="003A080A">
        <w:rPr>
          <w:rFonts w:ascii="Century" w:eastAsia="ＭＳ 明朝" w:hAnsi="Century"/>
          <w:lang w:eastAsia="ja-JP"/>
        </w:rPr>
        <w:t>a</w:t>
      </w:r>
      <w:r w:rsidR="000C72E3" w:rsidRPr="003A080A">
        <w:rPr>
          <w:rFonts w:ascii="Century" w:eastAsia="ＭＳ 明朝" w:hAnsi="Century"/>
          <w:lang w:eastAsia="ja-JP"/>
        </w:rPr>
        <w:t>）</w:t>
      </w:r>
      <w:r w:rsidR="007E7E67" w:rsidRPr="003A080A">
        <w:rPr>
          <w:rFonts w:ascii="Century" w:eastAsia="ＭＳ 明朝" w:hAnsi="Century"/>
          <w:lang w:eastAsia="ja-JP"/>
        </w:rPr>
        <w:t>、</w:t>
      </w:r>
      <w:r w:rsidR="000C72E3" w:rsidRPr="003A080A">
        <w:rPr>
          <w:rFonts w:ascii="Century" w:eastAsia="ＭＳ 明朝" w:hAnsi="Century"/>
          <w:lang w:eastAsia="ja-JP"/>
        </w:rPr>
        <w:t>（</w:t>
      </w:r>
      <w:r w:rsidR="000C72E3" w:rsidRPr="003A080A">
        <w:rPr>
          <w:rFonts w:ascii="Century" w:eastAsia="ＭＳ 明朝" w:hAnsi="Century"/>
          <w:lang w:eastAsia="ja-JP"/>
        </w:rPr>
        <w:t>b</w:t>
      </w:r>
      <w:r w:rsidR="000C72E3" w:rsidRPr="003A080A">
        <w:rPr>
          <w:rFonts w:ascii="Century" w:eastAsia="ＭＳ 明朝" w:hAnsi="Century"/>
          <w:lang w:eastAsia="ja-JP"/>
        </w:rPr>
        <w:t>）への回答</w:t>
      </w:r>
    </w:p>
    <w:bookmarkEnd w:id="108"/>
    <w:p w14:paraId="2FA724DE" w14:textId="7251F50D"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244.</w:t>
      </w:r>
      <w:r w:rsidRPr="003A080A">
        <w:rPr>
          <w:rFonts w:ascii="Century" w:eastAsia="ＭＳ 明朝" w:hAnsi="Century"/>
          <w:lang w:eastAsia="ja-JP"/>
        </w:rPr>
        <w:tab/>
      </w:r>
      <w:r w:rsidRPr="003A080A">
        <w:rPr>
          <w:rFonts w:ascii="Century" w:eastAsia="ＭＳ 明朝" w:hAnsi="Century"/>
          <w:lang w:eastAsia="ja-JP"/>
        </w:rPr>
        <w:t>選挙法（</w:t>
      </w:r>
      <w:r w:rsidRPr="003A080A">
        <w:rPr>
          <w:rFonts w:ascii="Century" w:eastAsia="ＭＳ 明朝" w:hAnsi="Century"/>
          <w:lang w:eastAsia="ja-JP"/>
        </w:rPr>
        <w:t>2005:837</w:t>
      </w:r>
      <w:r w:rsidRPr="003A080A">
        <w:rPr>
          <w:rFonts w:ascii="Century" w:eastAsia="ＭＳ 明朝" w:hAnsi="Century"/>
          <w:lang w:eastAsia="ja-JP"/>
        </w:rPr>
        <w:t>）の改正に関する決定を受け</w:t>
      </w:r>
      <w:r w:rsidRPr="003A080A">
        <w:rPr>
          <w:rStyle w:val="ac"/>
          <w:rFonts w:ascii="Century" w:eastAsia="ＭＳ 明朝" w:hAnsi="Century"/>
          <w:lang w:eastAsia="ja-JP"/>
        </w:rPr>
        <w:footnoteReference w:id="104"/>
      </w:r>
      <w:r w:rsidRPr="003A080A">
        <w:rPr>
          <w:rFonts w:ascii="Century" w:eastAsia="ＭＳ 明朝" w:hAnsi="Century"/>
          <w:lang w:eastAsia="ja-JP"/>
        </w:rPr>
        <w:t>、</w:t>
      </w:r>
      <w:r w:rsidR="00FA6E47" w:rsidRPr="003A080A">
        <w:rPr>
          <w:rFonts w:ascii="Century" w:eastAsia="ＭＳ 明朝" w:hAnsi="Century"/>
          <w:lang w:eastAsia="ja-JP"/>
        </w:rPr>
        <w:t>市町村</w:t>
      </w:r>
      <w:r w:rsidRPr="003A080A">
        <w:rPr>
          <w:rFonts w:ascii="Century" w:eastAsia="ＭＳ 明朝" w:hAnsi="Century"/>
          <w:lang w:eastAsia="ja-JP"/>
        </w:rPr>
        <w:t>が</w:t>
      </w:r>
      <w:r w:rsidR="00083E04" w:rsidRPr="003A080A">
        <w:rPr>
          <w:rFonts w:ascii="Century" w:eastAsia="ＭＳ 明朝" w:hAnsi="Century"/>
          <w:lang w:eastAsia="ja-JP"/>
        </w:rPr>
        <w:t>障害のある人</w:t>
      </w:r>
      <w:r w:rsidRPr="003A080A">
        <w:rPr>
          <w:rFonts w:ascii="Century" w:eastAsia="ＭＳ 明朝" w:hAnsi="Century"/>
          <w:lang w:eastAsia="ja-JP"/>
        </w:rPr>
        <w:t>のためのアクセシビリティ要件を満たさない施設を使用する</w:t>
      </w:r>
      <w:r w:rsidR="004F6B94" w:rsidRPr="003A080A">
        <w:rPr>
          <w:rFonts w:ascii="Century" w:eastAsia="ＭＳ 明朝" w:hAnsi="Century"/>
          <w:lang w:eastAsia="ja-JP"/>
        </w:rPr>
        <w:t>というこれまであったケースは</w:t>
      </w:r>
      <w:r w:rsidRPr="003A080A">
        <w:rPr>
          <w:rFonts w:ascii="Century" w:eastAsia="ＭＳ 明朝" w:hAnsi="Century"/>
          <w:lang w:eastAsia="ja-JP"/>
        </w:rPr>
        <w:t>、</w:t>
      </w:r>
      <w:r w:rsidRPr="003A080A">
        <w:rPr>
          <w:rFonts w:ascii="Century" w:eastAsia="ＭＳ 明朝" w:hAnsi="Century"/>
          <w:lang w:eastAsia="ja-JP"/>
        </w:rPr>
        <w:t>2014</w:t>
      </w:r>
      <w:r w:rsidRPr="003A080A">
        <w:rPr>
          <w:rFonts w:ascii="Century" w:eastAsia="ＭＳ 明朝" w:hAnsi="Century"/>
          <w:lang w:eastAsia="ja-JP"/>
        </w:rPr>
        <w:t>年</w:t>
      </w:r>
      <w:r w:rsidRPr="003A080A">
        <w:rPr>
          <w:rFonts w:ascii="Century" w:eastAsia="ＭＳ 明朝" w:hAnsi="Century"/>
          <w:lang w:eastAsia="ja-JP"/>
        </w:rPr>
        <w:t>1</w:t>
      </w:r>
      <w:r w:rsidRPr="003A080A">
        <w:rPr>
          <w:rFonts w:ascii="Century" w:eastAsia="ＭＳ 明朝" w:hAnsi="Century"/>
          <w:lang w:eastAsia="ja-JP"/>
        </w:rPr>
        <w:t>月に</w:t>
      </w:r>
      <w:r w:rsidR="004F6B94" w:rsidRPr="003A080A">
        <w:rPr>
          <w:rFonts w:ascii="Century" w:eastAsia="ＭＳ 明朝" w:hAnsi="Century"/>
          <w:lang w:eastAsia="ja-JP"/>
        </w:rPr>
        <w:t>なくなった</w:t>
      </w:r>
      <w:r w:rsidRPr="003A080A">
        <w:rPr>
          <w:rFonts w:ascii="Century" w:eastAsia="ＭＳ 明朝" w:hAnsi="Century"/>
          <w:lang w:eastAsia="ja-JP"/>
        </w:rPr>
        <w:t>。投票所および投票施設は、すべての人</w:t>
      </w:r>
      <w:r w:rsidR="00D3607A" w:rsidRPr="003A080A">
        <w:rPr>
          <w:rFonts w:ascii="Century" w:eastAsia="ＭＳ 明朝" w:hAnsi="Century"/>
          <w:lang w:eastAsia="ja-JP"/>
        </w:rPr>
        <w:t>にアクセシブル</w:t>
      </w:r>
      <w:r w:rsidRPr="003A080A">
        <w:rPr>
          <w:rFonts w:ascii="Century" w:eastAsia="ＭＳ 明朝" w:hAnsi="Century"/>
          <w:lang w:eastAsia="ja-JP"/>
        </w:rPr>
        <w:t>でなければならない。</w:t>
      </w:r>
    </w:p>
    <w:p w14:paraId="3A3E12A5" w14:textId="526C06F2" w:rsidR="00D05718" w:rsidRPr="003A080A" w:rsidRDefault="000C72E3" w:rsidP="00BF2B1F">
      <w:pPr>
        <w:pStyle w:val="SingleTxtG"/>
        <w:jc w:val="left"/>
        <w:rPr>
          <w:rFonts w:ascii="Century" w:eastAsia="ＭＳ 明朝" w:hAnsi="Century"/>
          <w:lang w:eastAsia="ja-JP"/>
        </w:rPr>
      </w:pPr>
      <w:r w:rsidRPr="003A080A">
        <w:rPr>
          <w:rFonts w:ascii="Century" w:eastAsia="ＭＳ 明朝" w:hAnsi="Century"/>
          <w:lang w:eastAsia="ja-JP"/>
        </w:rPr>
        <w:t>245.</w:t>
      </w:r>
      <w:r w:rsidRPr="003A080A">
        <w:rPr>
          <w:rFonts w:ascii="Century" w:eastAsia="ＭＳ 明朝" w:hAnsi="Century"/>
          <w:lang w:eastAsia="ja-JP"/>
        </w:rPr>
        <w:tab/>
      </w:r>
      <w:r w:rsidRPr="003A080A">
        <w:rPr>
          <w:rFonts w:ascii="Century" w:eastAsia="ＭＳ 明朝" w:hAnsi="Century"/>
          <w:lang w:eastAsia="ja-JP"/>
        </w:rPr>
        <w:t>この法改正に関連して、スウェーデン</w:t>
      </w:r>
      <w:r w:rsidR="00960229" w:rsidRPr="003A080A">
        <w:rPr>
          <w:rFonts w:ascii="Century" w:eastAsia="ＭＳ 明朝" w:hAnsi="Century"/>
          <w:lang w:eastAsia="ja-JP"/>
        </w:rPr>
        <w:t>社会</w:t>
      </w:r>
      <w:r w:rsidRPr="003A080A">
        <w:rPr>
          <w:rFonts w:ascii="Century" w:eastAsia="ＭＳ 明朝" w:hAnsi="Century"/>
          <w:lang w:eastAsia="ja-JP"/>
        </w:rPr>
        <w:t>参加庁は</w:t>
      </w:r>
      <w:r w:rsidR="005C6234" w:rsidRPr="003A080A">
        <w:rPr>
          <w:rFonts w:ascii="Century" w:eastAsia="ＭＳ 明朝" w:hAnsi="Century"/>
          <w:lang w:eastAsia="ja-JP"/>
        </w:rPr>
        <w:t>市町村</w:t>
      </w:r>
      <w:r w:rsidR="00D9139B" w:rsidRPr="003A080A">
        <w:rPr>
          <w:rFonts w:ascii="Century" w:eastAsia="ＭＳ 明朝" w:hAnsi="Century"/>
          <w:lang w:eastAsia="ja-JP"/>
        </w:rPr>
        <w:t>の</w:t>
      </w:r>
      <w:r w:rsidRPr="003A080A">
        <w:rPr>
          <w:rFonts w:ascii="Century" w:eastAsia="ＭＳ 明朝" w:hAnsi="Century"/>
          <w:lang w:eastAsia="ja-JP"/>
        </w:rPr>
        <w:t>業務に関するチェックリストを作成した。こ</w:t>
      </w:r>
      <w:r w:rsidR="002D1364" w:rsidRPr="003A080A">
        <w:rPr>
          <w:rFonts w:ascii="Century" w:eastAsia="ＭＳ 明朝" w:hAnsi="Century"/>
          <w:lang w:eastAsia="ja-JP"/>
        </w:rPr>
        <w:t>れ</w:t>
      </w:r>
      <w:r w:rsidRPr="003A080A">
        <w:rPr>
          <w:rFonts w:ascii="Century" w:eastAsia="ＭＳ 明朝" w:hAnsi="Century"/>
          <w:lang w:eastAsia="ja-JP"/>
        </w:rPr>
        <w:t>は</w:t>
      </w:r>
      <w:r w:rsidRPr="003A080A">
        <w:rPr>
          <w:rFonts w:ascii="Century" w:eastAsia="ＭＳ 明朝" w:hAnsi="Century"/>
          <w:lang w:eastAsia="ja-JP"/>
        </w:rPr>
        <w:t>2018</w:t>
      </w:r>
      <w:r w:rsidRPr="003A080A">
        <w:rPr>
          <w:rFonts w:ascii="Century" w:eastAsia="ＭＳ 明朝" w:hAnsi="Century"/>
          <w:lang w:eastAsia="ja-JP"/>
        </w:rPr>
        <w:t>年の総選挙前に更新された。</w:t>
      </w:r>
    </w:p>
    <w:p w14:paraId="7A5E0E0B" w14:textId="4D32D594"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246.</w:t>
      </w:r>
      <w:r w:rsidRPr="003A080A">
        <w:rPr>
          <w:rFonts w:ascii="Century" w:eastAsia="ＭＳ 明朝" w:hAnsi="Century"/>
          <w:lang w:eastAsia="ja-JP"/>
        </w:rPr>
        <w:tab/>
      </w:r>
      <w:r w:rsidRPr="003A080A">
        <w:rPr>
          <w:rFonts w:ascii="Century" w:eastAsia="ＭＳ 明朝" w:hAnsi="Century"/>
          <w:lang w:eastAsia="ja-JP"/>
        </w:rPr>
        <w:t>選挙法</w:t>
      </w:r>
      <w:r w:rsidRPr="003A080A">
        <w:rPr>
          <w:rStyle w:val="ac"/>
          <w:rFonts w:ascii="Century" w:eastAsia="ＭＳ 明朝" w:hAnsi="Century"/>
          <w:lang w:eastAsia="ja-JP"/>
        </w:rPr>
        <w:footnoteReference w:id="105"/>
      </w:r>
      <w:r w:rsidRPr="003A080A">
        <w:rPr>
          <w:rFonts w:ascii="Century" w:eastAsia="ＭＳ 明朝" w:hAnsi="Century"/>
          <w:lang w:eastAsia="ja-JP"/>
        </w:rPr>
        <w:t>において、自分</w:t>
      </w:r>
      <w:r w:rsidR="005B4112" w:rsidRPr="003A080A">
        <w:rPr>
          <w:rFonts w:ascii="Century" w:eastAsia="ＭＳ 明朝" w:hAnsi="Century"/>
          <w:lang w:eastAsia="ja-JP"/>
        </w:rPr>
        <w:t>自身では</w:t>
      </w:r>
      <w:r w:rsidRPr="003A080A">
        <w:rPr>
          <w:rFonts w:ascii="Century" w:eastAsia="ＭＳ 明朝" w:hAnsi="Century"/>
          <w:lang w:eastAsia="ja-JP"/>
        </w:rPr>
        <w:t>投票できない有権者は、投票係だけでなく、投票を補助する他の人を</w:t>
      </w:r>
      <w:r w:rsidR="005B2F22" w:rsidRPr="003A080A">
        <w:rPr>
          <w:rFonts w:ascii="Century" w:eastAsia="ＭＳ 明朝" w:hAnsi="Century"/>
          <w:lang w:eastAsia="ja-JP"/>
        </w:rPr>
        <w:t>伴う</w:t>
      </w:r>
      <w:r w:rsidRPr="003A080A">
        <w:rPr>
          <w:rFonts w:ascii="Century" w:eastAsia="ＭＳ 明朝" w:hAnsi="Century"/>
          <w:lang w:eastAsia="ja-JP"/>
        </w:rPr>
        <w:t>ことができることが明確にされた</w:t>
      </w:r>
      <w:r w:rsidRPr="003A080A">
        <w:rPr>
          <w:rStyle w:val="ac"/>
          <w:rFonts w:ascii="Century" w:eastAsia="ＭＳ 明朝" w:hAnsi="Century"/>
          <w:lang w:eastAsia="ja-JP"/>
        </w:rPr>
        <w:footnoteReference w:id="106"/>
      </w:r>
      <w:r w:rsidR="008076A2" w:rsidRPr="003A080A">
        <w:rPr>
          <w:rFonts w:ascii="Century" w:eastAsia="ＭＳ 明朝" w:hAnsi="Century"/>
          <w:lang w:eastAsia="ja-JP"/>
        </w:rPr>
        <w:t>。</w:t>
      </w:r>
      <w:r w:rsidRPr="003A080A">
        <w:rPr>
          <w:rFonts w:ascii="Century" w:eastAsia="ＭＳ 明朝" w:hAnsi="Century"/>
          <w:lang w:eastAsia="ja-JP"/>
        </w:rPr>
        <w:t>また、代理人</w:t>
      </w:r>
      <w:r w:rsidRPr="003A080A">
        <w:rPr>
          <w:rFonts w:ascii="Century" w:eastAsia="ＭＳ 明朝" w:hAnsi="Century"/>
          <w:lang w:eastAsia="ja-JP"/>
        </w:rPr>
        <w:lastRenderedPageBreak/>
        <w:t>として任命できるのは、その役割に必要な訓練を受けた個人のみとされた</w:t>
      </w:r>
      <w:r w:rsidRPr="003A080A">
        <w:rPr>
          <w:rStyle w:val="ac"/>
          <w:rFonts w:ascii="Century" w:eastAsia="ＭＳ 明朝" w:hAnsi="Century"/>
          <w:lang w:eastAsia="ja-JP"/>
        </w:rPr>
        <w:footnoteReference w:id="107"/>
      </w:r>
      <w:r w:rsidR="00291488" w:rsidRPr="003A080A">
        <w:rPr>
          <w:rFonts w:ascii="Century" w:eastAsia="ＭＳ 明朝" w:hAnsi="Century"/>
          <w:lang w:eastAsia="ja-JP"/>
        </w:rPr>
        <w:t>。</w:t>
      </w:r>
      <w:r w:rsidRPr="003A080A">
        <w:rPr>
          <w:rFonts w:ascii="Century" w:eastAsia="ＭＳ 明朝" w:hAnsi="Century"/>
          <w:lang w:eastAsia="ja-JP"/>
        </w:rPr>
        <w:t>これらの</w:t>
      </w:r>
      <w:r w:rsidR="004F6B94" w:rsidRPr="003A080A">
        <w:rPr>
          <w:rFonts w:ascii="Century" w:eastAsia="ＭＳ 明朝" w:hAnsi="Century"/>
          <w:lang w:eastAsia="ja-JP"/>
        </w:rPr>
        <w:t>改正</w:t>
      </w:r>
      <w:r w:rsidRPr="003A080A">
        <w:rPr>
          <w:rFonts w:ascii="Century" w:eastAsia="ＭＳ 明朝" w:hAnsi="Century"/>
          <w:lang w:eastAsia="ja-JP"/>
        </w:rPr>
        <w:t>は</w:t>
      </w:r>
      <w:r w:rsidRPr="003A080A">
        <w:rPr>
          <w:rFonts w:ascii="Century" w:eastAsia="ＭＳ 明朝" w:hAnsi="Century"/>
          <w:lang w:eastAsia="ja-JP"/>
        </w:rPr>
        <w:t>2015</w:t>
      </w:r>
      <w:r w:rsidRPr="003A080A">
        <w:rPr>
          <w:rFonts w:ascii="Century" w:eastAsia="ＭＳ 明朝" w:hAnsi="Century"/>
          <w:lang w:eastAsia="ja-JP"/>
        </w:rPr>
        <w:t>年</w:t>
      </w:r>
      <w:r w:rsidRPr="003A080A">
        <w:rPr>
          <w:rFonts w:ascii="Century" w:eastAsia="ＭＳ 明朝" w:hAnsi="Century"/>
          <w:lang w:eastAsia="ja-JP"/>
        </w:rPr>
        <w:t>1</w:t>
      </w:r>
      <w:r w:rsidRPr="003A080A">
        <w:rPr>
          <w:rFonts w:ascii="Century" w:eastAsia="ＭＳ 明朝" w:hAnsi="Century"/>
          <w:lang w:eastAsia="ja-JP"/>
        </w:rPr>
        <w:t>月に施行された。</w:t>
      </w:r>
    </w:p>
    <w:p w14:paraId="054DAE7E" w14:textId="766642C1"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247.</w:t>
      </w:r>
      <w:r w:rsidRPr="003A080A">
        <w:rPr>
          <w:rFonts w:ascii="Century" w:eastAsia="ＭＳ 明朝" w:hAnsi="Century"/>
          <w:lang w:eastAsia="ja-JP"/>
        </w:rPr>
        <w:tab/>
      </w:r>
      <w:r w:rsidRPr="003A080A">
        <w:rPr>
          <w:rFonts w:ascii="Century" w:eastAsia="ＭＳ 明朝" w:hAnsi="Century"/>
          <w:lang w:eastAsia="ja-JP"/>
        </w:rPr>
        <w:t>文字を読むことが困難な有権者が読みやす</w:t>
      </w:r>
      <w:r w:rsidR="004F6B94" w:rsidRPr="003A080A">
        <w:rPr>
          <w:rFonts w:ascii="Century" w:eastAsia="ＭＳ 明朝" w:hAnsi="Century"/>
          <w:lang w:eastAsia="ja-JP"/>
        </w:rPr>
        <w:t>いように</w:t>
      </w:r>
      <w:r w:rsidRPr="003A080A">
        <w:rPr>
          <w:rFonts w:ascii="Century" w:eastAsia="ＭＳ 明朝" w:hAnsi="Century"/>
          <w:lang w:eastAsia="ja-JP"/>
        </w:rPr>
        <w:t>し、混乱のリスクを減らすため、政党は投票用紙に政党のシンボルマークを使用する</w:t>
      </w:r>
      <w:r w:rsidRPr="003A080A">
        <w:rPr>
          <w:rStyle w:val="ac"/>
          <w:rFonts w:ascii="Century" w:eastAsia="ＭＳ 明朝" w:hAnsi="Century"/>
          <w:lang w:eastAsia="ja-JP"/>
        </w:rPr>
        <w:footnoteReference w:id="108"/>
      </w:r>
      <w:r w:rsidR="008C7232" w:rsidRPr="003A080A">
        <w:rPr>
          <w:rFonts w:ascii="Century" w:eastAsia="ＭＳ 明朝" w:hAnsi="Century"/>
          <w:lang w:eastAsia="ja-JP"/>
        </w:rPr>
        <w:t>。</w:t>
      </w:r>
      <w:r w:rsidRPr="003A080A">
        <w:rPr>
          <w:rFonts w:ascii="Century" w:eastAsia="ＭＳ 明朝" w:hAnsi="Century"/>
          <w:lang w:eastAsia="ja-JP"/>
        </w:rPr>
        <w:t>この</w:t>
      </w:r>
      <w:r w:rsidR="004F6B94" w:rsidRPr="003A080A">
        <w:rPr>
          <w:rFonts w:ascii="Century" w:eastAsia="ＭＳ 明朝" w:hAnsi="Century"/>
          <w:lang w:eastAsia="ja-JP"/>
        </w:rPr>
        <w:t>改正</w:t>
      </w:r>
      <w:r w:rsidRPr="003A080A">
        <w:rPr>
          <w:rFonts w:ascii="Century" w:eastAsia="ＭＳ 明朝" w:hAnsi="Century"/>
          <w:lang w:eastAsia="ja-JP"/>
        </w:rPr>
        <w:t>は</w:t>
      </w:r>
      <w:r w:rsidRPr="003A080A">
        <w:rPr>
          <w:rFonts w:ascii="Century" w:eastAsia="ＭＳ 明朝" w:hAnsi="Century"/>
          <w:lang w:eastAsia="ja-JP"/>
        </w:rPr>
        <w:t>2015</w:t>
      </w:r>
      <w:r w:rsidRPr="003A080A">
        <w:rPr>
          <w:rFonts w:ascii="Century" w:eastAsia="ＭＳ 明朝" w:hAnsi="Century"/>
          <w:lang w:eastAsia="ja-JP"/>
        </w:rPr>
        <w:t>年</w:t>
      </w:r>
      <w:r w:rsidRPr="003A080A">
        <w:rPr>
          <w:rFonts w:ascii="Century" w:eastAsia="ＭＳ 明朝" w:hAnsi="Century"/>
          <w:lang w:eastAsia="ja-JP"/>
        </w:rPr>
        <w:t>1</w:t>
      </w:r>
      <w:r w:rsidRPr="003A080A">
        <w:rPr>
          <w:rFonts w:ascii="Century" w:eastAsia="ＭＳ 明朝" w:hAnsi="Century"/>
          <w:lang w:eastAsia="ja-JP"/>
        </w:rPr>
        <w:t>月に施行された。</w:t>
      </w:r>
    </w:p>
    <w:p w14:paraId="102BB9DE" w14:textId="14246A3E"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248.</w:t>
      </w:r>
      <w:r w:rsidRPr="003A080A">
        <w:rPr>
          <w:rFonts w:ascii="Century" w:eastAsia="ＭＳ 明朝" w:hAnsi="Century"/>
          <w:lang w:eastAsia="ja-JP"/>
        </w:rPr>
        <w:tab/>
      </w:r>
      <w:r w:rsidRPr="003A080A">
        <w:rPr>
          <w:rFonts w:ascii="Century" w:eastAsia="ＭＳ 明朝" w:hAnsi="Century"/>
          <w:lang w:eastAsia="ja-JP"/>
        </w:rPr>
        <w:t>投票の秘密をさらに強化するため、</w:t>
      </w:r>
      <w:r w:rsidRPr="003A080A">
        <w:rPr>
          <w:rFonts w:ascii="Century" w:eastAsia="ＭＳ 明朝" w:hAnsi="Century"/>
          <w:lang w:eastAsia="ja-JP"/>
        </w:rPr>
        <w:t>2019</w:t>
      </w:r>
      <w:r w:rsidRPr="003A080A">
        <w:rPr>
          <w:rFonts w:ascii="Century" w:eastAsia="ＭＳ 明朝" w:hAnsi="Century"/>
          <w:lang w:eastAsia="ja-JP"/>
        </w:rPr>
        <w:t>年</w:t>
      </w:r>
      <w:r w:rsidRPr="003A080A">
        <w:rPr>
          <w:rFonts w:ascii="Century" w:eastAsia="ＭＳ 明朝" w:hAnsi="Century"/>
          <w:lang w:eastAsia="ja-JP"/>
        </w:rPr>
        <w:t>1</w:t>
      </w:r>
      <w:r w:rsidRPr="003A080A">
        <w:rPr>
          <w:rFonts w:ascii="Century" w:eastAsia="ＭＳ 明朝" w:hAnsi="Century"/>
          <w:lang w:eastAsia="ja-JP"/>
        </w:rPr>
        <w:t>月</w:t>
      </w:r>
      <w:r w:rsidRPr="003A080A">
        <w:rPr>
          <w:rFonts w:ascii="Century" w:eastAsia="ＭＳ 明朝" w:hAnsi="Century"/>
          <w:lang w:eastAsia="ja-JP"/>
        </w:rPr>
        <w:t>1</w:t>
      </w:r>
      <w:r w:rsidRPr="003A080A">
        <w:rPr>
          <w:rFonts w:ascii="Century" w:eastAsia="ＭＳ 明朝" w:hAnsi="Century"/>
          <w:lang w:eastAsia="ja-JP"/>
        </w:rPr>
        <w:t>日に選挙法が改正され、投票所内で</w:t>
      </w:r>
      <w:r w:rsidR="00965642" w:rsidRPr="003A080A">
        <w:rPr>
          <w:rFonts w:ascii="Century" w:eastAsia="ＭＳ 明朝" w:hAnsi="Century"/>
          <w:lang w:eastAsia="ja-JP"/>
        </w:rPr>
        <w:t>投票する</w:t>
      </w:r>
      <w:r w:rsidRPr="003A080A">
        <w:rPr>
          <w:rFonts w:ascii="Century" w:eastAsia="ＭＳ 明朝" w:hAnsi="Century"/>
          <w:lang w:eastAsia="ja-JP"/>
        </w:rPr>
        <w:t>場所は、他の有権者の目から遮断</w:t>
      </w:r>
      <w:r w:rsidR="00965642" w:rsidRPr="003A080A">
        <w:rPr>
          <w:rFonts w:ascii="Century" w:eastAsia="ＭＳ 明朝" w:hAnsi="Century"/>
          <w:lang w:eastAsia="ja-JP"/>
        </w:rPr>
        <w:t>されなければならない</w:t>
      </w:r>
      <w:r w:rsidRPr="003A080A">
        <w:rPr>
          <w:rFonts w:ascii="Century" w:eastAsia="ＭＳ 明朝" w:hAnsi="Century"/>
          <w:lang w:eastAsia="ja-JP"/>
        </w:rPr>
        <w:t>という要件が盛り込まれた。</w:t>
      </w:r>
      <w:r w:rsidR="00BF03BA" w:rsidRPr="003A080A">
        <w:rPr>
          <w:rFonts w:ascii="Century" w:eastAsia="ＭＳ 明朝" w:hAnsi="Century"/>
          <w:lang w:eastAsia="ja-JP"/>
        </w:rPr>
        <w:t>また、</w:t>
      </w:r>
      <w:r w:rsidRPr="003A080A">
        <w:rPr>
          <w:rFonts w:ascii="Century" w:eastAsia="ＭＳ 明朝" w:hAnsi="Century"/>
          <w:lang w:eastAsia="ja-JP"/>
        </w:rPr>
        <w:t>有権者が白紙の投票用紙に</w:t>
      </w:r>
      <w:r w:rsidR="00BF03BA" w:rsidRPr="003A080A">
        <w:rPr>
          <w:rFonts w:ascii="Century" w:eastAsia="ＭＳ 明朝" w:hAnsi="Century"/>
          <w:lang w:eastAsia="ja-JP"/>
        </w:rPr>
        <w:t>候補者名</w:t>
      </w:r>
      <w:r w:rsidRPr="003A080A">
        <w:rPr>
          <w:rFonts w:ascii="Century" w:eastAsia="ＭＳ 明朝" w:hAnsi="Century"/>
          <w:lang w:eastAsia="ja-JP"/>
        </w:rPr>
        <w:t>を書く</w:t>
      </w:r>
      <w:r w:rsidR="00B06314" w:rsidRPr="003A080A">
        <w:rPr>
          <w:rFonts w:ascii="Century" w:eastAsia="ＭＳ 明朝" w:hAnsi="Century"/>
          <w:lang w:eastAsia="ja-JP"/>
        </w:rPr>
        <w:t>投票方法</w:t>
      </w:r>
      <w:r w:rsidRPr="003A080A">
        <w:rPr>
          <w:rFonts w:ascii="Century" w:eastAsia="ＭＳ 明朝" w:hAnsi="Century"/>
          <w:lang w:eastAsia="ja-JP"/>
        </w:rPr>
        <w:t>が導入された。この変更により、視覚に障害のある有権者は</w:t>
      </w:r>
      <w:r w:rsidR="00B06314" w:rsidRPr="003A080A">
        <w:rPr>
          <w:rFonts w:ascii="Century" w:eastAsia="ＭＳ 明朝" w:hAnsi="Century"/>
          <w:lang w:eastAsia="ja-JP"/>
        </w:rPr>
        <w:t>、たとえば</w:t>
      </w:r>
      <w:r w:rsidR="006B159B" w:rsidRPr="003A080A">
        <w:rPr>
          <w:rFonts w:ascii="Century" w:eastAsia="ＭＳ 明朝" w:hAnsi="Century"/>
          <w:lang w:eastAsia="ja-JP"/>
        </w:rPr>
        <w:t>選好</w:t>
      </w:r>
      <w:r w:rsidRPr="003A080A">
        <w:rPr>
          <w:rFonts w:ascii="Century" w:eastAsia="ＭＳ 明朝" w:hAnsi="Century"/>
          <w:lang w:eastAsia="ja-JP"/>
        </w:rPr>
        <w:t>投票</w:t>
      </w:r>
      <w:r w:rsidR="006B159B" w:rsidRPr="003A080A">
        <w:rPr>
          <w:rFonts w:ascii="Century" w:eastAsia="ＭＳ 明朝" w:hAnsi="Century"/>
          <w:lang w:eastAsia="ja-JP"/>
        </w:rPr>
        <w:t>（</w:t>
      </w:r>
      <w:r w:rsidR="006B159B" w:rsidRPr="003A080A">
        <w:rPr>
          <w:rFonts w:ascii="Century" w:eastAsia="ＭＳ 明朝" w:hAnsi="Century"/>
          <w:lang w:eastAsia="ja-JP"/>
        </w:rPr>
        <w:t>preferential vote</w:t>
      </w:r>
      <w:r w:rsidR="00B06314" w:rsidRPr="003A080A">
        <w:rPr>
          <w:rFonts w:ascii="Century" w:eastAsia="ＭＳ 明朝" w:hAnsi="Century"/>
          <w:lang w:eastAsia="ja-JP"/>
        </w:rPr>
        <w:t xml:space="preserve">　訳注　</w:t>
      </w:r>
      <w:r w:rsidR="00C22E45" w:rsidRPr="003A080A">
        <w:rPr>
          <w:rFonts w:ascii="Century" w:eastAsia="ＭＳ 明朝" w:hAnsi="Century"/>
          <w:lang w:eastAsia="ja-JP"/>
        </w:rPr>
        <w:t>投票用紙に</w:t>
      </w:r>
      <w:r w:rsidR="00B06314" w:rsidRPr="003A080A">
        <w:rPr>
          <w:rFonts w:ascii="Century" w:eastAsia="ＭＳ 明朝" w:hAnsi="Century"/>
          <w:lang w:eastAsia="ja-JP"/>
        </w:rPr>
        <w:t>リストアップされ</w:t>
      </w:r>
      <w:r w:rsidR="00C22E45" w:rsidRPr="003A080A">
        <w:rPr>
          <w:rFonts w:ascii="Century" w:eastAsia="ＭＳ 明朝" w:hAnsi="Century"/>
          <w:lang w:eastAsia="ja-JP"/>
        </w:rPr>
        <w:t>ている立</w:t>
      </w:r>
      <w:r w:rsidR="00B06314" w:rsidRPr="003A080A">
        <w:rPr>
          <w:rFonts w:ascii="Century" w:eastAsia="ＭＳ 明朝" w:hAnsi="Century"/>
          <w:lang w:eastAsia="ja-JP"/>
        </w:rPr>
        <w:t>候補者名に</w:t>
      </w:r>
      <w:r w:rsidR="00C22E45" w:rsidRPr="003A080A">
        <w:rPr>
          <w:rFonts w:ascii="Century" w:eastAsia="ＭＳ 明朝" w:hAnsi="Century"/>
          <w:lang w:eastAsia="ja-JP"/>
        </w:rPr>
        <w:t>、</w:t>
      </w:r>
      <w:r w:rsidR="00B06314" w:rsidRPr="003A080A">
        <w:rPr>
          <w:rFonts w:ascii="Century" w:eastAsia="ＭＳ 明朝" w:hAnsi="Century"/>
          <w:lang w:eastAsia="ja-JP"/>
        </w:rPr>
        <w:t>選好する順位をつける方法</w:t>
      </w:r>
      <w:r w:rsidR="006B159B" w:rsidRPr="003A080A">
        <w:rPr>
          <w:rFonts w:ascii="Century" w:eastAsia="ＭＳ 明朝" w:hAnsi="Century"/>
          <w:lang w:eastAsia="ja-JP"/>
        </w:rPr>
        <w:t>）</w:t>
      </w:r>
      <w:r w:rsidRPr="003A080A">
        <w:rPr>
          <w:rFonts w:ascii="Century" w:eastAsia="ＭＳ 明朝" w:hAnsi="Century"/>
          <w:lang w:eastAsia="ja-JP"/>
        </w:rPr>
        <w:t>など</w:t>
      </w:r>
      <w:r w:rsidR="00C22E45" w:rsidRPr="003A080A">
        <w:rPr>
          <w:rFonts w:ascii="Century" w:eastAsia="ＭＳ 明朝" w:hAnsi="Century"/>
          <w:lang w:eastAsia="ja-JP"/>
        </w:rPr>
        <w:t>よりも</w:t>
      </w:r>
      <w:r w:rsidR="00B06314" w:rsidRPr="003A080A">
        <w:rPr>
          <w:rFonts w:ascii="Century" w:eastAsia="ＭＳ 明朝" w:hAnsi="Century"/>
          <w:lang w:eastAsia="ja-JP"/>
        </w:rPr>
        <w:t>投票</w:t>
      </w:r>
      <w:r w:rsidRPr="003A080A">
        <w:rPr>
          <w:rFonts w:ascii="Century" w:eastAsia="ＭＳ 明朝" w:hAnsi="Century"/>
          <w:lang w:eastAsia="ja-JP"/>
        </w:rPr>
        <w:t>を行いやすくなる</w:t>
      </w:r>
      <w:r w:rsidRPr="003A080A">
        <w:rPr>
          <w:rStyle w:val="ac"/>
          <w:rFonts w:ascii="Century" w:eastAsia="ＭＳ 明朝" w:hAnsi="Century"/>
          <w:lang w:eastAsia="ja-JP"/>
        </w:rPr>
        <w:footnoteReference w:id="109"/>
      </w:r>
      <w:r w:rsidR="00BF3A5E" w:rsidRPr="003A080A">
        <w:rPr>
          <w:rFonts w:ascii="Century" w:eastAsia="ＭＳ 明朝" w:hAnsi="Century"/>
          <w:lang w:eastAsia="ja-JP"/>
        </w:rPr>
        <w:t>。</w:t>
      </w:r>
    </w:p>
    <w:p w14:paraId="788645EC" w14:textId="4FCB6473"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249.</w:t>
      </w:r>
      <w:r w:rsidRPr="003A080A">
        <w:rPr>
          <w:rFonts w:ascii="Century" w:eastAsia="ＭＳ 明朝" w:hAnsi="Century"/>
          <w:lang w:eastAsia="ja-JP"/>
        </w:rPr>
        <w:tab/>
      </w:r>
      <w:r w:rsidRPr="003A080A">
        <w:rPr>
          <w:rFonts w:ascii="Century" w:eastAsia="ＭＳ 明朝" w:hAnsi="Century"/>
          <w:lang w:eastAsia="ja-JP"/>
        </w:rPr>
        <w:t>有権者のさまざまなグループ間の</w:t>
      </w:r>
      <w:r w:rsidR="003151EE" w:rsidRPr="003A080A">
        <w:rPr>
          <w:rFonts w:ascii="Century" w:eastAsia="ＭＳ 明朝" w:hAnsi="Century"/>
          <w:lang w:eastAsia="ja-JP"/>
        </w:rPr>
        <w:t>投票</w:t>
      </w:r>
      <w:r w:rsidRPr="003A080A">
        <w:rPr>
          <w:rFonts w:ascii="Century" w:eastAsia="ＭＳ 明朝" w:hAnsi="Century"/>
          <w:lang w:eastAsia="ja-JP"/>
        </w:rPr>
        <w:t>参加をより平等で高い水準で促進するため、スウェーデン・アクセシブル・メディア庁はウェブサイト「</w:t>
      </w:r>
      <w:r w:rsidR="004B4E67" w:rsidRPr="003A080A">
        <w:rPr>
          <w:rFonts w:ascii="Century" w:eastAsia="ＭＳ 明朝" w:hAnsi="Century"/>
          <w:lang w:eastAsia="ja-JP"/>
        </w:rPr>
        <w:t>すべての有権者（</w:t>
      </w:r>
      <w:r w:rsidRPr="003A080A">
        <w:rPr>
          <w:rFonts w:ascii="Century" w:eastAsia="ＭＳ 明朝" w:hAnsi="Century"/>
          <w:lang w:eastAsia="ja-JP"/>
        </w:rPr>
        <w:t>All voters</w:t>
      </w:r>
      <w:r w:rsidR="004B4E67" w:rsidRPr="003A080A">
        <w:rPr>
          <w:rFonts w:ascii="Century" w:eastAsia="ＭＳ 明朝" w:hAnsi="Century"/>
          <w:lang w:eastAsia="ja-JP"/>
        </w:rPr>
        <w:t>）</w:t>
      </w:r>
      <w:r w:rsidR="003151EE" w:rsidRPr="003A080A">
        <w:rPr>
          <w:rFonts w:ascii="Century" w:eastAsia="ＭＳ 明朝" w:hAnsi="Century"/>
          <w:lang w:eastAsia="ja-JP"/>
        </w:rPr>
        <w:t>」</w:t>
      </w:r>
      <w:r w:rsidRPr="003A080A">
        <w:rPr>
          <w:rFonts w:ascii="Century" w:eastAsia="ＭＳ 明朝" w:hAnsi="Century"/>
          <w:lang w:eastAsia="ja-JP"/>
        </w:rPr>
        <w:t>の運営を任されている</w:t>
      </w:r>
      <w:r w:rsidRPr="003A080A">
        <w:rPr>
          <w:rStyle w:val="ac"/>
          <w:rFonts w:ascii="Century" w:eastAsia="ＭＳ 明朝" w:hAnsi="Century"/>
          <w:lang w:eastAsia="ja-JP"/>
        </w:rPr>
        <w:footnoteReference w:id="110"/>
      </w:r>
      <w:r w:rsidR="00D7552E" w:rsidRPr="003A080A">
        <w:rPr>
          <w:rFonts w:ascii="Century" w:eastAsia="ＭＳ 明朝" w:hAnsi="Century"/>
          <w:lang w:eastAsia="ja-JP"/>
        </w:rPr>
        <w:t>。</w:t>
      </w:r>
      <w:r w:rsidRPr="003A080A">
        <w:rPr>
          <w:rFonts w:ascii="Century" w:eastAsia="ＭＳ 明朝" w:hAnsi="Century"/>
          <w:lang w:eastAsia="ja-JP"/>
        </w:rPr>
        <w:t>2018</w:t>
      </w:r>
      <w:r w:rsidRPr="003A080A">
        <w:rPr>
          <w:rFonts w:ascii="Century" w:eastAsia="ＭＳ 明朝" w:hAnsi="Century"/>
          <w:lang w:eastAsia="ja-JP"/>
        </w:rPr>
        <w:t>年の総選挙の前に、政府は、有権者の高いレベルの参加を促進するための情報キャンペーン</w:t>
      </w:r>
      <w:r w:rsidR="00BF03BA" w:rsidRPr="003A080A">
        <w:rPr>
          <w:rFonts w:ascii="Century" w:eastAsia="ＭＳ 明朝" w:hAnsi="Century"/>
          <w:lang w:eastAsia="ja-JP"/>
        </w:rPr>
        <w:t>への</w:t>
      </w:r>
      <w:r w:rsidRPr="003A080A">
        <w:rPr>
          <w:rFonts w:ascii="Century" w:eastAsia="ＭＳ 明朝" w:hAnsi="Century"/>
          <w:lang w:eastAsia="ja-JP"/>
        </w:rPr>
        <w:t>特定の資金を</w:t>
      </w:r>
      <w:r w:rsidR="00247172" w:rsidRPr="003A080A">
        <w:rPr>
          <w:rFonts w:ascii="Century" w:eastAsia="ＭＳ 明朝" w:hAnsi="Century"/>
          <w:lang w:eastAsia="ja-JP"/>
        </w:rPr>
        <w:t>連邦議会</w:t>
      </w:r>
      <w:r w:rsidR="003151EE" w:rsidRPr="003A080A">
        <w:rPr>
          <w:rFonts w:ascii="Century" w:eastAsia="ＭＳ 明朝" w:hAnsi="Century"/>
          <w:lang w:eastAsia="ja-JP"/>
        </w:rPr>
        <w:t>の各党</w:t>
      </w:r>
      <w:r w:rsidRPr="003A080A">
        <w:rPr>
          <w:rFonts w:ascii="Century" w:eastAsia="ＭＳ 明朝" w:hAnsi="Century"/>
          <w:lang w:eastAsia="ja-JP"/>
        </w:rPr>
        <w:t>に割り当てた</w:t>
      </w:r>
      <w:r w:rsidRPr="003A080A">
        <w:rPr>
          <w:rStyle w:val="ac"/>
          <w:rFonts w:ascii="Century" w:eastAsia="ＭＳ 明朝" w:hAnsi="Century"/>
          <w:lang w:eastAsia="ja-JP"/>
        </w:rPr>
        <w:footnoteReference w:id="111"/>
      </w:r>
      <w:r w:rsidR="00D7552E" w:rsidRPr="003A080A">
        <w:rPr>
          <w:rFonts w:ascii="Century" w:eastAsia="ＭＳ 明朝" w:hAnsi="Century"/>
          <w:lang w:eastAsia="ja-JP"/>
        </w:rPr>
        <w:t>。</w:t>
      </w:r>
      <w:r w:rsidRPr="003A080A">
        <w:rPr>
          <w:rFonts w:ascii="Century" w:eastAsia="ＭＳ 明朝" w:hAnsi="Century"/>
          <w:lang w:eastAsia="ja-JP"/>
        </w:rPr>
        <w:t>この資金援助により、各政党は有権者、</w:t>
      </w:r>
      <w:r w:rsidR="006E4EE5" w:rsidRPr="003A080A">
        <w:rPr>
          <w:rFonts w:ascii="Century" w:eastAsia="ＭＳ 明朝" w:hAnsi="Century"/>
          <w:lang w:eastAsia="ja-JP"/>
        </w:rPr>
        <w:t>とくに</w:t>
      </w:r>
      <w:r w:rsidR="00083E04" w:rsidRPr="003A080A">
        <w:rPr>
          <w:rFonts w:ascii="Century" w:eastAsia="ＭＳ 明朝" w:hAnsi="Century"/>
          <w:lang w:eastAsia="ja-JP"/>
        </w:rPr>
        <w:t>障害のある人</w:t>
      </w:r>
      <w:r w:rsidRPr="003A080A">
        <w:rPr>
          <w:rFonts w:ascii="Century" w:eastAsia="ＭＳ 明朝" w:hAnsi="Century"/>
          <w:lang w:eastAsia="ja-JP"/>
        </w:rPr>
        <w:t>など過去の選挙で参加率が低かった有権者グループに働きかけやすくなった。</w:t>
      </w:r>
      <w:bookmarkEnd w:id="109"/>
    </w:p>
    <w:p w14:paraId="52356B7D" w14:textId="13A33CFD" w:rsidR="00D05718" w:rsidRPr="003A080A" w:rsidRDefault="000C72E3">
      <w:pPr>
        <w:pStyle w:val="H1G"/>
        <w:rPr>
          <w:rFonts w:ascii="Century" w:eastAsia="ＭＳ 明朝" w:hAnsi="Century"/>
          <w:lang w:eastAsia="ja-JP"/>
        </w:rPr>
      </w:pPr>
      <w:bookmarkStart w:id="111" w:name="_Toc11739885"/>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22</w:t>
      </w:r>
      <w:r w:rsidRPr="003A080A">
        <w:rPr>
          <w:rFonts w:ascii="Century" w:eastAsia="ＭＳ 明朝" w:hAnsi="Century"/>
          <w:lang w:eastAsia="ja-JP"/>
        </w:rPr>
        <w:t>（</w:t>
      </w:r>
      <w:r w:rsidRPr="003A080A">
        <w:rPr>
          <w:rFonts w:ascii="Century" w:eastAsia="ＭＳ 明朝" w:hAnsi="Century"/>
          <w:lang w:eastAsia="ja-JP"/>
        </w:rPr>
        <w:t>c</w:t>
      </w:r>
      <w:r w:rsidRPr="003A080A">
        <w:rPr>
          <w:rFonts w:ascii="Century" w:eastAsia="ＭＳ 明朝" w:hAnsi="Century"/>
          <w:lang w:eastAsia="ja-JP"/>
        </w:rPr>
        <w:t>）</w:t>
      </w:r>
      <w:r w:rsidR="007E7E67" w:rsidRPr="003A080A">
        <w:rPr>
          <w:rFonts w:ascii="Century" w:eastAsia="ＭＳ 明朝" w:hAnsi="Century"/>
          <w:lang w:eastAsia="ja-JP"/>
        </w:rPr>
        <w:t>、</w:t>
      </w:r>
      <w:r w:rsidRPr="003A080A">
        <w:rPr>
          <w:rFonts w:ascii="Century" w:eastAsia="ＭＳ 明朝" w:hAnsi="Century"/>
          <w:lang w:eastAsia="ja-JP"/>
        </w:rPr>
        <w:t>（</w:t>
      </w:r>
      <w:r w:rsidRPr="003A080A">
        <w:rPr>
          <w:rFonts w:ascii="Century" w:eastAsia="ＭＳ 明朝" w:hAnsi="Century"/>
          <w:lang w:eastAsia="ja-JP"/>
        </w:rPr>
        <w:t>d</w:t>
      </w:r>
      <w:r w:rsidRPr="003A080A">
        <w:rPr>
          <w:rFonts w:ascii="Century" w:eastAsia="ＭＳ 明朝" w:hAnsi="Century"/>
          <w:lang w:eastAsia="ja-JP"/>
        </w:rPr>
        <w:t>）への回答</w:t>
      </w:r>
    </w:p>
    <w:bookmarkEnd w:id="111"/>
    <w:p w14:paraId="666984E2" w14:textId="4431EC00"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250.</w:t>
      </w:r>
      <w:r w:rsidRPr="003A080A">
        <w:rPr>
          <w:rFonts w:ascii="Century" w:eastAsia="ＭＳ 明朝" w:hAnsi="Century"/>
          <w:lang w:eastAsia="ja-JP"/>
        </w:rPr>
        <w:tab/>
      </w:r>
      <w:r w:rsidRPr="003A080A">
        <w:rPr>
          <w:rFonts w:ascii="Century" w:eastAsia="ＭＳ 明朝" w:hAnsi="Century"/>
          <w:lang w:eastAsia="ja-JP"/>
        </w:rPr>
        <w:t>市町村、ランスティング、</w:t>
      </w:r>
      <w:r w:rsidR="005C6234" w:rsidRPr="003A080A">
        <w:rPr>
          <w:rFonts w:ascii="Century" w:eastAsia="ＭＳ 明朝" w:hAnsi="Century"/>
          <w:lang w:eastAsia="ja-JP"/>
        </w:rPr>
        <w:t>連邦議会</w:t>
      </w:r>
      <w:r w:rsidRPr="003A080A">
        <w:rPr>
          <w:rFonts w:ascii="Century" w:eastAsia="ＭＳ 明朝" w:hAnsi="Century"/>
          <w:lang w:eastAsia="ja-JP"/>
        </w:rPr>
        <w:t>は、</w:t>
      </w:r>
      <w:r w:rsidR="00781B16" w:rsidRPr="003A080A">
        <w:rPr>
          <w:rFonts w:ascii="Century" w:eastAsia="ＭＳ 明朝" w:hAnsi="Century"/>
          <w:lang w:eastAsia="ja-JP"/>
        </w:rPr>
        <w:t>それぞれの</w:t>
      </w:r>
      <w:r w:rsidRPr="003A080A">
        <w:rPr>
          <w:rFonts w:ascii="Century" w:eastAsia="ＭＳ 明朝" w:hAnsi="Century"/>
          <w:lang w:eastAsia="ja-JP"/>
        </w:rPr>
        <w:t>議会に選出された</w:t>
      </w:r>
      <w:r w:rsidR="00083E04" w:rsidRPr="003A080A">
        <w:rPr>
          <w:rFonts w:ascii="Century" w:eastAsia="ＭＳ 明朝" w:hAnsi="Century"/>
          <w:lang w:eastAsia="ja-JP"/>
        </w:rPr>
        <w:t>障害のある人</w:t>
      </w:r>
      <w:r w:rsidRPr="003A080A">
        <w:rPr>
          <w:rFonts w:ascii="Century" w:eastAsia="ＭＳ 明朝" w:hAnsi="Century"/>
          <w:lang w:eastAsia="ja-JP"/>
        </w:rPr>
        <w:t>が職務を遂行するために必要な支援</w:t>
      </w:r>
      <w:r w:rsidR="006C3881" w:rsidRPr="003A080A">
        <w:rPr>
          <w:rFonts w:ascii="Century" w:eastAsia="ＭＳ 明朝" w:hAnsi="Century"/>
          <w:lang w:eastAsia="ja-JP"/>
        </w:rPr>
        <w:t>の</w:t>
      </w:r>
      <w:r w:rsidRPr="003A080A">
        <w:rPr>
          <w:rFonts w:ascii="Century" w:eastAsia="ＭＳ 明朝" w:hAnsi="Century"/>
          <w:lang w:eastAsia="ja-JP"/>
        </w:rPr>
        <w:t>責任を負う。</w:t>
      </w:r>
    </w:p>
    <w:p w14:paraId="791BB035" w14:textId="7092BEB1"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251.</w:t>
      </w:r>
      <w:r w:rsidRPr="003A080A">
        <w:rPr>
          <w:rFonts w:ascii="Century" w:eastAsia="ＭＳ 明朝" w:hAnsi="Century"/>
          <w:lang w:eastAsia="ja-JP"/>
        </w:rPr>
        <w:tab/>
      </w:r>
      <w:r w:rsidRPr="003A080A">
        <w:rPr>
          <w:rFonts w:ascii="Century" w:eastAsia="ＭＳ 明朝" w:hAnsi="Century"/>
          <w:lang w:eastAsia="ja-JP"/>
        </w:rPr>
        <w:t>公職の候補者として立候補する</w:t>
      </w:r>
      <w:r w:rsidR="00083E04" w:rsidRPr="003A080A">
        <w:rPr>
          <w:rFonts w:ascii="Century" w:eastAsia="ＭＳ 明朝" w:hAnsi="Century"/>
          <w:lang w:eastAsia="ja-JP"/>
        </w:rPr>
        <w:t>障害のある人</w:t>
      </w:r>
      <w:r w:rsidRPr="003A080A">
        <w:rPr>
          <w:rFonts w:ascii="Century" w:eastAsia="ＭＳ 明朝" w:hAnsi="Century"/>
          <w:lang w:eastAsia="ja-JP"/>
        </w:rPr>
        <w:t>が、アクセシブルな</w:t>
      </w:r>
      <w:r w:rsidR="00F81631" w:rsidRPr="003A080A">
        <w:rPr>
          <w:rFonts w:ascii="Century" w:eastAsia="ＭＳ 明朝" w:hAnsi="Century"/>
          <w:lang w:eastAsia="ja-JP"/>
        </w:rPr>
        <w:t>様式</w:t>
      </w:r>
      <w:r w:rsidRPr="003A080A">
        <w:rPr>
          <w:rFonts w:ascii="Century" w:eastAsia="ＭＳ 明朝" w:hAnsi="Century"/>
          <w:lang w:eastAsia="ja-JP"/>
        </w:rPr>
        <w:t>で情報を受け取ることを保証する具体的な措置はとられていない。</w:t>
      </w:r>
    </w:p>
    <w:p w14:paraId="3643E6DA" w14:textId="5676926D"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252.</w:t>
      </w:r>
      <w:r w:rsidRPr="003A080A">
        <w:rPr>
          <w:rFonts w:ascii="Century" w:eastAsia="ＭＳ 明朝" w:hAnsi="Century"/>
          <w:lang w:eastAsia="ja-JP"/>
        </w:rPr>
        <w:t>その理由は、スウェーデンの障害者政策の基本である責任と</w:t>
      </w:r>
      <w:r w:rsidR="00C57FAE" w:rsidRPr="003A080A">
        <w:rPr>
          <w:rFonts w:ascii="Century" w:eastAsia="ＭＳ 明朝" w:hAnsi="Century"/>
          <w:lang w:eastAsia="ja-JP"/>
        </w:rPr>
        <w:t>財政</w:t>
      </w:r>
      <w:r w:rsidRPr="003A080A">
        <w:rPr>
          <w:rFonts w:ascii="Century" w:eastAsia="ＭＳ 明朝" w:hAnsi="Century"/>
          <w:lang w:eastAsia="ja-JP"/>
        </w:rPr>
        <w:t>の原則にある。これは、社会のあらゆる部門が、</w:t>
      </w:r>
      <w:r w:rsidR="00083E04" w:rsidRPr="003A080A">
        <w:rPr>
          <w:rFonts w:ascii="Century" w:eastAsia="ＭＳ 明朝" w:hAnsi="Century"/>
          <w:lang w:eastAsia="ja-JP"/>
        </w:rPr>
        <w:t>障害のある人</w:t>
      </w:r>
      <w:r w:rsidRPr="003A080A">
        <w:rPr>
          <w:rFonts w:ascii="Century" w:eastAsia="ＭＳ 明朝" w:hAnsi="Century"/>
          <w:lang w:eastAsia="ja-JP"/>
        </w:rPr>
        <w:t>を含むすべての市民が利用できるように、その</w:t>
      </w:r>
      <w:r w:rsidR="007B4333" w:rsidRPr="003A080A">
        <w:rPr>
          <w:rFonts w:ascii="Century" w:eastAsia="ＭＳ 明朝" w:hAnsi="Century"/>
          <w:lang w:eastAsia="ja-JP"/>
        </w:rPr>
        <w:t>活動</w:t>
      </w:r>
      <w:r w:rsidRPr="003A080A">
        <w:rPr>
          <w:rFonts w:ascii="Century" w:eastAsia="ＭＳ 明朝" w:hAnsi="Century"/>
          <w:lang w:eastAsia="ja-JP"/>
        </w:rPr>
        <w:t>を</w:t>
      </w:r>
      <w:r w:rsidR="00911542" w:rsidRPr="003A080A">
        <w:rPr>
          <w:rFonts w:ascii="Century" w:eastAsia="ＭＳ 明朝" w:hAnsi="Century"/>
          <w:lang w:eastAsia="ja-JP"/>
        </w:rPr>
        <w:t>計画</w:t>
      </w:r>
      <w:r w:rsidRPr="003A080A">
        <w:rPr>
          <w:rFonts w:ascii="Century" w:eastAsia="ＭＳ 明朝" w:hAnsi="Century"/>
          <w:lang w:eastAsia="ja-JP"/>
        </w:rPr>
        <w:t>し運営する責任を持つことを意味する。</w:t>
      </w:r>
    </w:p>
    <w:p w14:paraId="65FC0DF0" w14:textId="1DDC3611"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253.</w:t>
      </w:r>
      <w:r w:rsidRPr="003A080A">
        <w:rPr>
          <w:rFonts w:ascii="Century" w:eastAsia="ＭＳ 明朝" w:hAnsi="Century"/>
          <w:lang w:eastAsia="ja-JP"/>
        </w:rPr>
        <w:tab/>
      </w:r>
      <w:r w:rsidR="00E45C89" w:rsidRPr="003A080A">
        <w:rPr>
          <w:rFonts w:ascii="Century" w:eastAsia="ＭＳ 明朝" w:hAnsi="Century"/>
          <w:lang w:eastAsia="ja-JP"/>
        </w:rPr>
        <w:t>統治法典（</w:t>
      </w:r>
      <w:r w:rsidR="00E45C89" w:rsidRPr="003A080A">
        <w:rPr>
          <w:rFonts w:ascii="Century" w:eastAsia="ＭＳ 明朝" w:hAnsi="Century"/>
          <w:lang w:eastAsia="ja-JP"/>
        </w:rPr>
        <w:t>Instrument of Government</w:t>
      </w:r>
      <w:r w:rsidR="00E45C89" w:rsidRPr="003A080A">
        <w:rPr>
          <w:rFonts w:ascii="Century" w:eastAsia="ＭＳ 明朝" w:hAnsi="Century"/>
          <w:lang w:eastAsia="ja-JP"/>
        </w:rPr>
        <w:t>）</w:t>
      </w:r>
      <w:r w:rsidRPr="003A080A">
        <w:rPr>
          <w:rFonts w:ascii="Century" w:eastAsia="ＭＳ 明朝" w:hAnsi="Century"/>
          <w:lang w:eastAsia="ja-JP"/>
        </w:rPr>
        <w:t>第</w:t>
      </w:r>
      <w:r w:rsidRPr="003A080A">
        <w:rPr>
          <w:rFonts w:ascii="Century" w:eastAsia="ＭＳ 明朝" w:hAnsi="Century"/>
          <w:lang w:eastAsia="ja-JP"/>
        </w:rPr>
        <w:t>1</w:t>
      </w:r>
      <w:r w:rsidRPr="003A080A">
        <w:rPr>
          <w:rFonts w:ascii="Century" w:eastAsia="ＭＳ 明朝" w:hAnsi="Century"/>
          <w:lang w:eastAsia="ja-JP"/>
        </w:rPr>
        <w:t>章第</w:t>
      </w:r>
      <w:r w:rsidRPr="003A080A">
        <w:rPr>
          <w:rFonts w:ascii="Century" w:eastAsia="ＭＳ 明朝" w:hAnsi="Century"/>
          <w:lang w:eastAsia="ja-JP"/>
        </w:rPr>
        <w:t>2</w:t>
      </w:r>
      <w:r w:rsidR="00907BC7" w:rsidRPr="003A080A">
        <w:rPr>
          <w:rFonts w:ascii="Century" w:eastAsia="ＭＳ 明朝" w:hAnsi="Century"/>
          <w:lang w:eastAsia="ja-JP"/>
        </w:rPr>
        <w:t>条</w:t>
      </w:r>
      <w:r w:rsidRPr="003A080A">
        <w:rPr>
          <w:rFonts w:ascii="Century" w:eastAsia="ＭＳ 明朝" w:hAnsi="Century"/>
          <w:lang w:eastAsia="ja-JP"/>
        </w:rPr>
        <w:t>第</w:t>
      </w:r>
      <w:r w:rsidRPr="003A080A">
        <w:rPr>
          <w:rFonts w:ascii="Century" w:eastAsia="ＭＳ 明朝" w:hAnsi="Century"/>
          <w:lang w:eastAsia="ja-JP"/>
        </w:rPr>
        <w:t>5</w:t>
      </w:r>
      <w:r w:rsidRPr="003A080A">
        <w:rPr>
          <w:rFonts w:ascii="Century" w:eastAsia="ＭＳ 明朝" w:hAnsi="Century"/>
          <w:lang w:eastAsia="ja-JP"/>
        </w:rPr>
        <w:t>項はまた、社会は、すべての人が社会への参加と平等を達成できるように努め、子どもの権利が守られるようにしなければならないと述べている</w:t>
      </w:r>
      <w:r w:rsidR="00D9139B" w:rsidRPr="003A080A">
        <w:rPr>
          <w:rFonts w:ascii="Century" w:eastAsia="ＭＳ 明朝" w:hAnsi="Century"/>
          <w:lang w:eastAsia="ja-JP"/>
        </w:rPr>
        <w:t>。</w:t>
      </w:r>
      <w:r w:rsidRPr="003A080A">
        <w:rPr>
          <w:rFonts w:ascii="Century" w:eastAsia="ＭＳ 明朝" w:hAnsi="Century"/>
          <w:lang w:eastAsia="ja-JP"/>
        </w:rPr>
        <w:t>社会は、性別、皮膚の色、国籍または民族的出身、言語的または宗教的所属、障害、性的指向、年齢、</w:t>
      </w:r>
      <w:r w:rsidR="00C17A85" w:rsidRPr="003A080A">
        <w:rPr>
          <w:rFonts w:ascii="Century" w:eastAsia="ＭＳ 明朝" w:hAnsi="Century"/>
          <w:lang w:eastAsia="ja-JP"/>
        </w:rPr>
        <w:t>差別の理由に該当するその他のいろいろな状況にある個々人など</w:t>
      </w:r>
      <w:r w:rsidRPr="003A080A">
        <w:rPr>
          <w:rFonts w:ascii="Century" w:eastAsia="ＭＳ 明朝" w:hAnsi="Century"/>
          <w:lang w:eastAsia="ja-JP"/>
        </w:rPr>
        <w:t>に対する差別と闘わなければならない。</w:t>
      </w:r>
    </w:p>
    <w:p w14:paraId="6CB7A26F" w14:textId="2412F52E" w:rsidR="008B3722" w:rsidRPr="003A080A" w:rsidRDefault="008B3722">
      <w:pPr>
        <w:pStyle w:val="H1G"/>
        <w:rPr>
          <w:rFonts w:ascii="Century" w:eastAsia="ＭＳ 明朝" w:hAnsi="Century"/>
          <w:lang w:eastAsia="ja-JP"/>
        </w:rPr>
      </w:pPr>
      <w:bookmarkStart w:id="112" w:name="_Toc11739888"/>
      <w:r w:rsidRPr="003A080A">
        <w:rPr>
          <w:rFonts w:ascii="Century" w:eastAsia="ＭＳ 明朝" w:hAnsi="Century"/>
          <w:lang w:eastAsia="ja-JP"/>
        </w:rPr>
        <w:tab/>
      </w:r>
      <w:r w:rsidR="006D3D75" w:rsidRPr="003A080A">
        <w:rPr>
          <w:rFonts w:ascii="Century" w:eastAsia="ＭＳ 明朝" w:hAnsi="Century"/>
          <w:szCs w:val="24"/>
          <w:lang w:eastAsia="ja-JP"/>
        </w:rPr>
        <w:t>文化的な生活、レクリエーション、余暇及びスポーツへの参加</w:t>
      </w:r>
      <w:r w:rsidRPr="003A080A">
        <w:rPr>
          <w:rFonts w:ascii="Century" w:eastAsia="ＭＳ 明朝" w:hAnsi="Century"/>
          <w:lang w:eastAsia="ja-JP"/>
        </w:rPr>
        <w:t>（第</w:t>
      </w:r>
      <w:r w:rsidRPr="003A080A">
        <w:rPr>
          <w:rFonts w:ascii="Century" w:eastAsia="ＭＳ 明朝" w:hAnsi="Century"/>
          <w:lang w:eastAsia="ja-JP"/>
        </w:rPr>
        <w:t>30</w:t>
      </w:r>
      <w:r w:rsidRPr="003A080A">
        <w:rPr>
          <w:rFonts w:ascii="Century" w:eastAsia="ＭＳ 明朝" w:hAnsi="Century"/>
          <w:lang w:eastAsia="ja-JP"/>
        </w:rPr>
        <w:t>条）</w:t>
      </w:r>
    </w:p>
    <w:p w14:paraId="11AF9ABD" w14:textId="4D69F812" w:rsidR="00D05718" w:rsidRPr="003A080A" w:rsidRDefault="00C24739">
      <w:pPr>
        <w:pStyle w:val="H1G"/>
        <w:rPr>
          <w:rFonts w:ascii="Century" w:eastAsia="ＭＳ 明朝" w:hAnsi="Century"/>
          <w:lang w:eastAsia="ja-JP"/>
        </w:rPr>
      </w:pPr>
      <w:r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000C72E3" w:rsidRPr="003A080A">
        <w:rPr>
          <w:rFonts w:ascii="Century" w:eastAsia="ＭＳ 明朝" w:hAnsi="Century"/>
          <w:lang w:eastAsia="ja-JP"/>
        </w:rPr>
        <w:t>23</w:t>
      </w:r>
      <w:r w:rsidR="00FE7A68" w:rsidRPr="003A080A">
        <w:rPr>
          <w:rFonts w:ascii="Century" w:eastAsia="ＭＳ 明朝" w:hAnsi="Century"/>
          <w:lang w:eastAsia="ja-JP"/>
        </w:rPr>
        <w:t>への</w:t>
      </w:r>
      <w:r w:rsidR="000C72E3" w:rsidRPr="003A080A">
        <w:rPr>
          <w:rFonts w:ascii="Century" w:eastAsia="ＭＳ 明朝" w:hAnsi="Century"/>
          <w:lang w:eastAsia="ja-JP"/>
        </w:rPr>
        <w:t>回答</w:t>
      </w:r>
    </w:p>
    <w:p w14:paraId="18D00361" w14:textId="219D8A30" w:rsidR="00D05718" w:rsidRPr="003A080A" w:rsidRDefault="000C72E3">
      <w:pPr>
        <w:pStyle w:val="SingleTxtG"/>
        <w:rPr>
          <w:rFonts w:ascii="Century" w:eastAsia="ＭＳ 明朝" w:hAnsi="Century"/>
          <w:lang w:eastAsia="ja-JP"/>
        </w:rPr>
      </w:pPr>
      <w:bookmarkStart w:id="113" w:name="_Hlk8293615"/>
      <w:bookmarkEnd w:id="112"/>
      <w:r w:rsidRPr="003A080A">
        <w:rPr>
          <w:rFonts w:ascii="Century" w:eastAsia="ＭＳ 明朝" w:hAnsi="Century"/>
          <w:lang w:eastAsia="ja-JP"/>
        </w:rPr>
        <w:t>254.</w:t>
      </w:r>
      <w:r w:rsidRPr="003A080A">
        <w:rPr>
          <w:rFonts w:ascii="Century" w:eastAsia="ＭＳ 明朝" w:hAnsi="Century"/>
          <w:lang w:eastAsia="ja-JP"/>
        </w:rPr>
        <w:tab/>
      </w:r>
      <w:r w:rsidRPr="003A080A">
        <w:rPr>
          <w:rFonts w:ascii="Century" w:eastAsia="ＭＳ 明朝" w:hAnsi="Century"/>
          <w:lang w:eastAsia="ja-JP"/>
        </w:rPr>
        <w:t>条約に基づく障害者政策の新たな国家目標については、質問</w:t>
      </w:r>
      <w:r w:rsidRPr="003A080A">
        <w:rPr>
          <w:rFonts w:ascii="Century" w:eastAsia="ＭＳ 明朝" w:hAnsi="Century"/>
          <w:lang w:eastAsia="ja-JP"/>
        </w:rPr>
        <w:t>1d</w:t>
      </w:r>
      <w:r w:rsidRPr="003A080A">
        <w:rPr>
          <w:rFonts w:ascii="Century" w:eastAsia="ＭＳ 明朝" w:hAnsi="Century"/>
          <w:lang w:eastAsia="ja-JP"/>
        </w:rPr>
        <w:t>への回答を参照のこと。</w:t>
      </w:r>
      <w:r w:rsidRPr="003A080A">
        <w:rPr>
          <w:rFonts w:ascii="Century" w:eastAsia="ＭＳ 明朝" w:hAnsi="Century"/>
          <w:lang w:eastAsia="ja-JP"/>
        </w:rPr>
        <w:t xml:space="preserve"> </w:t>
      </w:r>
    </w:p>
    <w:p w14:paraId="7F1E54FC" w14:textId="0654B8BC"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lastRenderedPageBreak/>
        <w:t>255.</w:t>
      </w:r>
      <w:r w:rsidRPr="003A080A">
        <w:rPr>
          <w:rFonts w:ascii="Century" w:eastAsia="ＭＳ 明朝" w:hAnsi="Century"/>
          <w:lang w:eastAsia="ja-JP"/>
        </w:rPr>
        <w:t>政府は、スウェーデン芸術評議会（</w:t>
      </w:r>
      <w:r w:rsidRPr="003A080A">
        <w:rPr>
          <w:rFonts w:ascii="Century" w:eastAsia="ＭＳ 明朝" w:hAnsi="Century"/>
          <w:lang w:eastAsia="ja-JP"/>
        </w:rPr>
        <w:t>Swedish Arts Council</w:t>
      </w:r>
      <w:r w:rsidRPr="003A080A">
        <w:rPr>
          <w:rFonts w:ascii="Century" w:eastAsia="ＭＳ 明朝" w:hAnsi="Century"/>
          <w:lang w:eastAsia="ja-JP"/>
        </w:rPr>
        <w:t>）とスウェーデン国家遺産</w:t>
      </w:r>
      <w:r w:rsidR="009D56E1" w:rsidRPr="003A080A">
        <w:rPr>
          <w:rFonts w:ascii="Century" w:eastAsia="ＭＳ 明朝" w:hAnsi="Century"/>
          <w:lang w:eastAsia="ja-JP"/>
        </w:rPr>
        <w:t>委員会</w:t>
      </w:r>
      <w:r w:rsidRPr="003A080A">
        <w:rPr>
          <w:rFonts w:ascii="Century" w:eastAsia="ＭＳ 明朝" w:hAnsi="Century"/>
          <w:lang w:eastAsia="ja-JP"/>
        </w:rPr>
        <w:t>（</w:t>
      </w:r>
      <w:r w:rsidRPr="003A080A">
        <w:rPr>
          <w:rFonts w:ascii="Century" w:eastAsia="ＭＳ 明朝" w:hAnsi="Century"/>
          <w:lang w:eastAsia="ja-JP"/>
        </w:rPr>
        <w:t>Swedish National Heritage Board</w:t>
      </w:r>
      <w:r w:rsidRPr="003A080A">
        <w:rPr>
          <w:rFonts w:ascii="Century" w:eastAsia="ＭＳ 明朝" w:hAnsi="Century"/>
          <w:lang w:eastAsia="ja-JP"/>
        </w:rPr>
        <w:t>）を文化分野の戦略機関として任命した。</w:t>
      </w:r>
      <w:r w:rsidRPr="003A080A">
        <w:rPr>
          <w:rFonts w:ascii="Century" w:eastAsia="ＭＳ 明朝" w:hAnsi="Century"/>
          <w:lang w:eastAsia="ja-JP"/>
        </w:rPr>
        <w:t>2011</w:t>
      </w:r>
      <w:r w:rsidRPr="003A080A">
        <w:rPr>
          <w:rFonts w:ascii="Century" w:eastAsia="ＭＳ 明朝" w:hAnsi="Century"/>
          <w:lang w:eastAsia="ja-JP"/>
        </w:rPr>
        <w:t>年から</w:t>
      </w:r>
      <w:r w:rsidRPr="003A080A">
        <w:rPr>
          <w:rFonts w:ascii="Century" w:eastAsia="ＭＳ 明朝" w:hAnsi="Century"/>
          <w:lang w:eastAsia="ja-JP"/>
        </w:rPr>
        <w:t>2016</w:t>
      </w:r>
      <w:r w:rsidRPr="003A080A">
        <w:rPr>
          <w:rFonts w:ascii="Century" w:eastAsia="ＭＳ 明朝" w:hAnsi="Century"/>
          <w:lang w:eastAsia="ja-JP"/>
        </w:rPr>
        <w:t>年の期間中、これらの機関は</w:t>
      </w:r>
      <w:r w:rsidR="006E4EE5" w:rsidRPr="003A080A">
        <w:rPr>
          <w:rFonts w:ascii="Century" w:eastAsia="ＭＳ 明朝" w:hAnsi="Century"/>
          <w:lang w:eastAsia="ja-JP"/>
        </w:rPr>
        <w:t>とくに</w:t>
      </w:r>
      <w:r w:rsidRPr="003A080A">
        <w:rPr>
          <w:rFonts w:ascii="Century" w:eastAsia="ＭＳ 明朝" w:hAnsi="Century"/>
          <w:lang w:eastAsia="ja-JP"/>
        </w:rPr>
        <w:t>、政府の障害者政策戦略に関連する特定の</w:t>
      </w:r>
      <w:r w:rsidR="00B9705F" w:rsidRPr="003A080A">
        <w:rPr>
          <w:rFonts w:ascii="Century" w:eastAsia="ＭＳ 明朝" w:hAnsi="Century"/>
          <w:lang w:eastAsia="ja-JP"/>
        </w:rPr>
        <w:t>下位</w:t>
      </w:r>
      <w:r w:rsidRPr="003A080A">
        <w:rPr>
          <w:rFonts w:ascii="Century" w:eastAsia="ＭＳ 明朝" w:hAnsi="Century"/>
          <w:lang w:eastAsia="ja-JP"/>
        </w:rPr>
        <w:t>目標の達成に取り組んだ</w:t>
      </w:r>
      <w:r w:rsidR="00D9139B" w:rsidRPr="003A080A">
        <w:rPr>
          <w:rFonts w:ascii="Century" w:eastAsia="ＭＳ 明朝" w:hAnsi="Century"/>
          <w:lang w:eastAsia="ja-JP"/>
        </w:rPr>
        <w:t>。</w:t>
      </w:r>
      <w:r w:rsidRPr="003A080A">
        <w:rPr>
          <w:rFonts w:ascii="Century" w:eastAsia="ＭＳ 明朝" w:hAnsi="Century"/>
          <w:lang w:eastAsia="ja-JP"/>
        </w:rPr>
        <w:t>アクセシビリティに関わる作業については、障害者運動と定期的に公式協議を行っている。</w:t>
      </w:r>
    </w:p>
    <w:p w14:paraId="49AF42F4" w14:textId="57F56788"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256.</w:t>
      </w:r>
      <w:r w:rsidRPr="003A080A">
        <w:rPr>
          <w:rFonts w:ascii="Century" w:eastAsia="ＭＳ 明朝" w:hAnsi="Century"/>
          <w:lang w:eastAsia="ja-JP"/>
        </w:rPr>
        <w:tab/>
      </w:r>
      <w:r w:rsidRPr="003A080A">
        <w:rPr>
          <w:rFonts w:ascii="Century" w:eastAsia="ＭＳ 明朝" w:hAnsi="Century"/>
          <w:lang w:eastAsia="ja-JP"/>
        </w:rPr>
        <w:t>スウェーデン芸術評議会は、</w:t>
      </w:r>
      <w:r w:rsidR="00083E04" w:rsidRPr="003A080A">
        <w:rPr>
          <w:rFonts w:ascii="Century" w:eastAsia="ＭＳ 明朝" w:hAnsi="Century"/>
          <w:lang w:eastAsia="ja-JP"/>
        </w:rPr>
        <w:t>障害のある人</w:t>
      </w:r>
      <w:r w:rsidRPr="003A080A">
        <w:rPr>
          <w:rFonts w:ascii="Century" w:eastAsia="ＭＳ 明朝" w:hAnsi="Century"/>
          <w:lang w:eastAsia="ja-JP"/>
        </w:rPr>
        <w:t>が他の人々と同等の条件で文化活動に参加できるよう、</w:t>
      </w:r>
      <w:r w:rsidR="00F77C4E" w:rsidRPr="003A080A">
        <w:rPr>
          <w:rFonts w:ascii="Century" w:eastAsia="ＭＳ 明朝" w:hAnsi="Century"/>
          <w:lang w:eastAsia="ja-JP"/>
        </w:rPr>
        <w:t>その方策</w:t>
      </w:r>
      <w:r w:rsidRPr="003A080A">
        <w:rPr>
          <w:rFonts w:ascii="Century" w:eastAsia="ＭＳ 明朝" w:hAnsi="Century"/>
          <w:lang w:eastAsia="ja-JP"/>
        </w:rPr>
        <w:t>を推進する使命を負っている。</w:t>
      </w:r>
    </w:p>
    <w:p w14:paraId="63A86AC6" w14:textId="798F9CF8"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257.</w:t>
      </w:r>
      <w:r w:rsidRPr="003A080A">
        <w:rPr>
          <w:rFonts w:ascii="Century" w:eastAsia="ＭＳ 明朝" w:hAnsi="Century"/>
          <w:lang w:eastAsia="ja-JP"/>
        </w:rPr>
        <w:tab/>
      </w:r>
      <w:r w:rsidRPr="003A080A">
        <w:rPr>
          <w:rFonts w:ascii="Century" w:eastAsia="ＭＳ 明朝" w:hAnsi="Century"/>
          <w:lang w:eastAsia="ja-JP"/>
        </w:rPr>
        <w:t>スウェーデンは、文学的および美術的著作物の著作権に関するスウェーデン法の改正を通じてマラケシュ条約を</w:t>
      </w:r>
      <w:r w:rsidR="000265A9" w:rsidRPr="003A080A">
        <w:rPr>
          <w:rFonts w:ascii="Century" w:eastAsia="ＭＳ 明朝" w:hAnsi="Century"/>
          <w:lang w:eastAsia="ja-JP"/>
        </w:rPr>
        <w:t>取り入れた</w:t>
      </w:r>
      <w:r w:rsidRPr="003A080A">
        <w:rPr>
          <w:rFonts w:ascii="Century" w:eastAsia="ＭＳ 明朝" w:hAnsi="Century"/>
          <w:lang w:eastAsia="ja-JP"/>
        </w:rPr>
        <w:t>。これらの</w:t>
      </w:r>
      <w:r w:rsidR="000265A9" w:rsidRPr="003A080A">
        <w:rPr>
          <w:rFonts w:ascii="Century" w:eastAsia="ＭＳ 明朝" w:hAnsi="Century"/>
          <w:lang w:eastAsia="ja-JP"/>
        </w:rPr>
        <w:t>改正</w:t>
      </w:r>
      <w:r w:rsidRPr="003A080A">
        <w:rPr>
          <w:rFonts w:ascii="Century" w:eastAsia="ＭＳ 明朝" w:hAnsi="Century"/>
          <w:lang w:eastAsia="ja-JP"/>
        </w:rPr>
        <w:t>は</w:t>
      </w:r>
      <w:r w:rsidRPr="003A080A">
        <w:rPr>
          <w:rFonts w:ascii="Century" w:eastAsia="ＭＳ 明朝" w:hAnsi="Century"/>
          <w:lang w:eastAsia="ja-JP"/>
        </w:rPr>
        <w:t>2018</w:t>
      </w:r>
      <w:r w:rsidRPr="003A080A">
        <w:rPr>
          <w:rFonts w:ascii="Century" w:eastAsia="ＭＳ 明朝" w:hAnsi="Century"/>
          <w:lang w:eastAsia="ja-JP"/>
        </w:rPr>
        <w:t>年</w:t>
      </w:r>
      <w:r w:rsidRPr="003A080A">
        <w:rPr>
          <w:rFonts w:ascii="Century" w:eastAsia="ＭＳ 明朝" w:hAnsi="Century"/>
          <w:lang w:eastAsia="ja-JP"/>
        </w:rPr>
        <w:t>10</w:t>
      </w:r>
      <w:r w:rsidRPr="003A080A">
        <w:rPr>
          <w:rFonts w:ascii="Century" w:eastAsia="ＭＳ 明朝" w:hAnsi="Century"/>
          <w:lang w:eastAsia="ja-JP"/>
        </w:rPr>
        <w:t>月</w:t>
      </w:r>
      <w:r w:rsidRPr="003A080A">
        <w:rPr>
          <w:rFonts w:ascii="Century" w:eastAsia="ＭＳ 明朝" w:hAnsi="Century"/>
          <w:lang w:eastAsia="ja-JP"/>
        </w:rPr>
        <w:t>11</w:t>
      </w:r>
      <w:r w:rsidRPr="003A080A">
        <w:rPr>
          <w:rFonts w:ascii="Century" w:eastAsia="ＭＳ 明朝" w:hAnsi="Century"/>
          <w:lang w:eastAsia="ja-JP"/>
        </w:rPr>
        <w:t>日に施行された。</w:t>
      </w:r>
    </w:p>
    <w:p w14:paraId="42170E44" w14:textId="1585E1FD" w:rsidR="008B3722" w:rsidRPr="003A080A" w:rsidRDefault="008B3722">
      <w:pPr>
        <w:pStyle w:val="H1G"/>
        <w:rPr>
          <w:rFonts w:ascii="Century" w:eastAsia="ＭＳ 明朝" w:hAnsi="Century"/>
          <w:lang w:eastAsia="ja-JP"/>
        </w:rPr>
      </w:pPr>
      <w:bookmarkStart w:id="114" w:name="_Toc11739891"/>
      <w:bookmarkEnd w:id="113"/>
      <w:r w:rsidRPr="003A080A">
        <w:rPr>
          <w:rFonts w:ascii="Century" w:eastAsia="ＭＳ 明朝" w:hAnsi="Century"/>
          <w:lang w:eastAsia="ja-JP"/>
        </w:rPr>
        <w:tab/>
      </w:r>
      <w:r w:rsidR="006D3D75" w:rsidRPr="003A080A">
        <w:rPr>
          <w:rFonts w:ascii="Century" w:eastAsia="ＭＳ 明朝" w:hAnsi="Century" w:cs="ＭＳ Ｐゴシック"/>
          <w:bCs/>
          <w:kern w:val="36"/>
          <w:szCs w:val="21"/>
        </w:rPr>
        <w:t>統計及び資料の収集</w:t>
      </w:r>
      <w:r w:rsidRPr="003A080A">
        <w:rPr>
          <w:rFonts w:ascii="Century" w:eastAsia="ＭＳ 明朝" w:hAnsi="Century"/>
          <w:lang w:eastAsia="ja-JP"/>
        </w:rPr>
        <w:t>（第</w:t>
      </w:r>
      <w:r w:rsidRPr="003A080A">
        <w:rPr>
          <w:rFonts w:ascii="Century" w:eastAsia="ＭＳ 明朝" w:hAnsi="Century"/>
          <w:lang w:eastAsia="ja-JP"/>
        </w:rPr>
        <w:t>31</w:t>
      </w:r>
      <w:r w:rsidRPr="003A080A">
        <w:rPr>
          <w:rFonts w:ascii="Century" w:eastAsia="ＭＳ 明朝" w:hAnsi="Century"/>
          <w:lang w:eastAsia="ja-JP"/>
        </w:rPr>
        <w:t>条）</w:t>
      </w:r>
    </w:p>
    <w:p w14:paraId="4F15097E" w14:textId="4D6A112A" w:rsidR="00D05718" w:rsidRPr="003A080A" w:rsidRDefault="00C24739">
      <w:pPr>
        <w:pStyle w:val="H1G"/>
        <w:rPr>
          <w:rFonts w:ascii="Century" w:eastAsia="ＭＳ 明朝" w:hAnsi="Century"/>
          <w:lang w:eastAsia="ja-JP"/>
        </w:rPr>
      </w:pPr>
      <w:r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000C72E3" w:rsidRPr="003A080A">
        <w:rPr>
          <w:rFonts w:ascii="Century" w:eastAsia="ＭＳ 明朝" w:hAnsi="Century"/>
          <w:lang w:eastAsia="ja-JP"/>
        </w:rPr>
        <w:t>24</w:t>
      </w:r>
      <w:r w:rsidR="000C72E3" w:rsidRPr="003A080A">
        <w:rPr>
          <w:rFonts w:ascii="Century" w:eastAsia="ＭＳ 明朝" w:hAnsi="Century"/>
          <w:lang w:eastAsia="ja-JP"/>
        </w:rPr>
        <w:t>（</w:t>
      </w:r>
      <w:r w:rsidR="000C72E3" w:rsidRPr="003A080A">
        <w:rPr>
          <w:rFonts w:ascii="Century" w:eastAsia="ＭＳ 明朝" w:hAnsi="Century"/>
          <w:lang w:eastAsia="ja-JP"/>
        </w:rPr>
        <w:t>a</w:t>
      </w:r>
      <w:r w:rsidR="000C72E3" w:rsidRPr="003A080A">
        <w:rPr>
          <w:rFonts w:ascii="Century" w:eastAsia="ＭＳ 明朝" w:hAnsi="Century"/>
          <w:lang w:eastAsia="ja-JP"/>
        </w:rPr>
        <w:t>）</w:t>
      </w:r>
      <w:r w:rsidR="00FE7A68" w:rsidRPr="003A080A">
        <w:rPr>
          <w:rFonts w:ascii="Century" w:eastAsia="ＭＳ 明朝" w:hAnsi="Century"/>
          <w:lang w:eastAsia="ja-JP"/>
        </w:rPr>
        <w:t>への</w:t>
      </w:r>
      <w:r w:rsidR="000C72E3" w:rsidRPr="003A080A">
        <w:rPr>
          <w:rFonts w:ascii="Century" w:eastAsia="ＭＳ 明朝" w:hAnsi="Century"/>
          <w:lang w:eastAsia="ja-JP"/>
        </w:rPr>
        <w:t>回答</w:t>
      </w:r>
    </w:p>
    <w:bookmarkEnd w:id="114"/>
    <w:p w14:paraId="7519FF43" w14:textId="2EF48C10"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258.</w:t>
      </w:r>
      <w:r w:rsidRPr="003A080A">
        <w:rPr>
          <w:rFonts w:ascii="Century" w:eastAsia="ＭＳ 明朝" w:hAnsi="Century"/>
          <w:lang w:eastAsia="ja-JP"/>
        </w:rPr>
        <w:tab/>
      </w:r>
      <w:r w:rsidRPr="003A080A">
        <w:rPr>
          <w:rFonts w:ascii="Century" w:eastAsia="ＭＳ 明朝" w:hAnsi="Century"/>
          <w:lang w:eastAsia="ja-JP"/>
        </w:rPr>
        <w:t>政府機関、</w:t>
      </w:r>
      <w:r w:rsidR="003B14E7" w:rsidRPr="003A080A">
        <w:rPr>
          <w:rFonts w:ascii="Century" w:eastAsia="ＭＳ 明朝" w:hAnsi="Century"/>
          <w:lang w:eastAsia="ja-JP"/>
        </w:rPr>
        <w:t>市町村</w:t>
      </w:r>
      <w:r w:rsidRPr="003A080A">
        <w:rPr>
          <w:rFonts w:ascii="Century" w:eastAsia="ＭＳ 明朝" w:hAnsi="Century"/>
          <w:lang w:eastAsia="ja-JP"/>
        </w:rPr>
        <w:t>、ランスティングなどの監視は、ある程度法律で規定されている</w:t>
      </w:r>
      <w:r w:rsidR="003B14E7" w:rsidRPr="003A080A">
        <w:rPr>
          <w:rFonts w:ascii="Century" w:eastAsia="ＭＳ 明朝" w:hAnsi="Century"/>
          <w:lang w:eastAsia="ja-JP"/>
        </w:rPr>
        <w:t>。</w:t>
      </w:r>
      <w:r w:rsidR="000C1608" w:rsidRPr="003A080A">
        <w:rPr>
          <w:rFonts w:ascii="Century" w:eastAsia="ＭＳ 明朝" w:hAnsi="Century"/>
          <w:lang w:eastAsia="ja-JP"/>
        </w:rPr>
        <w:t>スウェーデン</w:t>
      </w:r>
      <w:r w:rsidR="0079046B" w:rsidRPr="003A080A">
        <w:rPr>
          <w:rFonts w:ascii="Century" w:eastAsia="ＭＳ 明朝" w:hAnsi="Century"/>
          <w:lang w:eastAsia="ja-JP"/>
        </w:rPr>
        <w:t>は</w:t>
      </w:r>
      <w:r w:rsidR="000C1608" w:rsidRPr="003A080A">
        <w:rPr>
          <w:rFonts w:ascii="Century" w:eastAsia="ＭＳ 明朝" w:hAnsi="Century"/>
          <w:lang w:eastAsia="ja-JP"/>
        </w:rPr>
        <w:t>法律で管理されている公式統計を持っている</w:t>
      </w:r>
      <w:r w:rsidR="000C1608" w:rsidRPr="003A080A">
        <w:rPr>
          <w:rStyle w:val="ac"/>
          <w:rFonts w:ascii="Century" w:eastAsia="ＭＳ 明朝" w:hAnsi="Century"/>
          <w:lang w:eastAsia="ja-JP"/>
        </w:rPr>
        <w:footnoteReference w:id="112"/>
      </w:r>
      <w:r w:rsidR="000C1608" w:rsidRPr="003A080A">
        <w:rPr>
          <w:rFonts w:ascii="Century" w:eastAsia="ＭＳ 明朝" w:hAnsi="Century"/>
          <w:lang w:eastAsia="ja-JP"/>
        </w:rPr>
        <w:t>。</w:t>
      </w:r>
    </w:p>
    <w:p w14:paraId="01629B0A" w14:textId="4C3B5F2E"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259.</w:t>
      </w:r>
      <w:r w:rsidRPr="003A080A">
        <w:rPr>
          <w:rFonts w:ascii="Century" w:eastAsia="ＭＳ 明朝" w:hAnsi="Century"/>
          <w:lang w:eastAsia="ja-JP"/>
        </w:rPr>
        <w:tab/>
      </w:r>
      <w:r w:rsidRPr="003A080A">
        <w:rPr>
          <w:rFonts w:ascii="Century" w:eastAsia="ＭＳ 明朝" w:hAnsi="Century"/>
          <w:lang w:eastAsia="ja-JP"/>
        </w:rPr>
        <w:t>統計に公式の責任を持たない政府機関</w:t>
      </w:r>
      <w:r w:rsidR="00445B53" w:rsidRPr="003A080A">
        <w:rPr>
          <w:rFonts w:ascii="Century" w:eastAsia="ＭＳ 明朝" w:hAnsi="Century"/>
          <w:lang w:eastAsia="ja-JP"/>
        </w:rPr>
        <w:t>であっても</w:t>
      </w:r>
      <w:r w:rsidRPr="003A080A">
        <w:rPr>
          <w:rFonts w:ascii="Century" w:eastAsia="ＭＳ 明朝" w:hAnsi="Century"/>
          <w:lang w:eastAsia="ja-JP"/>
        </w:rPr>
        <w:t>、任意で</w:t>
      </w:r>
      <w:r w:rsidR="0039036D" w:rsidRPr="003A080A">
        <w:rPr>
          <w:rFonts w:ascii="Century" w:eastAsia="ＭＳ 明朝" w:hAnsi="Century"/>
          <w:lang w:eastAsia="ja-JP"/>
        </w:rPr>
        <w:t>市町村</w:t>
      </w:r>
      <w:r w:rsidRPr="003A080A">
        <w:rPr>
          <w:rFonts w:ascii="Century" w:eastAsia="ＭＳ 明朝" w:hAnsi="Century"/>
          <w:lang w:eastAsia="ja-JP"/>
        </w:rPr>
        <w:t>やランスティングから情報を集めることができる。しかし、政府機関が法的な裏付けなしに</w:t>
      </w:r>
      <w:r w:rsidR="0039036D" w:rsidRPr="003A080A">
        <w:rPr>
          <w:rFonts w:ascii="Century" w:eastAsia="ＭＳ 明朝" w:hAnsi="Century"/>
          <w:lang w:eastAsia="ja-JP"/>
        </w:rPr>
        <w:t>市町村</w:t>
      </w:r>
      <w:r w:rsidRPr="003A080A">
        <w:rPr>
          <w:rFonts w:ascii="Century" w:eastAsia="ＭＳ 明朝" w:hAnsi="Century"/>
          <w:lang w:eastAsia="ja-JP"/>
        </w:rPr>
        <w:t>やランスティングからの回答を求めることはできない。とはいえ、統計に正式な責任を持たない政府機関が、例えば、市町村やランスティングに調査票を送付し、自発的な参加を通じて情報を収集することを妨げるものはない。</w:t>
      </w:r>
    </w:p>
    <w:p w14:paraId="3EE27F1D" w14:textId="778D6AD5"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260.</w:t>
      </w:r>
      <w:r w:rsidRPr="003A080A">
        <w:rPr>
          <w:rFonts w:ascii="Century" w:eastAsia="ＭＳ 明朝" w:hAnsi="Century"/>
          <w:lang w:eastAsia="ja-JP"/>
        </w:rPr>
        <w:tab/>
      </w:r>
      <w:r w:rsidRPr="003A080A">
        <w:rPr>
          <w:rFonts w:ascii="Century" w:eastAsia="ＭＳ 明朝" w:hAnsi="Century"/>
          <w:lang w:eastAsia="ja-JP"/>
        </w:rPr>
        <w:t>スウェーデン</w:t>
      </w:r>
      <w:r w:rsidR="00960229" w:rsidRPr="003A080A">
        <w:rPr>
          <w:rFonts w:ascii="Century" w:eastAsia="ＭＳ 明朝" w:hAnsi="Century"/>
          <w:lang w:eastAsia="ja-JP"/>
        </w:rPr>
        <w:t>社会</w:t>
      </w:r>
      <w:r w:rsidRPr="003A080A">
        <w:rPr>
          <w:rFonts w:ascii="Century" w:eastAsia="ＭＳ 明朝" w:hAnsi="Century"/>
          <w:lang w:eastAsia="ja-JP"/>
        </w:rPr>
        <w:t>参加庁は、障害者政策の実施を監視するために活動している。しかし、同庁には統計に関する公式の責任はない。同庁は現在、</w:t>
      </w:r>
      <w:r w:rsidR="0039036D" w:rsidRPr="003A080A">
        <w:rPr>
          <w:rFonts w:ascii="Century" w:eastAsia="ＭＳ 明朝" w:hAnsi="Century"/>
          <w:lang w:eastAsia="ja-JP"/>
        </w:rPr>
        <w:t>市町村</w:t>
      </w:r>
      <w:r w:rsidRPr="003A080A">
        <w:rPr>
          <w:rFonts w:ascii="Century" w:eastAsia="ＭＳ 明朝" w:hAnsi="Century"/>
          <w:lang w:eastAsia="ja-JP"/>
        </w:rPr>
        <w:t>およびランスティングに年</w:t>
      </w:r>
      <w:r w:rsidRPr="003A080A">
        <w:rPr>
          <w:rFonts w:ascii="Century" w:eastAsia="ＭＳ 明朝" w:hAnsi="Century"/>
          <w:lang w:eastAsia="ja-JP"/>
        </w:rPr>
        <w:t>1</w:t>
      </w:r>
      <w:r w:rsidRPr="003A080A">
        <w:rPr>
          <w:rFonts w:ascii="Century" w:eastAsia="ＭＳ 明朝" w:hAnsi="Century"/>
          <w:lang w:eastAsia="ja-JP"/>
        </w:rPr>
        <w:t>回アンケートを送付している。この</w:t>
      </w:r>
      <w:r w:rsidR="004218CF" w:rsidRPr="003A080A">
        <w:rPr>
          <w:rFonts w:ascii="Century" w:eastAsia="ＭＳ 明朝" w:hAnsi="Century"/>
          <w:lang w:eastAsia="ja-JP"/>
        </w:rPr>
        <w:t>監視</w:t>
      </w:r>
      <w:r w:rsidRPr="003A080A">
        <w:rPr>
          <w:rFonts w:ascii="Century" w:eastAsia="ＭＳ 明朝" w:hAnsi="Century"/>
          <w:lang w:eastAsia="ja-JP"/>
        </w:rPr>
        <w:t>は任意とみなされるべきである。</w:t>
      </w:r>
    </w:p>
    <w:p w14:paraId="12334305" w14:textId="1CBF515D" w:rsidR="00D05718" w:rsidRPr="003A080A" w:rsidRDefault="000C72E3">
      <w:pPr>
        <w:pStyle w:val="SingleTxtG"/>
        <w:rPr>
          <w:rFonts w:ascii="Century" w:eastAsia="ＭＳ 明朝" w:hAnsi="Century"/>
          <w:lang w:eastAsia="ja-JP"/>
        </w:rPr>
      </w:pPr>
      <w:bookmarkStart w:id="115" w:name="_Toc11739892"/>
      <w:r w:rsidRPr="003A080A">
        <w:rPr>
          <w:rFonts w:ascii="Century" w:eastAsia="ＭＳ 明朝" w:hAnsi="Century"/>
          <w:lang w:eastAsia="ja-JP"/>
        </w:rPr>
        <w:t>261.</w:t>
      </w:r>
      <w:r w:rsidRPr="003A080A">
        <w:rPr>
          <w:rFonts w:ascii="Century" w:eastAsia="ＭＳ 明朝" w:hAnsi="Century"/>
          <w:lang w:eastAsia="ja-JP"/>
        </w:rPr>
        <w:tab/>
      </w:r>
      <w:r w:rsidRPr="003A080A">
        <w:rPr>
          <w:rFonts w:ascii="Century" w:eastAsia="ＭＳ 明朝" w:hAnsi="Century"/>
          <w:lang w:eastAsia="ja-JP"/>
        </w:rPr>
        <w:t>同庁は、</w:t>
      </w:r>
      <w:r w:rsidR="00445B53" w:rsidRPr="003A080A">
        <w:rPr>
          <w:rFonts w:ascii="Century" w:eastAsia="ＭＳ 明朝" w:hAnsi="Century"/>
          <w:lang w:eastAsia="ja-JP"/>
        </w:rPr>
        <w:t>これまでの調査フォーマットを置き換える</w:t>
      </w:r>
      <w:r w:rsidRPr="003A080A">
        <w:rPr>
          <w:rFonts w:ascii="Century" w:eastAsia="ＭＳ 明朝" w:hAnsi="Century"/>
          <w:lang w:eastAsia="ja-JP"/>
        </w:rPr>
        <w:t>デジタルツールを開発した。このツールは</w:t>
      </w:r>
      <w:r w:rsidRPr="003A080A">
        <w:rPr>
          <w:rFonts w:ascii="Century" w:eastAsia="ＭＳ 明朝" w:hAnsi="Century"/>
          <w:lang w:eastAsia="ja-JP"/>
        </w:rPr>
        <w:t>2019</w:t>
      </w:r>
      <w:r w:rsidRPr="003A080A">
        <w:rPr>
          <w:rFonts w:ascii="Century" w:eastAsia="ＭＳ 明朝" w:hAnsi="Century"/>
          <w:lang w:eastAsia="ja-JP"/>
        </w:rPr>
        <w:t>年春に政府関係者が使用できるようになり、年末には</w:t>
      </w:r>
      <w:r w:rsidR="005B73DA" w:rsidRPr="003A080A">
        <w:rPr>
          <w:rFonts w:ascii="Century" w:eastAsia="ＭＳ 明朝" w:hAnsi="Century"/>
          <w:lang w:eastAsia="ja-JP"/>
        </w:rPr>
        <w:t>市町村</w:t>
      </w:r>
      <w:r w:rsidRPr="003A080A">
        <w:rPr>
          <w:rFonts w:ascii="Century" w:eastAsia="ＭＳ 明朝" w:hAnsi="Century"/>
          <w:lang w:eastAsia="ja-JP"/>
        </w:rPr>
        <w:t>や地域の関係者が使用できる別バージョンがリリースされる予定である。</w:t>
      </w:r>
    </w:p>
    <w:p w14:paraId="539EE0B2" w14:textId="04082C73" w:rsidR="00D05718" w:rsidRPr="003A080A" w:rsidRDefault="000C72E3">
      <w:pPr>
        <w:pStyle w:val="H1G"/>
        <w:rPr>
          <w:rFonts w:ascii="Century" w:eastAsia="ＭＳ 明朝" w:hAnsi="Century"/>
          <w:lang w:eastAsia="ja-JP"/>
        </w:rPr>
      </w:pPr>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24</w:t>
      </w:r>
      <w:r w:rsidRPr="003A080A">
        <w:rPr>
          <w:rFonts w:ascii="Century" w:eastAsia="ＭＳ 明朝" w:hAnsi="Century"/>
          <w:lang w:eastAsia="ja-JP"/>
        </w:rPr>
        <w:t>（</w:t>
      </w:r>
      <w:r w:rsidRPr="003A080A">
        <w:rPr>
          <w:rFonts w:ascii="Century" w:eastAsia="ＭＳ 明朝" w:hAnsi="Century"/>
          <w:lang w:eastAsia="ja-JP"/>
        </w:rPr>
        <w:t>b</w:t>
      </w:r>
      <w:r w:rsidRPr="003A080A">
        <w:rPr>
          <w:rFonts w:ascii="Century" w:eastAsia="ＭＳ 明朝" w:hAnsi="Century"/>
          <w:lang w:eastAsia="ja-JP"/>
        </w:rPr>
        <w:t>）への回答</w:t>
      </w:r>
    </w:p>
    <w:bookmarkEnd w:id="115"/>
    <w:p w14:paraId="111EEA41" w14:textId="22D4DFD1"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262.</w:t>
      </w:r>
      <w:r w:rsidRPr="003A080A">
        <w:rPr>
          <w:rFonts w:ascii="Century" w:eastAsia="ＭＳ 明朝" w:hAnsi="Century"/>
          <w:lang w:eastAsia="ja-JP"/>
        </w:rPr>
        <w:tab/>
      </w:r>
      <w:r w:rsidRPr="003A080A">
        <w:rPr>
          <w:rFonts w:ascii="Century" w:eastAsia="ＭＳ 明朝" w:hAnsi="Century"/>
          <w:lang w:eastAsia="ja-JP"/>
        </w:rPr>
        <w:t>権利の視点に基づく</w:t>
      </w:r>
      <w:r w:rsidR="004218CF" w:rsidRPr="003A080A">
        <w:rPr>
          <w:rFonts w:ascii="Century" w:eastAsia="ＭＳ 明朝" w:hAnsi="Century"/>
          <w:lang w:eastAsia="ja-JP"/>
        </w:rPr>
        <w:t>監視</w:t>
      </w:r>
      <w:r w:rsidRPr="003A080A">
        <w:rPr>
          <w:rFonts w:ascii="Century" w:eastAsia="ＭＳ 明朝" w:hAnsi="Century"/>
          <w:lang w:eastAsia="ja-JP"/>
        </w:rPr>
        <w:t>のためのツールの開発は、現在進行中のプロセスである。そのための出発点のひとつは、統計やデータへのアクセスであり、政府はその強化に努めてきた。また、</w:t>
      </w:r>
      <w:r w:rsidR="00827879" w:rsidRPr="003A080A">
        <w:rPr>
          <w:rFonts w:ascii="Century" w:eastAsia="ＭＳ 明朝" w:hAnsi="Century"/>
          <w:lang w:eastAsia="ja-JP"/>
        </w:rPr>
        <w:t>社会の</w:t>
      </w:r>
      <w:r w:rsidRPr="003A080A">
        <w:rPr>
          <w:rFonts w:ascii="Century" w:eastAsia="ＭＳ 明朝" w:hAnsi="Century"/>
          <w:lang w:eastAsia="ja-JP"/>
        </w:rPr>
        <w:t>さまざまなレベルや部門における障害者政策の実施を監視する機会を設けることも重要である。</w:t>
      </w:r>
      <w:r w:rsidRPr="003A080A">
        <w:rPr>
          <w:rFonts w:ascii="Century" w:eastAsia="ＭＳ 明朝" w:hAnsi="Century"/>
          <w:lang w:eastAsia="ja-JP"/>
        </w:rPr>
        <w:t>1</w:t>
      </w:r>
      <w:r w:rsidRPr="003A080A">
        <w:rPr>
          <w:rFonts w:ascii="Century" w:eastAsia="ＭＳ 明朝" w:hAnsi="Century"/>
          <w:lang w:eastAsia="ja-JP"/>
        </w:rPr>
        <w:t>）どのような体制が整っているのか、</w:t>
      </w:r>
      <w:r w:rsidRPr="003A080A">
        <w:rPr>
          <w:rFonts w:ascii="Century" w:eastAsia="ＭＳ 明朝" w:hAnsi="Century"/>
          <w:lang w:eastAsia="ja-JP"/>
        </w:rPr>
        <w:t>2</w:t>
      </w:r>
      <w:r w:rsidRPr="003A080A">
        <w:rPr>
          <w:rFonts w:ascii="Century" w:eastAsia="ＭＳ 明朝" w:hAnsi="Century"/>
          <w:lang w:eastAsia="ja-JP"/>
        </w:rPr>
        <w:t>）実際の</w:t>
      </w:r>
      <w:r w:rsidR="003E42A3" w:rsidRPr="003A080A">
        <w:rPr>
          <w:rFonts w:ascii="Century" w:eastAsia="ＭＳ 明朝" w:hAnsi="Century"/>
          <w:lang w:eastAsia="ja-JP"/>
        </w:rPr>
        <w:t>現状</w:t>
      </w:r>
      <w:r w:rsidRPr="003A080A">
        <w:rPr>
          <w:rFonts w:ascii="Century" w:eastAsia="ＭＳ 明朝" w:hAnsi="Century"/>
          <w:lang w:eastAsia="ja-JP"/>
        </w:rPr>
        <w:t>と進行中の施策、</w:t>
      </w:r>
      <w:r w:rsidRPr="003A080A">
        <w:rPr>
          <w:rFonts w:ascii="Century" w:eastAsia="ＭＳ 明朝" w:hAnsi="Century"/>
          <w:lang w:eastAsia="ja-JP"/>
        </w:rPr>
        <w:t>3</w:t>
      </w:r>
      <w:r w:rsidRPr="003A080A">
        <w:rPr>
          <w:rFonts w:ascii="Century" w:eastAsia="ＭＳ 明朝" w:hAnsi="Century"/>
          <w:lang w:eastAsia="ja-JP"/>
        </w:rPr>
        <w:t>）この取り組みがもたらす成果、を監視できるようにする必要がある。このアプローチは、</w:t>
      </w:r>
      <w:r w:rsidR="004218CF" w:rsidRPr="003A080A">
        <w:rPr>
          <w:rFonts w:ascii="Century" w:eastAsia="ＭＳ 明朝" w:hAnsi="Century"/>
          <w:lang w:eastAsia="ja-JP"/>
        </w:rPr>
        <w:t>監視</w:t>
      </w:r>
      <w:r w:rsidRPr="003A080A">
        <w:rPr>
          <w:rFonts w:ascii="Century" w:eastAsia="ＭＳ 明朝" w:hAnsi="Century"/>
          <w:lang w:eastAsia="ja-JP"/>
        </w:rPr>
        <w:t>に権利の視点を適用する</w:t>
      </w:r>
      <w:r w:rsidR="00AB30BE" w:rsidRPr="003A080A">
        <w:rPr>
          <w:rFonts w:ascii="Century" w:eastAsia="ＭＳ 明朝" w:hAnsi="Century"/>
          <w:lang w:eastAsia="ja-JP"/>
        </w:rPr>
        <w:t>人権高等弁務官事務所（</w:t>
      </w:r>
      <w:r w:rsidRPr="003A080A">
        <w:rPr>
          <w:rFonts w:ascii="Century" w:eastAsia="ＭＳ 明朝" w:hAnsi="Century"/>
          <w:lang w:eastAsia="ja-JP"/>
        </w:rPr>
        <w:t>OHCHR</w:t>
      </w:r>
      <w:r w:rsidR="00AB30BE" w:rsidRPr="003A080A">
        <w:rPr>
          <w:rFonts w:ascii="Century" w:eastAsia="ＭＳ 明朝" w:hAnsi="Century"/>
          <w:lang w:eastAsia="ja-JP"/>
        </w:rPr>
        <w:t>）</w:t>
      </w:r>
      <w:r w:rsidRPr="003A080A">
        <w:rPr>
          <w:rFonts w:ascii="Century" w:eastAsia="ＭＳ 明朝" w:hAnsi="Century"/>
          <w:lang w:eastAsia="ja-JP"/>
        </w:rPr>
        <w:t>のモデルに基づいている。</w:t>
      </w:r>
    </w:p>
    <w:p w14:paraId="6A0D6E11" w14:textId="72A1149B"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263.</w:t>
      </w:r>
      <w:r w:rsidRPr="003A080A">
        <w:rPr>
          <w:rFonts w:ascii="Century" w:eastAsia="ＭＳ 明朝" w:hAnsi="Century"/>
          <w:lang w:eastAsia="ja-JP"/>
        </w:rPr>
        <w:tab/>
      </w:r>
      <w:r w:rsidRPr="003A080A">
        <w:rPr>
          <w:rFonts w:ascii="Century" w:eastAsia="ＭＳ 明朝" w:hAnsi="Century"/>
          <w:lang w:eastAsia="ja-JP"/>
        </w:rPr>
        <w:t>スウェーデン</w:t>
      </w:r>
      <w:r w:rsidR="00960229" w:rsidRPr="003A080A">
        <w:rPr>
          <w:rFonts w:ascii="Century" w:eastAsia="ＭＳ 明朝" w:hAnsi="Century"/>
          <w:lang w:eastAsia="ja-JP"/>
        </w:rPr>
        <w:t>社会</w:t>
      </w:r>
      <w:r w:rsidRPr="003A080A">
        <w:rPr>
          <w:rFonts w:ascii="Century" w:eastAsia="ＭＳ 明朝" w:hAnsi="Century"/>
          <w:lang w:eastAsia="ja-JP"/>
        </w:rPr>
        <w:t>参加庁は、権利の観点から重要な知識や情報を収集するためのいくつかのツールを用いて活動している。</w:t>
      </w:r>
      <w:r w:rsidR="00C90DFD" w:rsidRPr="003A080A">
        <w:rPr>
          <w:rFonts w:ascii="Century" w:eastAsia="ＭＳ 明朝" w:hAnsi="Century"/>
          <w:lang w:eastAsia="ja-JP"/>
        </w:rPr>
        <w:t>同庁</w:t>
      </w:r>
      <w:r w:rsidRPr="003A080A">
        <w:rPr>
          <w:rFonts w:ascii="Century" w:eastAsia="ＭＳ 明朝" w:hAnsi="Century"/>
          <w:lang w:eastAsia="ja-JP"/>
        </w:rPr>
        <w:t>は、</w:t>
      </w:r>
      <w:r w:rsidR="00083E04" w:rsidRPr="003A080A">
        <w:rPr>
          <w:rFonts w:ascii="Century" w:eastAsia="ＭＳ 明朝" w:hAnsi="Century"/>
          <w:lang w:eastAsia="ja-JP"/>
        </w:rPr>
        <w:t>障害のある人</w:t>
      </w:r>
      <w:r w:rsidRPr="003A080A">
        <w:rPr>
          <w:rFonts w:ascii="Century" w:eastAsia="ＭＳ 明朝" w:hAnsi="Century"/>
          <w:lang w:eastAsia="ja-JP"/>
        </w:rPr>
        <w:t>の生活条件に関して他の関係者から収集された個々の統計をまとめ、分析している。</w:t>
      </w:r>
      <w:r w:rsidR="00444AAA" w:rsidRPr="003A080A">
        <w:rPr>
          <w:rFonts w:ascii="Century" w:eastAsia="ＭＳ 明朝" w:hAnsi="Century"/>
          <w:lang w:eastAsia="ja-JP"/>
        </w:rPr>
        <w:t>その際、</w:t>
      </w:r>
      <w:r w:rsidR="006F3540" w:rsidRPr="003A080A">
        <w:rPr>
          <w:rFonts w:ascii="Century" w:eastAsia="ＭＳ 明朝" w:hAnsi="Century"/>
          <w:lang w:eastAsia="ja-JP"/>
        </w:rPr>
        <w:t>権利の観点から最も重要</w:t>
      </w:r>
      <w:r w:rsidR="00444AAA" w:rsidRPr="003A080A">
        <w:rPr>
          <w:rFonts w:ascii="Century" w:eastAsia="ＭＳ 明朝" w:hAnsi="Century"/>
          <w:lang w:eastAsia="ja-JP"/>
        </w:rPr>
        <w:t>な</w:t>
      </w:r>
      <w:r w:rsidRPr="003A080A">
        <w:rPr>
          <w:rFonts w:ascii="Century" w:eastAsia="ＭＳ 明朝" w:hAnsi="Century"/>
          <w:lang w:eastAsia="ja-JP"/>
        </w:rPr>
        <w:t>データ</w:t>
      </w:r>
      <w:r w:rsidR="00444AAA" w:rsidRPr="003A080A">
        <w:rPr>
          <w:rFonts w:ascii="Century" w:eastAsia="ＭＳ 明朝" w:hAnsi="Century"/>
          <w:lang w:eastAsia="ja-JP"/>
        </w:rPr>
        <w:t>を</w:t>
      </w:r>
      <w:r w:rsidRPr="003A080A">
        <w:rPr>
          <w:rFonts w:ascii="Century" w:eastAsia="ＭＳ 明朝" w:hAnsi="Century"/>
          <w:lang w:eastAsia="ja-JP"/>
        </w:rPr>
        <w:t>選択</w:t>
      </w:r>
      <w:r w:rsidR="00444AAA" w:rsidRPr="003A080A">
        <w:rPr>
          <w:rFonts w:ascii="Century" w:eastAsia="ＭＳ 明朝" w:hAnsi="Century"/>
          <w:lang w:eastAsia="ja-JP"/>
        </w:rPr>
        <w:t>して</w:t>
      </w:r>
      <w:r w:rsidRPr="003A080A">
        <w:rPr>
          <w:rFonts w:ascii="Century" w:eastAsia="ＭＳ 明朝" w:hAnsi="Century"/>
          <w:lang w:eastAsia="ja-JP"/>
        </w:rPr>
        <w:t>いる。</w:t>
      </w:r>
    </w:p>
    <w:p w14:paraId="204473B2" w14:textId="328A10AC"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264.</w:t>
      </w:r>
      <w:r w:rsidR="00444AAA" w:rsidRPr="003A080A">
        <w:rPr>
          <w:rFonts w:ascii="Century" w:eastAsia="ＭＳ 明朝" w:hAnsi="Century"/>
          <w:lang w:eastAsia="ja-JP"/>
        </w:rPr>
        <w:t>同</w:t>
      </w:r>
      <w:r w:rsidRPr="003A080A">
        <w:rPr>
          <w:rFonts w:ascii="Century" w:eastAsia="ＭＳ 明朝" w:hAnsi="Century"/>
          <w:lang w:eastAsia="ja-JP"/>
        </w:rPr>
        <w:t>庁はまた、</w:t>
      </w:r>
      <w:r w:rsidR="00D9139B" w:rsidRPr="003A080A">
        <w:rPr>
          <w:rFonts w:ascii="Century" w:eastAsia="ＭＳ 明朝" w:hAnsi="Century"/>
          <w:lang w:eastAsia="ja-JP"/>
        </w:rPr>
        <w:t>「</w:t>
      </w:r>
      <w:r w:rsidR="003C05DF" w:rsidRPr="003A080A">
        <w:rPr>
          <w:rFonts w:ascii="Century" w:eastAsia="ＭＳ 明朝" w:hAnsi="Century"/>
          <w:lang w:eastAsia="ja-JP"/>
        </w:rPr>
        <w:t>実施者監視（</w:t>
      </w:r>
      <w:r w:rsidR="003C05DF" w:rsidRPr="003A080A">
        <w:rPr>
          <w:rFonts w:ascii="Century" w:eastAsia="ＭＳ 明朝" w:hAnsi="Century"/>
          <w:lang w:eastAsia="ja-JP"/>
        </w:rPr>
        <w:t>actor monitoring</w:t>
      </w:r>
      <w:r w:rsidR="003C05DF" w:rsidRPr="003A080A">
        <w:rPr>
          <w:rFonts w:ascii="Century" w:eastAsia="ＭＳ 明朝" w:hAnsi="Century"/>
          <w:lang w:eastAsia="ja-JP"/>
        </w:rPr>
        <w:t>）</w:t>
      </w:r>
      <w:r w:rsidR="00C90DFD" w:rsidRPr="003A080A">
        <w:rPr>
          <w:rFonts w:ascii="Century" w:eastAsia="ＭＳ 明朝" w:hAnsi="Century"/>
          <w:lang w:eastAsia="ja-JP"/>
        </w:rPr>
        <w:t>」</w:t>
      </w:r>
      <w:r w:rsidR="00D9139B" w:rsidRPr="003A080A">
        <w:rPr>
          <w:rFonts w:ascii="Century" w:eastAsia="ＭＳ 明朝" w:hAnsi="Century"/>
          <w:lang w:eastAsia="ja-JP"/>
        </w:rPr>
        <w:t>を</w:t>
      </w:r>
      <w:r w:rsidR="00F77C4E" w:rsidRPr="003A080A">
        <w:rPr>
          <w:rFonts w:ascii="Century" w:eastAsia="ＭＳ 明朝" w:hAnsi="Century"/>
          <w:lang w:eastAsia="ja-JP"/>
        </w:rPr>
        <w:t>策定</w:t>
      </w:r>
      <w:r w:rsidRPr="003A080A">
        <w:rPr>
          <w:rFonts w:ascii="Century" w:eastAsia="ＭＳ 明朝" w:hAnsi="Century"/>
          <w:lang w:eastAsia="ja-JP"/>
        </w:rPr>
        <w:t>し、政府</w:t>
      </w:r>
      <w:r w:rsidR="00D9139B" w:rsidRPr="003A080A">
        <w:rPr>
          <w:rFonts w:ascii="Century" w:eastAsia="ＭＳ 明朝" w:hAnsi="Century"/>
          <w:lang w:eastAsia="ja-JP"/>
        </w:rPr>
        <w:t>機関による</w:t>
      </w:r>
      <w:r w:rsidRPr="003A080A">
        <w:rPr>
          <w:rFonts w:ascii="Century" w:eastAsia="ＭＳ 明朝" w:hAnsi="Century"/>
          <w:lang w:eastAsia="ja-JP"/>
        </w:rPr>
        <w:t>障害者政策の実施</w:t>
      </w:r>
      <w:r w:rsidR="00851EA6" w:rsidRPr="003A080A">
        <w:rPr>
          <w:rFonts w:ascii="Century" w:eastAsia="ＭＳ 明朝" w:hAnsi="Century"/>
          <w:lang w:eastAsia="ja-JP"/>
        </w:rPr>
        <w:t>活動</w:t>
      </w:r>
      <w:r w:rsidRPr="003A080A">
        <w:rPr>
          <w:rStyle w:val="ac"/>
          <w:rFonts w:ascii="Century" w:eastAsia="ＭＳ 明朝" w:hAnsi="Century"/>
          <w:lang w:eastAsia="ja-JP"/>
        </w:rPr>
        <w:footnoteReference w:id="113"/>
      </w:r>
      <w:r w:rsidRPr="003A080A">
        <w:rPr>
          <w:rFonts w:ascii="Century" w:eastAsia="ＭＳ 明朝" w:hAnsi="Century"/>
          <w:lang w:eastAsia="ja-JP"/>
        </w:rPr>
        <w:t>や、市町村やランスティングが実施する</w:t>
      </w:r>
      <w:r w:rsidR="00851EA6" w:rsidRPr="003A080A">
        <w:rPr>
          <w:rFonts w:ascii="Century" w:eastAsia="ＭＳ 明朝" w:hAnsi="Century"/>
          <w:lang w:eastAsia="ja-JP"/>
        </w:rPr>
        <w:t>活動</w:t>
      </w:r>
      <w:r w:rsidRPr="003A080A">
        <w:rPr>
          <w:rFonts w:ascii="Century" w:eastAsia="ＭＳ 明朝" w:hAnsi="Century"/>
          <w:lang w:eastAsia="ja-JP"/>
        </w:rPr>
        <w:t>を追跡調査している。その目的は、現在進行中の作業の進展を追跡調査し、権利の観点から社会参加のための一般的な条件と</w:t>
      </w:r>
      <w:r w:rsidR="00C90DFD" w:rsidRPr="003A080A">
        <w:rPr>
          <w:rFonts w:ascii="Century" w:eastAsia="ＭＳ 明朝" w:hAnsi="Century"/>
          <w:lang w:eastAsia="ja-JP"/>
        </w:rPr>
        <w:t>バリア</w:t>
      </w:r>
      <w:r w:rsidRPr="003A080A">
        <w:rPr>
          <w:rFonts w:ascii="Century" w:eastAsia="ＭＳ 明朝" w:hAnsi="Century"/>
          <w:lang w:eastAsia="ja-JP"/>
        </w:rPr>
        <w:t>を特定することである。</w:t>
      </w:r>
    </w:p>
    <w:p w14:paraId="7D172E41" w14:textId="3FE022A9" w:rsidR="00D05718" w:rsidRPr="003A080A" w:rsidRDefault="000C72E3" w:rsidP="009864D5">
      <w:pPr>
        <w:pStyle w:val="SingleTxtG"/>
        <w:ind w:leftChars="567"/>
        <w:rPr>
          <w:rFonts w:ascii="Century" w:eastAsia="ＭＳ 明朝" w:hAnsi="Century"/>
          <w:lang w:eastAsia="ja-JP"/>
        </w:rPr>
      </w:pPr>
      <w:r w:rsidRPr="003A080A">
        <w:rPr>
          <w:rFonts w:ascii="Century" w:eastAsia="ＭＳ 明朝" w:hAnsi="Century"/>
          <w:lang w:eastAsia="ja-JP"/>
        </w:rPr>
        <w:lastRenderedPageBreak/>
        <w:t>265.</w:t>
      </w:r>
      <w:r w:rsidRPr="003A080A">
        <w:rPr>
          <w:rFonts w:ascii="Century" w:eastAsia="ＭＳ 明朝" w:hAnsi="Century"/>
          <w:lang w:eastAsia="ja-JP"/>
        </w:rPr>
        <w:tab/>
      </w:r>
      <w:r w:rsidR="00093FF1" w:rsidRPr="003A080A">
        <w:rPr>
          <w:rFonts w:ascii="Century" w:eastAsia="ＭＳ 明朝" w:hAnsi="Century"/>
          <w:lang w:eastAsia="ja-JP"/>
        </w:rPr>
        <w:t>同</w:t>
      </w:r>
      <w:r w:rsidRPr="003A080A">
        <w:rPr>
          <w:rFonts w:ascii="Century" w:eastAsia="ＭＳ 明朝" w:hAnsi="Century"/>
          <w:lang w:eastAsia="ja-JP"/>
        </w:rPr>
        <w:t>庁は、生活状況に関する補足的な</w:t>
      </w:r>
      <w:r w:rsidR="0017008C" w:rsidRPr="003A080A">
        <w:rPr>
          <w:rFonts w:ascii="Century" w:eastAsia="ＭＳ 明朝" w:hAnsi="Century"/>
          <w:lang w:eastAsia="ja-JP"/>
        </w:rPr>
        <w:t>情報</w:t>
      </w:r>
      <w:r w:rsidRPr="003A080A">
        <w:rPr>
          <w:rFonts w:ascii="Century" w:eastAsia="ＭＳ 明朝" w:hAnsi="Century"/>
          <w:lang w:eastAsia="ja-JP"/>
        </w:rPr>
        <w:t>源として、調査パネル（</w:t>
      </w:r>
      <w:r w:rsidR="00E72820" w:rsidRPr="003A080A">
        <w:rPr>
          <w:rFonts w:ascii="Century" w:eastAsia="ＭＳ 明朝" w:hAnsi="Century"/>
          <w:lang w:eastAsia="ja-JP"/>
        </w:rPr>
        <w:t>訳注</w:t>
      </w:r>
      <w:r w:rsidR="007372EB" w:rsidRPr="003A080A">
        <w:rPr>
          <w:rFonts w:ascii="Century" w:eastAsia="ＭＳ 明朝" w:hAnsi="Century"/>
          <w:lang w:eastAsia="ja-JP"/>
        </w:rPr>
        <w:t xml:space="preserve">　</w:t>
      </w:r>
      <w:r w:rsidR="009864D5" w:rsidRPr="003A080A">
        <w:rPr>
          <w:rFonts w:ascii="Century" w:eastAsia="ＭＳ 明朝" w:hAnsi="Century"/>
          <w:lang w:eastAsia="ja-JP"/>
        </w:rPr>
        <w:t>継続調査対象者</w:t>
      </w:r>
      <w:proofErr w:type="spellStart"/>
      <w:r w:rsidRPr="003A080A">
        <w:rPr>
          <w:rFonts w:ascii="Century" w:eastAsia="ＭＳ 明朝" w:hAnsi="Century"/>
          <w:lang w:eastAsia="ja-JP"/>
        </w:rPr>
        <w:t>Rivkraft</w:t>
      </w:r>
      <w:proofErr w:type="spellEnd"/>
      <w:r w:rsidRPr="003A080A">
        <w:rPr>
          <w:rFonts w:ascii="Century" w:eastAsia="ＭＳ 明朝" w:hAnsi="Century"/>
          <w:lang w:eastAsia="ja-JP"/>
        </w:rPr>
        <w:t>）から継続的に質問</w:t>
      </w:r>
      <w:r w:rsidR="00FE7A68" w:rsidRPr="003A080A">
        <w:rPr>
          <w:rFonts w:ascii="Century" w:eastAsia="ＭＳ 明朝" w:hAnsi="Century"/>
          <w:lang w:eastAsia="ja-JP"/>
        </w:rPr>
        <w:t>への</w:t>
      </w:r>
      <w:r w:rsidRPr="003A080A">
        <w:rPr>
          <w:rFonts w:ascii="Century" w:eastAsia="ＭＳ 明朝" w:hAnsi="Century"/>
          <w:lang w:eastAsia="ja-JP"/>
        </w:rPr>
        <w:t>回答を得ている。質問は条約を出発点としている。同庁はまた、さまざまな形の詳細調査や質的調査も実施している。</w:t>
      </w:r>
    </w:p>
    <w:p w14:paraId="7D567576" w14:textId="37BF45A8"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266.</w:t>
      </w:r>
      <w:r w:rsidRPr="003A080A">
        <w:rPr>
          <w:rFonts w:ascii="Century" w:eastAsia="ＭＳ 明朝" w:hAnsi="Century"/>
          <w:lang w:eastAsia="ja-JP"/>
        </w:rPr>
        <w:tab/>
      </w:r>
      <w:r w:rsidR="00FF72B2" w:rsidRPr="003A080A">
        <w:rPr>
          <w:rFonts w:ascii="Century" w:eastAsia="ＭＳ 明朝" w:hAnsi="Century"/>
          <w:sz w:val="18"/>
          <w:szCs w:val="18"/>
          <w:lang w:eastAsia="ja-JP"/>
        </w:rPr>
        <w:t>「</w:t>
      </w:r>
      <w:r w:rsidR="00FF72B2" w:rsidRPr="003A080A">
        <w:rPr>
          <w:rFonts w:ascii="Century" w:eastAsia="ＭＳ 明朝" w:hAnsi="Century"/>
          <w:lang w:eastAsia="ja-JP"/>
        </w:rPr>
        <w:t>運営調査</w:t>
      </w:r>
      <w:r w:rsidR="00FF72B2" w:rsidRPr="003A080A">
        <w:rPr>
          <w:rFonts w:ascii="Century" w:eastAsia="ＭＳ 明朝" w:hAnsi="Century"/>
          <w:sz w:val="18"/>
          <w:szCs w:val="18"/>
          <w:lang w:eastAsia="ja-JP"/>
        </w:rPr>
        <w:t>」</w:t>
      </w:r>
      <w:r w:rsidR="005877B4" w:rsidRPr="003A080A">
        <w:rPr>
          <w:rFonts w:ascii="Century" w:eastAsia="ＭＳ 明朝" w:hAnsi="Century"/>
          <w:sz w:val="16"/>
          <w:szCs w:val="16"/>
          <w:lang w:eastAsia="ja-JP"/>
        </w:rPr>
        <w:t>（</w:t>
      </w:r>
      <w:r w:rsidR="00FF72B2" w:rsidRPr="003A080A">
        <w:rPr>
          <w:rFonts w:ascii="Century" w:eastAsia="ＭＳ 明朝" w:hAnsi="Century"/>
          <w:lang w:eastAsia="ja-JP"/>
        </w:rPr>
        <w:t>Management</w:t>
      </w:r>
      <w:r w:rsidR="00FF72B2" w:rsidRPr="003A080A">
        <w:rPr>
          <w:rFonts w:ascii="Century" w:eastAsia="ＭＳ 明朝" w:hAnsi="Century"/>
          <w:sz w:val="18"/>
          <w:szCs w:val="18"/>
          <w:lang w:eastAsia="ja-JP"/>
        </w:rPr>
        <w:t xml:space="preserve"> </w:t>
      </w:r>
      <w:r w:rsidR="00FF72B2" w:rsidRPr="003A080A">
        <w:rPr>
          <w:rFonts w:ascii="Century" w:eastAsia="ＭＳ 明朝" w:hAnsi="Century"/>
          <w:lang w:eastAsia="ja-JP"/>
        </w:rPr>
        <w:t>Inquiry</w:t>
      </w:r>
      <w:r w:rsidR="00FF72B2" w:rsidRPr="003A080A">
        <w:rPr>
          <w:rFonts w:ascii="Century" w:eastAsia="ＭＳ 明朝" w:hAnsi="Century"/>
          <w:sz w:val="18"/>
          <w:szCs w:val="18"/>
          <w:lang w:eastAsia="ja-JP"/>
        </w:rPr>
        <w:t>）</w:t>
      </w:r>
      <w:r w:rsidRPr="003A080A">
        <w:rPr>
          <w:rFonts w:ascii="Century" w:eastAsia="ＭＳ 明朝" w:hAnsi="Century"/>
          <w:lang w:eastAsia="ja-JP"/>
        </w:rPr>
        <w:t>に関する質問</w:t>
      </w:r>
      <w:r w:rsidRPr="003A080A">
        <w:rPr>
          <w:rFonts w:ascii="Century" w:eastAsia="ＭＳ 明朝" w:hAnsi="Century"/>
          <w:lang w:eastAsia="ja-JP"/>
        </w:rPr>
        <w:t>1b</w:t>
      </w:r>
      <w:r w:rsidRPr="003A080A">
        <w:rPr>
          <w:rFonts w:ascii="Century" w:eastAsia="ＭＳ 明朝" w:hAnsi="Century"/>
          <w:lang w:eastAsia="ja-JP"/>
        </w:rPr>
        <w:t>への回答も参照のこと</w:t>
      </w:r>
      <w:r w:rsidRPr="003A080A">
        <w:rPr>
          <w:rFonts w:ascii="Century" w:eastAsia="ＭＳ 明朝" w:hAnsi="Century"/>
          <w:sz w:val="18"/>
          <w:szCs w:val="18"/>
          <w:lang w:eastAsia="ja-JP"/>
        </w:rPr>
        <w:t>。</w:t>
      </w:r>
    </w:p>
    <w:p w14:paraId="78E527D3" w14:textId="7878DE4A" w:rsidR="00D05718" w:rsidRPr="003A080A" w:rsidRDefault="000C72E3">
      <w:pPr>
        <w:pStyle w:val="H1G"/>
        <w:rPr>
          <w:rFonts w:ascii="Century" w:eastAsia="ＭＳ 明朝" w:hAnsi="Century"/>
          <w:lang w:eastAsia="ja-JP"/>
        </w:rPr>
      </w:pPr>
      <w:bookmarkStart w:id="116" w:name="_Toc11739893"/>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24</w:t>
      </w:r>
      <w:r w:rsidRPr="003A080A">
        <w:rPr>
          <w:rFonts w:ascii="Century" w:eastAsia="ＭＳ 明朝" w:hAnsi="Century"/>
          <w:lang w:eastAsia="ja-JP"/>
        </w:rPr>
        <w:t>（</w:t>
      </w:r>
      <w:r w:rsidRPr="003A080A">
        <w:rPr>
          <w:rFonts w:ascii="Century" w:eastAsia="ＭＳ 明朝" w:hAnsi="Century"/>
          <w:lang w:eastAsia="ja-JP"/>
        </w:rPr>
        <w:t>c</w:t>
      </w:r>
      <w:r w:rsidRPr="003A080A">
        <w:rPr>
          <w:rFonts w:ascii="Century" w:eastAsia="ＭＳ 明朝" w:hAnsi="Century"/>
          <w:lang w:eastAsia="ja-JP"/>
        </w:rPr>
        <w:t>）</w:t>
      </w:r>
      <w:r w:rsidR="00FE7A68" w:rsidRPr="003A080A">
        <w:rPr>
          <w:rFonts w:ascii="Century" w:eastAsia="ＭＳ 明朝" w:hAnsi="Century"/>
          <w:lang w:eastAsia="ja-JP"/>
        </w:rPr>
        <w:t>への</w:t>
      </w:r>
      <w:r w:rsidRPr="003A080A">
        <w:rPr>
          <w:rFonts w:ascii="Century" w:eastAsia="ＭＳ 明朝" w:hAnsi="Century"/>
          <w:lang w:eastAsia="ja-JP"/>
        </w:rPr>
        <w:t>回答</w:t>
      </w:r>
    </w:p>
    <w:bookmarkEnd w:id="116"/>
    <w:p w14:paraId="0A35C284" w14:textId="358F66A4"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267.</w:t>
      </w:r>
      <w:r w:rsidRPr="003A080A">
        <w:rPr>
          <w:rFonts w:ascii="Century" w:eastAsia="ＭＳ 明朝" w:hAnsi="Century"/>
          <w:lang w:eastAsia="ja-JP"/>
        </w:rPr>
        <w:t>政府は</w:t>
      </w:r>
      <w:r w:rsidRPr="003A080A">
        <w:rPr>
          <w:rFonts w:ascii="Century" w:eastAsia="ＭＳ 明朝" w:hAnsi="Century"/>
          <w:lang w:eastAsia="ja-JP"/>
        </w:rPr>
        <w:tab/>
      </w:r>
      <w:r w:rsidRPr="003A080A">
        <w:rPr>
          <w:rFonts w:ascii="Century" w:eastAsia="ＭＳ 明朝" w:hAnsi="Century"/>
          <w:lang w:eastAsia="ja-JP"/>
        </w:rPr>
        <w:t>、統計へのアクセスを確保し、障害者政策を実施する枠組みの中で</w:t>
      </w:r>
      <w:r w:rsidR="00083E04" w:rsidRPr="003A080A">
        <w:rPr>
          <w:rFonts w:ascii="Century" w:eastAsia="ＭＳ 明朝" w:hAnsi="Century"/>
          <w:lang w:eastAsia="ja-JP"/>
        </w:rPr>
        <w:t>障害のある人</w:t>
      </w:r>
      <w:r w:rsidRPr="003A080A">
        <w:rPr>
          <w:rFonts w:ascii="Century" w:eastAsia="ＭＳ 明朝" w:hAnsi="Century"/>
          <w:lang w:eastAsia="ja-JP"/>
        </w:rPr>
        <w:t>の状況の発展を監視する機会を強化するための行動をとった。</w:t>
      </w:r>
    </w:p>
    <w:p w14:paraId="4B73F4FB" w14:textId="50365582"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268.</w:t>
      </w:r>
      <w:r w:rsidRPr="003A080A">
        <w:rPr>
          <w:rFonts w:ascii="Century" w:eastAsia="ＭＳ 明朝" w:hAnsi="Century"/>
          <w:lang w:eastAsia="ja-JP"/>
        </w:rPr>
        <w:tab/>
        <w:t>2011</w:t>
      </w:r>
      <w:r w:rsidRPr="003A080A">
        <w:rPr>
          <w:rFonts w:ascii="Century" w:eastAsia="ＭＳ 明朝" w:hAnsi="Century"/>
          <w:lang w:eastAsia="ja-JP"/>
        </w:rPr>
        <w:t>年から</w:t>
      </w:r>
      <w:r w:rsidRPr="003A080A">
        <w:rPr>
          <w:rFonts w:ascii="Century" w:eastAsia="ＭＳ 明朝" w:hAnsi="Century"/>
          <w:lang w:eastAsia="ja-JP"/>
        </w:rPr>
        <w:t>2016</w:t>
      </w:r>
      <w:r w:rsidRPr="003A080A">
        <w:rPr>
          <w:rFonts w:ascii="Century" w:eastAsia="ＭＳ 明朝" w:hAnsi="Century"/>
          <w:lang w:eastAsia="ja-JP"/>
        </w:rPr>
        <w:t>年の障害者政策戦略期間中、スウェーデン統計局は政府から、</w:t>
      </w:r>
      <w:r w:rsidR="00083E04" w:rsidRPr="003A080A">
        <w:rPr>
          <w:rFonts w:ascii="Century" w:eastAsia="ＭＳ 明朝" w:hAnsi="Century"/>
          <w:lang w:eastAsia="ja-JP"/>
        </w:rPr>
        <w:t>障害のある人</w:t>
      </w:r>
      <w:r w:rsidRPr="003A080A">
        <w:rPr>
          <w:rFonts w:ascii="Century" w:eastAsia="ＭＳ 明朝" w:hAnsi="Century"/>
          <w:lang w:eastAsia="ja-JP"/>
        </w:rPr>
        <w:t>の生活状況に関するデータの</w:t>
      </w:r>
      <w:r w:rsidR="00C36007" w:rsidRPr="003A080A">
        <w:rPr>
          <w:rFonts w:ascii="Century" w:eastAsia="ＭＳ 明朝" w:hAnsi="Century"/>
          <w:lang w:eastAsia="ja-JP"/>
        </w:rPr>
        <w:t>作成について、</w:t>
      </w:r>
      <w:r w:rsidRPr="003A080A">
        <w:rPr>
          <w:rFonts w:ascii="Century" w:eastAsia="ＭＳ 明朝" w:hAnsi="Century"/>
          <w:lang w:eastAsia="ja-JP"/>
        </w:rPr>
        <w:t>報告および提案</w:t>
      </w:r>
      <w:r w:rsidR="00C36007" w:rsidRPr="003A080A">
        <w:rPr>
          <w:rFonts w:ascii="Century" w:eastAsia="ＭＳ 明朝" w:hAnsi="Century"/>
          <w:lang w:eastAsia="ja-JP"/>
        </w:rPr>
        <w:t>を</w:t>
      </w:r>
      <w:r w:rsidRPr="003A080A">
        <w:rPr>
          <w:rFonts w:ascii="Century" w:eastAsia="ＭＳ 明朝" w:hAnsi="Century"/>
          <w:lang w:eastAsia="ja-JP"/>
        </w:rPr>
        <w:t>する任務を負った</w:t>
      </w:r>
      <w:r w:rsidRPr="003A080A">
        <w:rPr>
          <w:rStyle w:val="ac"/>
          <w:rFonts w:ascii="Century" w:eastAsia="ＭＳ 明朝" w:hAnsi="Century"/>
          <w:lang w:eastAsia="ja-JP"/>
        </w:rPr>
        <w:footnoteReference w:id="114"/>
      </w:r>
      <w:r w:rsidR="001509B0" w:rsidRPr="003A080A">
        <w:rPr>
          <w:rFonts w:ascii="Century" w:eastAsia="ＭＳ 明朝" w:hAnsi="Century"/>
          <w:lang w:eastAsia="ja-JP"/>
        </w:rPr>
        <w:t>。</w:t>
      </w:r>
      <w:r w:rsidRPr="003A080A">
        <w:rPr>
          <w:rFonts w:ascii="Century" w:eastAsia="ＭＳ 明朝" w:hAnsi="Century"/>
          <w:lang w:eastAsia="ja-JP"/>
        </w:rPr>
        <w:t>この調査は、住居、経済、健康、余暇、市民活動、社会関係、雇用・労働環境、</w:t>
      </w:r>
      <w:r w:rsidR="005570EB" w:rsidRPr="003A080A">
        <w:rPr>
          <w:rFonts w:ascii="Century" w:eastAsia="ＭＳ 明朝" w:hAnsi="Century"/>
          <w:lang w:eastAsia="ja-JP"/>
        </w:rPr>
        <w:t>保障</w:t>
      </w:r>
      <w:r w:rsidRPr="003A080A">
        <w:rPr>
          <w:rFonts w:ascii="Century" w:eastAsia="ＭＳ 明朝" w:hAnsi="Century"/>
          <w:lang w:eastAsia="ja-JP"/>
        </w:rPr>
        <w:t>・安全に関する</w:t>
      </w:r>
      <w:r w:rsidR="00083E04" w:rsidRPr="003A080A">
        <w:rPr>
          <w:rFonts w:ascii="Century" w:eastAsia="ＭＳ 明朝" w:hAnsi="Century"/>
          <w:lang w:eastAsia="ja-JP"/>
        </w:rPr>
        <w:t>障害のある人</w:t>
      </w:r>
      <w:r w:rsidRPr="003A080A">
        <w:rPr>
          <w:rFonts w:ascii="Century" w:eastAsia="ＭＳ 明朝" w:hAnsi="Century"/>
          <w:lang w:eastAsia="ja-JP"/>
        </w:rPr>
        <w:t>の生活状況の詳細を把握するものである。その後、スウェーデン統計局は、</w:t>
      </w:r>
      <w:r w:rsidRPr="003A080A">
        <w:rPr>
          <w:rFonts w:ascii="Century" w:eastAsia="ＭＳ 明朝" w:hAnsi="Century"/>
          <w:lang w:eastAsia="ja-JP"/>
        </w:rPr>
        <w:t>2018</w:t>
      </w:r>
      <w:r w:rsidRPr="003A080A">
        <w:rPr>
          <w:rFonts w:ascii="Century" w:eastAsia="ＭＳ 明朝" w:hAnsi="Century"/>
          <w:lang w:eastAsia="ja-JP"/>
        </w:rPr>
        <w:t>年中にデータを報告し、可能な限り年齢、性別、障害の種類別に詳細を報告するよう命じられた。</w:t>
      </w:r>
      <w:r w:rsidRPr="003A080A">
        <w:rPr>
          <w:rFonts w:ascii="Century" w:eastAsia="ＭＳ 明朝" w:hAnsi="Century"/>
          <w:lang w:eastAsia="ja-JP"/>
        </w:rPr>
        <w:t>2020</w:t>
      </w:r>
      <w:r w:rsidRPr="003A080A">
        <w:rPr>
          <w:rFonts w:ascii="Century" w:eastAsia="ＭＳ 明朝" w:hAnsi="Century"/>
          <w:lang w:eastAsia="ja-JP"/>
        </w:rPr>
        <w:t>年に向けて、政府はスウェーデン統計局に対し、</w:t>
      </w:r>
      <w:r w:rsidR="00083E04" w:rsidRPr="003A080A">
        <w:rPr>
          <w:rFonts w:ascii="Century" w:eastAsia="ＭＳ 明朝" w:hAnsi="Century"/>
          <w:lang w:eastAsia="ja-JP"/>
        </w:rPr>
        <w:t>障害のある人</w:t>
      </w:r>
      <w:r w:rsidRPr="003A080A">
        <w:rPr>
          <w:rFonts w:ascii="Century" w:eastAsia="ＭＳ 明朝" w:hAnsi="Century"/>
          <w:lang w:eastAsia="ja-JP"/>
        </w:rPr>
        <w:t>の生活状況について、可能な限り年齢、性別、障害種別に細分化した統計を報告するよう再度要請した。</w:t>
      </w:r>
    </w:p>
    <w:p w14:paraId="3A8A0F69" w14:textId="4F7B4D5E"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269.</w:t>
      </w:r>
      <w:r w:rsidRPr="003A080A">
        <w:rPr>
          <w:rFonts w:ascii="Century" w:eastAsia="ＭＳ 明朝" w:hAnsi="Century"/>
          <w:lang w:eastAsia="ja-JP"/>
        </w:rPr>
        <w:tab/>
      </w:r>
      <w:r w:rsidRPr="003A080A">
        <w:rPr>
          <w:rFonts w:ascii="Century" w:eastAsia="ＭＳ 明朝" w:hAnsi="Century"/>
          <w:lang w:eastAsia="ja-JP"/>
        </w:rPr>
        <w:t>さらに、スウェーデン統計局は、障害者統計に関して</w:t>
      </w:r>
      <w:r w:rsidR="00350521" w:rsidRPr="003A080A">
        <w:rPr>
          <w:rFonts w:ascii="Century" w:eastAsia="ＭＳ 明朝" w:hAnsi="Century"/>
          <w:lang w:eastAsia="ja-JP"/>
        </w:rPr>
        <w:t>発展</w:t>
      </w:r>
      <w:r w:rsidRPr="003A080A">
        <w:rPr>
          <w:rFonts w:ascii="Century" w:eastAsia="ＭＳ 明朝" w:hAnsi="Century"/>
          <w:lang w:eastAsia="ja-JP"/>
        </w:rPr>
        <w:t>が必要な分野についての</w:t>
      </w:r>
      <w:r w:rsidR="00A136C1" w:rsidRPr="003A080A">
        <w:rPr>
          <w:rFonts w:ascii="Century" w:eastAsia="ＭＳ 明朝" w:hAnsi="Century"/>
          <w:lang w:eastAsia="ja-JP"/>
        </w:rPr>
        <w:t>、</w:t>
      </w:r>
      <w:r w:rsidRPr="003A080A">
        <w:rPr>
          <w:rFonts w:ascii="Century" w:eastAsia="ＭＳ 明朝" w:hAnsi="Century"/>
          <w:lang w:eastAsia="ja-JP"/>
        </w:rPr>
        <w:t>同局の評価に関する全体的な報告書を作成するために、マッピング</w:t>
      </w:r>
      <w:r w:rsidR="009970C7" w:rsidRPr="003A080A">
        <w:rPr>
          <w:rFonts w:ascii="Century" w:eastAsia="ＭＳ 明朝" w:hAnsi="Century"/>
          <w:lang w:eastAsia="ja-JP"/>
        </w:rPr>
        <w:t>（</w:t>
      </w:r>
      <w:r w:rsidR="005B7DCF" w:rsidRPr="003A080A">
        <w:rPr>
          <w:rFonts w:ascii="Century" w:eastAsia="ＭＳ 明朝" w:hAnsi="Century"/>
          <w:lang w:eastAsia="ja-JP"/>
        </w:rPr>
        <w:t>詳細な</w:t>
      </w:r>
      <w:r w:rsidR="009970C7" w:rsidRPr="003A080A">
        <w:rPr>
          <w:rFonts w:ascii="Century" w:eastAsia="ＭＳ 明朝" w:hAnsi="Century"/>
          <w:lang w:eastAsia="ja-JP"/>
        </w:rPr>
        <w:t>調査</w:t>
      </w:r>
      <w:r w:rsidR="005B7DCF" w:rsidRPr="003A080A">
        <w:rPr>
          <w:rFonts w:ascii="Century" w:eastAsia="ＭＳ 明朝" w:hAnsi="Century"/>
          <w:lang w:eastAsia="ja-JP"/>
        </w:rPr>
        <w:t>）</w:t>
      </w:r>
      <w:r w:rsidRPr="003A080A">
        <w:rPr>
          <w:rFonts w:ascii="Century" w:eastAsia="ＭＳ 明朝" w:hAnsi="Century"/>
          <w:lang w:eastAsia="ja-JP"/>
        </w:rPr>
        <w:t>と分析作業を実施する任務を与えられている</w:t>
      </w:r>
      <w:r w:rsidR="00D9139B" w:rsidRPr="003A080A">
        <w:rPr>
          <w:rFonts w:ascii="Century" w:eastAsia="ＭＳ 明朝" w:hAnsi="Century"/>
          <w:lang w:eastAsia="ja-JP"/>
        </w:rPr>
        <w:t>。</w:t>
      </w:r>
      <w:r w:rsidRPr="003A080A">
        <w:rPr>
          <w:rFonts w:ascii="Century" w:eastAsia="ＭＳ 明朝" w:hAnsi="Century"/>
          <w:lang w:eastAsia="ja-JP"/>
        </w:rPr>
        <w:t>この任務は、中央政府機関および障害者団体との対話を通じて実施される。</w:t>
      </w:r>
    </w:p>
    <w:p w14:paraId="5D7DFAE5" w14:textId="06B1ED57"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270.</w:t>
      </w:r>
      <w:r w:rsidRPr="003A080A">
        <w:rPr>
          <w:rFonts w:ascii="Century" w:eastAsia="ＭＳ 明朝" w:hAnsi="Century"/>
          <w:lang w:eastAsia="ja-JP"/>
        </w:rPr>
        <w:tab/>
      </w:r>
      <w:r w:rsidRPr="003A080A">
        <w:rPr>
          <w:rFonts w:ascii="Century" w:eastAsia="ＭＳ 明朝" w:hAnsi="Century"/>
          <w:lang w:eastAsia="ja-JP"/>
        </w:rPr>
        <w:t>スウェーデン公共</w:t>
      </w:r>
      <w:r w:rsidR="007405F5" w:rsidRPr="003A080A">
        <w:rPr>
          <w:rFonts w:ascii="Century" w:eastAsia="ＭＳ 明朝" w:hAnsi="Century"/>
          <w:lang w:eastAsia="ja-JP"/>
        </w:rPr>
        <w:t>職業安定所</w:t>
      </w:r>
      <w:r w:rsidRPr="003A080A">
        <w:rPr>
          <w:rFonts w:ascii="Century" w:eastAsia="ＭＳ 明朝" w:hAnsi="Century"/>
          <w:lang w:eastAsia="ja-JP"/>
        </w:rPr>
        <w:t>、スウェーデン</w:t>
      </w:r>
      <w:r w:rsidR="00F67106" w:rsidRPr="003A080A">
        <w:rPr>
          <w:rFonts w:ascii="Century" w:eastAsia="ＭＳ 明朝" w:hAnsi="Century"/>
          <w:lang w:eastAsia="ja-JP"/>
        </w:rPr>
        <w:t>公衆衛生庁</w:t>
      </w:r>
      <w:r w:rsidRPr="003A080A">
        <w:rPr>
          <w:rFonts w:ascii="Century" w:eastAsia="ＭＳ 明朝" w:hAnsi="Century"/>
          <w:lang w:eastAsia="ja-JP"/>
        </w:rPr>
        <w:t>、</w:t>
      </w:r>
      <w:r w:rsidR="00124455" w:rsidRPr="003A080A">
        <w:rPr>
          <w:rFonts w:ascii="Century" w:eastAsia="ＭＳ 明朝" w:hAnsi="Century"/>
          <w:lang w:eastAsia="ja-JP"/>
        </w:rPr>
        <w:t>全国</w:t>
      </w:r>
      <w:r w:rsidRPr="003A080A">
        <w:rPr>
          <w:rFonts w:ascii="Century" w:eastAsia="ＭＳ 明朝" w:hAnsi="Century"/>
          <w:lang w:eastAsia="ja-JP"/>
        </w:rPr>
        <w:t>保健福祉委員会など、公的統計に責任を持つその他の政府機関は、さまざまな分野における</w:t>
      </w:r>
      <w:r w:rsidR="00083E04" w:rsidRPr="003A080A">
        <w:rPr>
          <w:rFonts w:ascii="Century" w:eastAsia="ＭＳ 明朝" w:hAnsi="Century"/>
          <w:lang w:eastAsia="ja-JP"/>
        </w:rPr>
        <w:t>障害のある人</w:t>
      </w:r>
      <w:r w:rsidRPr="003A080A">
        <w:rPr>
          <w:rFonts w:ascii="Century" w:eastAsia="ＭＳ 明朝" w:hAnsi="Century"/>
          <w:lang w:eastAsia="ja-JP"/>
        </w:rPr>
        <w:t>の生活状況に関する統計</w:t>
      </w:r>
      <w:r w:rsidR="00CE38A5" w:rsidRPr="003A080A">
        <w:rPr>
          <w:rFonts w:ascii="Century" w:eastAsia="ＭＳ 明朝" w:hAnsi="Century"/>
          <w:lang w:eastAsia="ja-JP"/>
        </w:rPr>
        <w:t>に貢献</w:t>
      </w:r>
      <w:r w:rsidRPr="003A080A">
        <w:rPr>
          <w:rFonts w:ascii="Century" w:eastAsia="ＭＳ 明朝" w:hAnsi="Century"/>
          <w:lang w:eastAsia="ja-JP"/>
        </w:rPr>
        <w:t>している。すべての個人ベースの公的統計および政府機関が年次報告で報告するすべての統計は、男女別に分けなければならない。</w:t>
      </w:r>
    </w:p>
    <w:p w14:paraId="450F1588" w14:textId="45BD0503"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271.</w:t>
      </w:r>
      <w:r w:rsidRPr="003A080A">
        <w:rPr>
          <w:rFonts w:ascii="Century" w:eastAsia="ＭＳ 明朝" w:hAnsi="Century"/>
          <w:lang w:eastAsia="ja-JP"/>
        </w:rPr>
        <w:tab/>
      </w:r>
      <w:r w:rsidRPr="003A080A">
        <w:rPr>
          <w:rFonts w:ascii="Century" w:eastAsia="ＭＳ 明朝" w:hAnsi="Century"/>
          <w:lang w:eastAsia="ja-JP"/>
        </w:rPr>
        <w:t>教育分野における統計作成の機会も強化された。</w:t>
      </w:r>
      <w:r w:rsidR="00A3048B" w:rsidRPr="003A080A">
        <w:rPr>
          <w:rFonts w:ascii="Century" w:eastAsia="ＭＳ 明朝" w:hAnsi="Century"/>
          <w:lang w:eastAsia="ja-JP"/>
        </w:rPr>
        <w:t>質問</w:t>
      </w:r>
      <w:r w:rsidR="00A3048B" w:rsidRPr="003A080A">
        <w:rPr>
          <w:rFonts w:ascii="Century" w:eastAsia="ＭＳ 明朝" w:hAnsi="Century"/>
          <w:lang w:eastAsia="ja-JP"/>
        </w:rPr>
        <w:t>18c</w:t>
      </w:r>
      <w:r w:rsidR="00A3048B" w:rsidRPr="003A080A">
        <w:rPr>
          <w:rFonts w:ascii="Century" w:eastAsia="ＭＳ 明朝" w:hAnsi="Century"/>
          <w:lang w:eastAsia="ja-JP"/>
        </w:rPr>
        <w:t>への回答も参照。</w:t>
      </w:r>
    </w:p>
    <w:p w14:paraId="6EB9E349" w14:textId="31DA2A3C" w:rsidR="00D05718" w:rsidRPr="003A080A" w:rsidRDefault="000C72E3">
      <w:pPr>
        <w:pStyle w:val="H1G"/>
        <w:rPr>
          <w:rFonts w:ascii="Century" w:eastAsia="ＭＳ 明朝" w:hAnsi="Century"/>
          <w:lang w:eastAsia="ja-JP"/>
        </w:rPr>
      </w:pPr>
      <w:bookmarkStart w:id="117" w:name="_Toc11739894"/>
      <w:r w:rsidRPr="003A080A">
        <w:rPr>
          <w:rFonts w:ascii="Century" w:eastAsia="ＭＳ 明朝" w:hAnsi="Century"/>
          <w:lang w:eastAsia="ja-JP"/>
        </w:rPr>
        <w:tab/>
      </w:r>
      <w:r w:rsidRPr="003A080A">
        <w:rPr>
          <w:rFonts w:ascii="Century" w:eastAsia="ＭＳ 明朝" w:hAnsi="Century"/>
          <w:lang w:eastAsia="ja-JP"/>
        </w:rPr>
        <w:t>報告前</w:t>
      </w:r>
      <w:r w:rsidR="00FE7A68" w:rsidRPr="003A080A">
        <w:rPr>
          <w:rFonts w:ascii="Century" w:eastAsia="ＭＳ 明朝" w:hAnsi="Century"/>
          <w:lang w:eastAsia="ja-JP"/>
        </w:rPr>
        <w:t>質問事項</w:t>
      </w:r>
      <w:r w:rsidRPr="003A080A">
        <w:rPr>
          <w:rFonts w:ascii="Century" w:eastAsia="ＭＳ 明朝" w:hAnsi="Century"/>
          <w:lang w:eastAsia="ja-JP"/>
        </w:rPr>
        <w:t>のパラグラフ</w:t>
      </w:r>
      <w:r w:rsidRPr="003A080A">
        <w:rPr>
          <w:rFonts w:ascii="Century" w:eastAsia="ＭＳ 明朝" w:hAnsi="Century"/>
          <w:lang w:eastAsia="ja-JP"/>
        </w:rPr>
        <w:t>24</w:t>
      </w:r>
      <w:r w:rsidRPr="003A080A">
        <w:rPr>
          <w:rFonts w:ascii="Century" w:eastAsia="ＭＳ 明朝" w:hAnsi="Century"/>
          <w:lang w:eastAsia="ja-JP"/>
        </w:rPr>
        <w:t>（</w:t>
      </w:r>
      <w:r w:rsidRPr="003A080A">
        <w:rPr>
          <w:rFonts w:ascii="Century" w:eastAsia="ＭＳ 明朝" w:hAnsi="Century"/>
          <w:lang w:eastAsia="ja-JP"/>
        </w:rPr>
        <w:t>d</w:t>
      </w:r>
      <w:r w:rsidRPr="003A080A">
        <w:rPr>
          <w:rFonts w:ascii="Century" w:eastAsia="ＭＳ 明朝" w:hAnsi="Century"/>
          <w:lang w:eastAsia="ja-JP"/>
        </w:rPr>
        <w:t>）</w:t>
      </w:r>
      <w:r w:rsidR="00FE7A68" w:rsidRPr="003A080A">
        <w:rPr>
          <w:rFonts w:ascii="Century" w:eastAsia="ＭＳ 明朝" w:hAnsi="Century"/>
          <w:lang w:eastAsia="ja-JP"/>
        </w:rPr>
        <w:t>への</w:t>
      </w:r>
      <w:r w:rsidRPr="003A080A">
        <w:rPr>
          <w:rFonts w:ascii="Century" w:eastAsia="ＭＳ 明朝" w:hAnsi="Century"/>
          <w:lang w:eastAsia="ja-JP"/>
        </w:rPr>
        <w:t>回答</w:t>
      </w:r>
    </w:p>
    <w:bookmarkEnd w:id="117"/>
    <w:p w14:paraId="6C516266" w14:textId="7F760F50"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272.</w:t>
      </w:r>
      <w:r w:rsidRPr="003A080A">
        <w:rPr>
          <w:rFonts w:ascii="Century" w:eastAsia="ＭＳ 明朝" w:hAnsi="Century"/>
          <w:lang w:eastAsia="ja-JP"/>
        </w:rPr>
        <w:tab/>
      </w:r>
      <w:r w:rsidRPr="003A080A">
        <w:rPr>
          <w:rFonts w:ascii="Century" w:eastAsia="ＭＳ 明朝" w:hAnsi="Century"/>
          <w:lang w:eastAsia="ja-JP"/>
        </w:rPr>
        <w:t>体系的なデータ収集のため</w:t>
      </w:r>
      <w:r w:rsidR="00B75247" w:rsidRPr="003A080A">
        <w:rPr>
          <w:rFonts w:ascii="Century" w:eastAsia="ＭＳ 明朝" w:hAnsi="Century"/>
          <w:lang w:eastAsia="ja-JP"/>
        </w:rPr>
        <w:t>の</w:t>
      </w:r>
      <w:r w:rsidRPr="003A080A">
        <w:rPr>
          <w:rFonts w:ascii="Century" w:eastAsia="ＭＳ 明朝" w:hAnsi="Century"/>
          <w:lang w:eastAsia="ja-JP"/>
        </w:rPr>
        <w:t>措置については、質問</w:t>
      </w:r>
      <w:r w:rsidRPr="003A080A">
        <w:rPr>
          <w:rFonts w:ascii="Century" w:eastAsia="ＭＳ 明朝" w:hAnsi="Century"/>
          <w:lang w:eastAsia="ja-JP"/>
        </w:rPr>
        <w:t>24</w:t>
      </w:r>
      <w:r w:rsidRPr="003A080A">
        <w:rPr>
          <w:rFonts w:ascii="Century" w:eastAsia="ＭＳ 明朝" w:hAnsi="Century"/>
          <w:lang w:eastAsia="ja-JP"/>
        </w:rPr>
        <w:t>の</w:t>
      </w:r>
      <w:r w:rsidRPr="003A080A">
        <w:rPr>
          <w:rFonts w:ascii="Century" w:eastAsia="ＭＳ 明朝" w:hAnsi="Century"/>
          <w:lang w:eastAsia="ja-JP"/>
        </w:rPr>
        <w:t>b-c</w:t>
      </w:r>
      <w:r w:rsidRPr="003A080A">
        <w:rPr>
          <w:rFonts w:ascii="Century" w:eastAsia="ＭＳ 明朝" w:hAnsi="Century"/>
          <w:lang w:eastAsia="ja-JP"/>
        </w:rPr>
        <w:t>を参照のこと。</w:t>
      </w:r>
    </w:p>
    <w:p w14:paraId="0938DF11" w14:textId="72EAC6A5"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273.</w:t>
      </w:r>
      <w:r w:rsidRPr="003A080A">
        <w:rPr>
          <w:rFonts w:ascii="Century" w:eastAsia="ＭＳ 明朝" w:hAnsi="Century"/>
          <w:lang w:eastAsia="ja-JP"/>
        </w:rPr>
        <w:tab/>
      </w:r>
      <w:r w:rsidRPr="003A080A">
        <w:rPr>
          <w:rFonts w:ascii="Century" w:eastAsia="ＭＳ 明朝" w:hAnsi="Century"/>
          <w:lang w:eastAsia="ja-JP"/>
        </w:rPr>
        <w:t>先住民族サーミに関する</w:t>
      </w:r>
      <w:r w:rsidR="00F67106" w:rsidRPr="003A080A">
        <w:rPr>
          <w:rFonts w:ascii="Century" w:eastAsia="ＭＳ 明朝" w:hAnsi="Century"/>
          <w:lang w:eastAsia="ja-JP"/>
        </w:rPr>
        <w:t>情報</w:t>
      </w:r>
      <w:r w:rsidRPr="003A080A">
        <w:rPr>
          <w:rFonts w:ascii="Century" w:eastAsia="ＭＳ 明朝" w:hAnsi="Century"/>
          <w:lang w:eastAsia="ja-JP"/>
        </w:rPr>
        <w:t>について、北欧福祉センターは、スウェーデンのサーミ行政区に含まれる</w:t>
      </w:r>
      <w:r w:rsidRPr="003A080A">
        <w:rPr>
          <w:rFonts w:ascii="Century" w:eastAsia="ＭＳ 明朝" w:hAnsi="Century"/>
          <w:lang w:eastAsia="ja-JP"/>
        </w:rPr>
        <w:t>19</w:t>
      </w:r>
      <w:r w:rsidRPr="003A080A">
        <w:rPr>
          <w:rFonts w:ascii="Century" w:eastAsia="ＭＳ 明朝" w:hAnsi="Century"/>
          <w:lang w:eastAsia="ja-JP"/>
        </w:rPr>
        <w:t>の市町村における障害のあるサーミ</w:t>
      </w:r>
      <w:r w:rsidR="00F67106" w:rsidRPr="003A080A">
        <w:rPr>
          <w:rFonts w:ascii="Century" w:eastAsia="ＭＳ 明朝" w:hAnsi="Century"/>
          <w:lang w:eastAsia="ja-JP"/>
        </w:rPr>
        <w:t>人</w:t>
      </w:r>
      <w:r w:rsidRPr="003A080A">
        <w:rPr>
          <w:rFonts w:ascii="Century" w:eastAsia="ＭＳ 明朝" w:hAnsi="Century"/>
          <w:lang w:eastAsia="ja-JP"/>
        </w:rPr>
        <w:t>の状況を調査するため、政府から資金援助を受けている。</w:t>
      </w:r>
    </w:p>
    <w:p w14:paraId="65D233F7" w14:textId="45354BDD"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274.</w:t>
      </w:r>
      <w:r w:rsidRPr="003A080A">
        <w:rPr>
          <w:rFonts w:ascii="Century" w:eastAsia="ＭＳ 明朝" w:hAnsi="Century"/>
          <w:lang w:eastAsia="ja-JP"/>
        </w:rPr>
        <w:tab/>
      </w:r>
      <w:r w:rsidRPr="003A080A">
        <w:rPr>
          <w:rFonts w:ascii="Century" w:eastAsia="ＭＳ 明朝" w:hAnsi="Century"/>
          <w:lang w:eastAsia="ja-JP"/>
        </w:rPr>
        <w:t>毎年、政府は予算案の中で、</w:t>
      </w:r>
      <w:bookmarkStart w:id="118" w:name="_Hlk161062920"/>
      <w:r w:rsidR="00D73900" w:rsidRPr="003A080A">
        <w:rPr>
          <w:rFonts w:ascii="Century" w:eastAsia="ＭＳ 明朝" w:hAnsi="Century"/>
          <w:lang w:eastAsia="ja-JP"/>
        </w:rPr>
        <w:t>連邦議会</w:t>
      </w:r>
      <w:bookmarkEnd w:id="118"/>
      <w:r w:rsidRPr="003A080A">
        <w:rPr>
          <w:rFonts w:ascii="Century" w:eastAsia="ＭＳ 明朝" w:hAnsi="Century"/>
          <w:lang w:eastAsia="ja-JP"/>
        </w:rPr>
        <w:t>が決定した国家目標を出発点として、障害者政策の全体的な進展を</w:t>
      </w:r>
      <w:r w:rsidR="00D73900" w:rsidRPr="003A080A">
        <w:rPr>
          <w:rFonts w:ascii="Century" w:eastAsia="ＭＳ 明朝" w:hAnsi="Century"/>
          <w:lang w:eastAsia="ja-JP"/>
        </w:rPr>
        <w:t>連邦議会</w:t>
      </w:r>
      <w:r w:rsidRPr="003A080A">
        <w:rPr>
          <w:rFonts w:ascii="Century" w:eastAsia="ＭＳ 明朝" w:hAnsi="Century"/>
          <w:lang w:eastAsia="ja-JP"/>
        </w:rPr>
        <w:t>に報告する</w:t>
      </w:r>
      <w:r w:rsidR="00D9139B" w:rsidRPr="003A080A">
        <w:rPr>
          <w:rFonts w:ascii="Century" w:eastAsia="ＭＳ 明朝" w:hAnsi="Century"/>
          <w:lang w:eastAsia="ja-JP"/>
        </w:rPr>
        <w:t>。</w:t>
      </w:r>
    </w:p>
    <w:p w14:paraId="4C206BB0" w14:textId="05989638"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275.</w:t>
      </w:r>
      <w:r w:rsidRPr="003A080A">
        <w:rPr>
          <w:rFonts w:ascii="Century" w:eastAsia="ＭＳ 明朝" w:hAnsi="Century"/>
          <w:lang w:eastAsia="ja-JP"/>
        </w:rPr>
        <w:tab/>
      </w:r>
      <w:r w:rsidRPr="003A080A">
        <w:rPr>
          <w:rFonts w:ascii="Century" w:eastAsia="ＭＳ 明朝" w:hAnsi="Century"/>
          <w:lang w:eastAsia="ja-JP"/>
        </w:rPr>
        <w:t>スウェーデン</w:t>
      </w:r>
      <w:r w:rsidR="00960229" w:rsidRPr="003A080A">
        <w:rPr>
          <w:rFonts w:ascii="Century" w:eastAsia="ＭＳ 明朝" w:hAnsi="Century"/>
          <w:lang w:eastAsia="ja-JP"/>
        </w:rPr>
        <w:t>社会</w:t>
      </w:r>
      <w:r w:rsidRPr="003A080A">
        <w:rPr>
          <w:rFonts w:ascii="Century" w:eastAsia="ＭＳ 明朝" w:hAnsi="Century"/>
          <w:lang w:eastAsia="ja-JP"/>
        </w:rPr>
        <w:t>参加庁は毎年、状況の全体像と統合像を提供するために、障害者政策の進展を報告している。この報告は、政府、政府機関、その他の関係者、および一般市民に配布される。また、障害者団体などにも利用されている。</w:t>
      </w:r>
      <w:r w:rsidR="00083E04" w:rsidRPr="003A080A">
        <w:rPr>
          <w:rFonts w:ascii="Century" w:eastAsia="ＭＳ 明朝" w:hAnsi="Century"/>
          <w:lang w:eastAsia="ja-JP"/>
        </w:rPr>
        <w:t>障害のある人</w:t>
      </w:r>
      <w:r w:rsidRPr="003A080A">
        <w:rPr>
          <w:rFonts w:ascii="Century" w:eastAsia="ＭＳ 明朝" w:hAnsi="Century"/>
          <w:lang w:eastAsia="ja-JP"/>
        </w:rPr>
        <w:t>の生活状況の効果的な</w:t>
      </w:r>
      <w:r w:rsidR="004218CF" w:rsidRPr="003A080A">
        <w:rPr>
          <w:rFonts w:ascii="Century" w:eastAsia="ＭＳ 明朝" w:hAnsi="Century"/>
          <w:lang w:eastAsia="ja-JP"/>
        </w:rPr>
        <w:t>監視</w:t>
      </w:r>
      <w:r w:rsidRPr="003A080A">
        <w:rPr>
          <w:rFonts w:ascii="Century" w:eastAsia="ＭＳ 明朝" w:hAnsi="Century"/>
          <w:lang w:eastAsia="ja-JP"/>
        </w:rPr>
        <w:t>のもう一つの重要な部分は、社会のあらゆる部門の関係者が、障害の観点から収集した知識を分析し、そこから結論を導き出すことである。</w:t>
      </w:r>
    </w:p>
    <w:p w14:paraId="12D01A6E" w14:textId="3E525B11"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276.</w:t>
      </w:r>
      <w:r w:rsidRPr="003A080A">
        <w:rPr>
          <w:rFonts w:ascii="Century" w:eastAsia="ＭＳ 明朝" w:hAnsi="Century"/>
          <w:lang w:eastAsia="ja-JP"/>
        </w:rPr>
        <w:tab/>
      </w:r>
      <w:r w:rsidR="009D58F7" w:rsidRPr="003A080A">
        <w:rPr>
          <w:rFonts w:ascii="Century" w:eastAsia="ＭＳ 明朝" w:hAnsi="Century"/>
          <w:lang w:eastAsia="ja-JP"/>
        </w:rPr>
        <w:t>同庁</w:t>
      </w:r>
      <w:r w:rsidRPr="003A080A">
        <w:rPr>
          <w:rFonts w:ascii="Century" w:eastAsia="ＭＳ 明朝" w:hAnsi="Century"/>
          <w:lang w:eastAsia="ja-JP"/>
        </w:rPr>
        <w:t>は、障害者政策に関する知識の普及に積極的に取り組んでおり、ウェブサイトに情報を掲載している。また、そのメッセージを広く伝えるため、他の多</w:t>
      </w:r>
      <w:r w:rsidRPr="003A080A">
        <w:rPr>
          <w:rFonts w:ascii="Century" w:eastAsia="ＭＳ 明朝" w:hAnsi="Century"/>
          <w:lang w:eastAsia="ja-JP"/>
        </w:rPr>
        <w:lastRenderedPageBreak/>
        <w:t>くの分野にも参加し、知識を広めている。対象は主に政府機関、</w:t>
      </w:r>
      <w:r w:rsidR="00F0036F" w:rsidRPr="003A080A">
        <w:rPr>
          <w:rFonts w:ascii="Century" w:eastAsia="ＭＳ 明朝" w:hAnsi="Century"/>
          <w:lang w:eastAsia="ja-JP"/>
        </w:rPr>
        <w:t>市町村</w:t>
      </w:r>
      <w:r w:rsidRPr="003A080A">
        <w:rPr>
          <w:rFonts w:ascii="Century" w:eastAsia="ＭＳ 明朝" w:hAnsi="Century"/>
          <w:lang w:eastAsia="ja-JP"/>
        </w:rPr>
        <w:t>、ランスティングである。</w:t>
      </w:r>
    </w:p>
    <w:p w14:paraId="5492991E" w14:textId="77273396" w:rsidR="00D05718" w:rsidRPr="003A080A" w:rsidRDefault="000C72E3">
      <w:pPr>
        <w:pStyle w:val="H1G"/>
        <w:rPr>
          <w:rFonts w:ascii="Century" w:eastAsia="ＭＳ 明朝" w:hAnsi="Century"/>
          <w:lang w:eastAsia="ja-JP"/>
        </w:rPr>
      </w:pPr>
      <w:bookmarkStart w:id="119" w:name="_Toc11739895"/>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24</w:t>
      </w:r>
      <w:r w:rsidRPr="003A080A">
        <w:rPr>
          <w:rFonts w:ascii="Century" w:eastAsia="ＭＳ 明朝" w:hAnsi="Century"/>
          <w:lang w:eastAsia="ja-JP"/>
        </w:rPr>
        <w:t>（</w:t>
      </w:r>
      <w:r w:rsidRPr="003A080A">
        <w:rPr>
          <w:rFonts w:ascii="Century" w:eastAsia="ＭＳ 明朝" w:hAnsi="Century"/>
          <w:lang w:eastAsia="ja-JP"/>
        </w:rPr>
        <w:t>e</w:t>
      </w:r>
      <w:r w:rsidRPr="003A080A">
        <w:rPr>
          <w:rFonts w:ascii="Century" w:eastAsia="ＭＳ 明朝" w:hAnsi="Century"/>
          <w:lang w:eastAsia="ja-JP"/>
        </w:rPr>
        <w:t>）への回答</w:t>
      </w:r>
    </w:p>
    <w:bookmarkEnd w:id="119"/>
    <w:p w14:paraId="170905B8" w14:textId="3A082512"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277.</w:t>
      </w:r>
      <w:r w:rsidRPr="003A080A">
        <w:rPr>
          <w:rFonts w:ascii="Century" w:eastAsia="ＭＳ 明朝" w:hAnsi="Century"/>
          <w:lang w:eastAsia="ja-JP"/>
        </w:rPr>
        <w:tab/>
      </w:r>
      <w:r w:rsidRPr="003A080A">
        <w:rPr>
          <w:rFonts w:ascii="Century" w:eastAsia="ＭＳ 明朝" w:hAnsi="Century"/>
          <w:lang w:eastAsia="ja-JP"/>
        </w:rPr>
        <w:t>統計は主に、統計を公式に担当する政府機関によって作成されるが、政府機関は条約に基づいて</w:t>
      </w:r>
      <w:r w:rsidR="00083E04" w:rsidRPr="003A080A">
        <w:rPr>
          <w:rFonts w:ascii="Century" w:eastAsia="ＭＳ 明朝" w:hAnsi="Century"/>
          <w:lang w:eastAsia="ja-JP"/>
        </w:rPr>
        <w:t>障害のある人</w:t>
      </w:r>
      <w:r w:rsidRPr="003A080A">
        <w:rPr>
          <w:rFonts w:ascii="Century" w:eastAsia="ＭＳ 明朝" w:hAnsi="Century"/>
          <w:lang w:eastAsia="ja-JP"/>
        </w:rPr>
        <w:t>を代表する組織と協議すべきである。スウェーデン</w:t>
      </w:r>
      <w:r w:rsidR="00960229" w:rsidRPr="003A080A">
        <w:rPr>
          <w:rFonts w:ascii="Century" w:eastAsia="ＭＳ 明朝" w:hAnsi="Century"/>
          <w:lang w:eastAsia="ja-JP"/>
        </w:rPr>
        <w:t>社会</w:t>
      </w:r>
      <w:r w:rsidRPr="003A080A">
        <w:rPr>
          <w:rFonts w:ascii="Century" w:eastAsia="ＭＳ 明朝" w:hAnsi="Century"/>
          <w:lang w:eastAsia="ja-JP"/>
        </w:rPr>
        <w:t>参加庁は、現在どの政府機関が障害者団体と協議しているかを監視している。</w:t>
      </w:r>
      <w:r w:rsidR="00A7438E" w:rsidRPr="003A080A">
        <w:rPr>
          <w:rFonts w:ascii="Century" w:eastAsia="ＭＳ 明朝" w:hAnsi="Century"/>
          <w:lang w:eastAsia="ja-JP"/>
        </w:rPr>
        <w:t>同庁の独自の</w:t>
      </w:r>
      <w:r w:rsidR="005B1FE3" w:rsidRPr="003A080A">
        <w:rPr>
          <w:rFonts w:ascii="Century" w:eastAsia="ＭＳ 明朝" w:hAnsi="Century"/>
          <w:lang w:eastAsia="ja-JP"/>
        </w:rPr>
        <w:t>知識開発活動は障害のある人を代表する</w:t>
      </w:r>
      <w:r w:rsidR="001F66FD" w:rsidRPr="003A080A">
        <w:rPr>
          <w:rFonts w:ascii="Century" w:eastAsia="ＭＳ 明朝" w:hAnsi="Century"/>
          <w:lang w:eastAsia="ja-JP"/>
        </w:rPr>
        <w:t>団体との協議によって</w:t>
      </w:r>
      <w:r w:rsidR="00466299" w:rsidRPr="003A080A">
        <w:rPr>
          <w:rFonts w:ascii="Century" w:eastAsia="ＭＳ 明朝" w:hAnsi="Century"/>
          <w:lang w:eastAsia="ja-JP"/>
        </w:rPr>
        <w:t>進められている。</w:t>
      </w:r>
      <w:r w:rsidR="00B65803" w:rsidRPr="003A080A">
        <w:rPr>
          <w:rFonts w:ascii="Century" w:eastAsia="ＭＳ 明朝" w:hAnsi="Century"/>
          <w:lang w:eastAsia="ja-JP"/>
        </w:rPr>
        <w:t>同</w:t>
      </w:r>
      <w:r w:rsidRPr="003A080A">
        <w:rPr>
          <w:rFonts w:ascii="Century" w:eastAsia="ＭＳ 明朝" w:hAnsi="Century"/>
          <w:lang w:eastAsia="ja-JP"/>
        </w:rPr>
        <w:t>庁の知識獲得には、</w:t>
      </w:r>
      <w:r w:rsidR="00083E04" w:rsidRPr="003A080A">
        <w:rPr>
          <w:rFonts w:ascii="Century" w:eastAsia="ＭＳ 明朝" w:hAnsi="Century"/>
          <w:lang w:eastAsia="ja-JP"/>
        </w:rPr>
        <w:t>障害のある人</w:t>
      </w:r>
      <w:r w:rsidRPr="003A080A">
        <w:rPr>
          <w:rFonts w:ascii="Century" w:eastAsia="ＭＳ 明朝" w:hAnsi="Century"/>
          <w:lang w:eastAsia="ja-JP"/>
        </w:rPr>
        <w:t>の視点や知識を把握するための質的手法も含まれている</w:t>
      </w:r>
      <w:r w:rsidR="00D9139B" w:rsidRPr="003A080A">
        <w:rPr>
          <w:rFonts w:ascii="Century" w:eastAsia="ＭＳ 明朝" w:hAnsi="Century"/>
          <w:lang w:eastAsia="ja-JP"/>
        </w:rPr>
        <w:t>。</w:t>
      </w:r>
    </w:p>
    <w:p w14:paraId="502D13F2" w14:textId="74374473"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278.</w:t>
      </w:r>
      <w:r w:rsidRPr="003A080A">
        <w:rPr>
          <w:rFonts w:ascii="Century" w:eastAsia="ＭＳ 明朝" w:hAnsi="Century"/>
          <w:lang w:eastAsia="ja-JP"/>
        </w:rPr>
        <w:tab/>
      </w:r>
      <w:r w:rsidRPr="003A080A">
        <w:rPr>
          <w:rFonts w:ascii="Century" w:eastAsia="ＭＳ 明朝" w:hAnsi="Century"/>
          <w:lang w:eastAsia="ja-JP"/>
        </w:rPr>
        <w:t>質問</w:t>
      </w:r>
      <w:r w:rsidRPr="003A080A">
        <w:rPr>
          <w:rFonts w:ascii="Century" w:eastAsia="ＭＳ 明朝" w:hAnsi="Century"/>
          <w:lang w:eastAsia="ja-JP"/>
        </w:rPr>
        <w:t>1g.</w:t>
      </w:r>
      <w:r w:rsidRPr="003A080A">
        <w:rPr>
          <w:rFonts w:ascii="Century" w:eastAsia="ＭＳ 明朝" w:hAnsi="Century"/>
          <w:lang w:eastAsia="ja-JP"/>
        </w:rPr>
        <w:t>への回答も参照のこと。</w:t>
      </w:r>
      <w:r w:rsidRPr="003A080A">
        <w:rPr>
          <w:rFonts w:ascii="Century" w:eastAsia="ＭＳ 明朝" w:hAnsi="Century"/>
          <w:lang w:eastAsia="ja-JP"/>
        </w:rPr>
        <w:t xml:space="preserve"> </w:t>
      </w:r>
    </w:p>
    <w:p w14:paraId="2B55A674" w14:textId="0011A0A3" w:rsidR="004C175A" w:rsidRPr="003A080A" w:rsidRDefault="000C72E3">
      <w:pPr>
        <w:pStyle w:val="H1G"/>
        <w:rPr>
          <w:rFonts w:ascii="Century" w:eastAsia="ＭＳ 明朝" w:hAnsi="Century"/>
          <w:lang w:eastAsia="ja-JP"/>
        </w:rPr>
      </w:pPr>
      <w:bookmarkStart w:id="120" w:name="_Toc11739897"/>
      <w:r w:rsidRPr="003A080A">
        <w:rPr>
          <w:rFonts w:ascii="Century" w:eastAsia="ＭＳ 明朝" w:hAnsi="Century"/>
          <w:lang w:eastAsia="ja-JP"/>
        </w:rPr>
        <w:tab/>
      </w:r>
      <w:r w:rsidR="004C175A" w:rsidRPr="003A080A">
        <w:rPr>
          <w:rFonts w:ascii="Century" w:eastAsia="ＭＳ 明朝" w:hAnsi="Century"/>
          <w:lang w:eastAsia="ja-JP"/>
        </w:rPr>
        <w:t>国際協力（第</w:t>
      </w:r>
      <w:r w:rsidR="004C175A" w:rsidRPr="003A080A">
        <w:rPr>
          <w:rFonts w:ascii="Century" w:eastAsia="ＭＳ 明朝" w:hAnsi="Century"/>
          <w:lang w:eastAsia="ja-JP"/>
        </w:rPr>
        <w:t>32</w:t>
      </w:r>
      <w:r w:rsidR="004C175A" w:rsidRPr="003A080A">
        <w:rPr>
          <w:rFonts w:ascii="Century" w:eastAsia="ＭＳ 明朝" w:hAnsi="Century"/>
          <w:lang w:eastAsia="ja-JP"/>
        </w:rPr>
        <w:t>条）</w:t>
      </w:r>
    </w:p>
    <w:p w14:paraId="6C631C47" w14:textId="0C2B20F9" w:rsidR="00D05718" w:rsidRPr="003A080A" w:rsidRDefault="00C24739">
      <w:pPr>
        <w:pStyle w:val="H1G"/>
        <w:rPr>
          <w:rFonts w:ascii="Century" w:eastAsia="ＭＳ 明朝" w:hAnsi="Century"/>
          <w:lang w:eastAsia="ja-JP"/>
        </w:rPr>
      </w:pPr>
      <w:r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000C72E3" w:rsidRPr="003A080A">
        <w:rPr>
          <w:rFonts w:ascii="Century" w:eastAsia="ＭＳ 明朝" w:hAnsi="Century"/>
          <w:lang w:eastAsia="ja-JP"/>
        </w:rPr>
        <w:t>25</w:t>
      </w:r>
      <w:r w:rsidR="000C72E3" w:rsidRPr="003A080A">
        <w:rPr>
          <w:rFonts w:ascii="Century" w:eastAsia="ＭＳ 明朝" w:hAnsi="Century"/>
          <w:lang w:eastAsia="ja-JP"/>
        </w:rPr>
        <w:t>（</w:t>
      </w:r>
      <w:r w:rsidR="000C72E3" w:rsidRPr="003A080A">
        <w:rPr>
          <w:rFonts w:ascii="Century" w:eastAsia="ＭＳ 明朝" w:hAnsi="Century"/>
          <w:lang w:eastAsia="ja-JP"/>
        </w:rPr>
        <w:t>a</w:t>
      </w:r>
      <w:r w:rsidR="000C72E3" w:rsidRPr="003A080A">
        <w:rPr>
          <w:rFonts w:ascii="Century" w:eastAsia="ＭＳ 明朝" w:hAnsi="Century"/>
          <w:lang w:eastAsia="ja-JP"/>
        </w:rPr>
        <w:t>）への回答</w:t>
      </w:r>
    </w:p>
    <w:bookmarkEnd w:id="120"/>
    <w:p w14:paraId="3140C92E" w14:textId="188036DD"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279.</w:t>
      </w:r>
      <w:r w:rsidRPr="003A080A">
        <w:rPr>
          <w:rFonts w:ascii="Century" w:eastAsia="ＭＳ 明朝" w:hAnsi="Century"/>
          <w:lang w:eastAsia="ja-JP"/>
        </w:rPr>
        <w:tab/>
      </w:r>
      <w:r w:rsidRPr="003A080A">
        <w:rPr>
          <w:rFonts w:ascii="Century" w:eastAsia="ＭＳ 明朝" w:hAnsi="Century"/>
          <w:lang w:eastAsia="ja-JP"/>
        </w:rPr>
        <w:t>スウェーデンは、権利に基づく障害の視点</w:t>
      </w:r>
      <w:r w:rsidR="007E5AEB" w:rsidRPr="003A080A">
        <w:rPr>
          <w:rFonts w:ascii="Century" w:eastAsia="ＭＳ 明朝" w:hAnsi="Century"/>
          <w:lang w:eastAsia="ja-JP"/>
        </w:rPr>
        <w:t>を</w:t>
      </w:r>
      <w:r w:rsidRPr="003A080A">
        <w:rPr>
          <w:rFonts w:ascii="Century" w:eastAsia="ＭＳ 明朝" w:hAnsi="Century"/>
          <w:lang w:eastAsia="ja-JP"/>
        </w:rPr>
        <w:t>2030</w:t>
      </w:r>
      <w:r w:rsidRPr="003A080A">
        <w:rPr>
          <w:rFonts w:ascii="Century" w:eastAsia="ＭＳ 明朝" w:hAnsi="Century"/>
          <w:lang w:eastAsia="ja-JP"/>
        </w:rPr>
        <w:t>アジェンダの作業に統合する措置を講じてきた。例えば、国内的にも</w:t>
      </w:r>
      <w:r w:rsidR="007E5AEB" w:rsidRPr="003A080A">
        <w:rPr>
          <w:rFonts w:ascii="Century" w:eastAsia="ＭＳ 明朝" w:hAnsi="Century"/>
          <w:lang w:eastAsia="ja-JP"/>
        </w:rPr>
        <w:t>国際</w:t>
      </w:r>
      <w:r w:rsidRPr="003A080A">
        <w:rPr>
          <w:rFonts w:ascii="Century" w:eastAsia="ＭＳ 明朝" w:hAnsi="Century"/>
          <w:lang w:eastAsia="ja-JP"/>
        </w:rPr>
        <w:t>的にも、人権を重視し、誰一人排除されるべきでないということを念頭に、</w:t>
      </w:r>
      <w:r w:rsidR="00BE75BF" w:rsidRPr="003A080A">
        <w:rPr>
          <w:rFonts w:ascii="Century" w:eastAsia="ＭＳ 明朝" w:hAnsi="Century"/>
          <w:lang w:eastAsia="ja-JP"/>
        </w:rPr>
        <w:t>アジェンダ</w:t>
      </w:r>
      <w:r w:rsidRPr="003A080A">
        <w:rPr>
          <w:rFonts w:ascii="Century" w:eastAsia="ＭＳ 明朝" w:hAnsi="Century"/>
          <w:lang w:eastAsia="ja-JP"/>
        </w:rPr>
        <w:t>実施の社会的側面を強化する努力がなされてきた。</w:t>
      </w:r>
    </w:p>
    <w:p w14:paraId="1D72A714" w14:textId="49163841"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280.</w:t>
      </w:r>
      <w:r w:rsidRPr="003A080A">
        <w:rPr>
          <w:rFonts w:ascii="Century" w:eastAsia="ＭＳ 明朝" w:hAnsi="Century"/>
          <w:lang w:eastAsia="ja-JP"/>
        </w:rPr>
        <w:tab/>
      </w:r>
      <w:r w:rsidRPr="003A080A">
        <w:rPr>
          <w:rFonts w:ascii="Century" w:eastAsia="ＭＳ 明朝" w:hAnsi="Century"/>
          <w:lang w:eastAsia="ja-JP"/>
        </w:rPr>
        <w:t>スウェーデンは、</w:t>
      </w:r>
      <w:r w:rsidRPr="003A080A">
        <w:rPr>
          <w:rFonts w:ascii="Century" w:eastAsia="ＭＳ 明朝" w:hAnsi="Century"/>
          <w:lang w:eastAsia="ja-JP"/>
        </w:rPr>
        <w:t>2018</w:t>
      </w:r>
      <w:r w:rsidRPr="003A080A">
        <w:rPr>
          <w:rFonts w:ascii="Century" w:eastAsia="ＭＳ 明朝" w:hAnsi="Century"/>
          <w:lang w:eastAsia="ja-JP"/>
        </w:rPr>
        <w:t>年から</w:t>
      </w:r>
      <w:r w:rsidRPr="003A080A">
        <w:rPr>
          <w:rFonts w:ascii="Century" w:eastAsia="ＭＳ 明朝" w:hAnsi="Century"/>
          <w:lang w:eastAsia="ja-JP"/>
        </w:rPr>
        <w:t>2020</w:t>
      </w:r>
      <w:r w:rsidRPr="003A080A">
        <w:rPr>
          <w:rFonts w:ascii="Century" w:eastAsia="ＭＳ 明朝" w:hAnsi="Century"/>
          <w:lang w:eastAsia="ja-JP"/>
        </w:rPr>
        <w:t>年までの</w:t>
      </w:r>
      <w:r w:rsidRPr="003A080A">
        <w:rPr>
          <w:rFonts w:ascii="Century" w:eastAsia="ＭＳ 明朝" w:hAnsi="Century"/>
          <w:lang w:eastAsia="ja-JP"/>
        </w:rPr>
        <w:tab/>
      </w:r>
      <w:r w:rsidRPr="003A080A">
        <w:rPr>
          <w:rFonts w:ascii="Century" w:eastAsia="ＭＳ 明朝" w:hAnsi="Century"/>
          <w:lang w:eastAsia="ja-JP"/>
        </w:rPr>
        <w:t>アジェンダ実施のための国内行動計画を策定した</w:t>
      </w:r>
      <w:r w:rsidR="00D9139B" w:rsidRPr="003A080A">
        <w:rPr>
          <w:rFonts w:ascii="Century" w:eastAsia="ＭＳ 明朝" w:hAnsi="Century"/>
          <w:lang w:eastAsia="ja-JP"/>
        </w:rPr>
        <w:t>。</w:t>
      </w:r>
      <w:r w:rsidRPr="003A080A">
        <w:rPr>
          <w:rFonts w:ascii="Century" w:eastAsia="ＭＳ 明朝" w:hAnsi="Century"/>
          <w:lang w:eastAsia="ja-JP"/>
        </w:rPr>
        <w:t>この行動計画は、障害者政策と条約に基づく新たな国家目標に言及している。</w:t>
      </w:r>
    </w:p>
    <w:p w14:paraId="52807B0A" w14:textId="713E9116"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281.</w:t>
      </w:r>
      <w:r w:rsidRPr="003A080A">
        <w:rPr>
          <w:rFonts w:ascii="Century" w:eastAsia="ＭＳ 明朝" w:hAnsi="Century"/>
          <w:lang w:eastAsia="ja-JP"/>
        </w:rPr>
        <w:tab/>
      </w:r>
      <w:r w:rsidRPr="003A080A">
        <w:rPr>
          <w:rFonts w:ascii="Century" w:eastAsia="ＭＳ 明朝" w:hAnsi="Century"/>
          <w:lang w:eastAsia="ja-JP"/>
        </w:rPr>
        <w:t>アジェンダの枠組みの中で合意されたターゲットは、障害者政策活動の重要な側面である。障害者政策の新たな目標と方向性のための政府法案</w:t>
      </w:r>
      <w:r w:rsidRPr="003A080A">
        <w:rPr>
          <w:rStyle w:val="ac"/>
          <w:rFonts w:ascii="Century" w:eastAsia="ＭＳ 明朝" w:hAnsi="Century"/>
          <w:lang w:eastAsia="ja-JP"/>
        </w:rPr>
        <w:footnoteReference w:id="115"/>
      </w:r>
      <w:r w:rsidR="00A04D04" w:rsidRPr="003A080A">
        <w:rPr>
          <w:rFonts w:ascii="Century" w:eastAsia="ＭＳ 明朝" w:hAnsi="Century"/>
          <w:lang w:eastAsia="ja-JP"/>
        </w:rPr>
        <w:t>は</w:t>
      </w:r>
      <w:r w:rsidRPr="003A080A">
        <w:rPr>
          <w:rFonts w:ascii="Century" w:eastAsia="ＭＳ 明朝" w:hAnsi="Century"/>
          <w:lang w:eastAsia="ja-JP"/>
        </w:rPr>
        <w:t>、人権と</w:t>
      </w:r>
      <w:r w:rsidR="00083E04" w:rsidRPr="003A080A">
        <w:rPr>
          <w:rFonts w:ascii="Century" w:eastAsia="ＭＳ 明朝" w:hAnsi="Century"/>
          <w:lang w:eastAsia="ja-JP"/>
        </w:rPr>
        <w:t>障害のある人</w:t>
      </w:r>
      <w:r w:rsidRPr="003A080A">
        <w:rPr>
          <w:rFonts w:ascii="Century" w:eastAsia="ＭＳ 明朝" w:hAnsi="Century"/>
          <w:lang w:eastAsia="ja-JP"/>
        </w:rPr>
        <w:t>に関連して</w:t>
      </w:r>
      <w:r w:rsidRPr="003A080A">
        <w:rPr>
          <w:rFonts w:ascii="Century" w:eastAsia="ＭＳ 明朝" w:hAnsi="Century"/>
          <w:lang w:eastAsia="ja-JP"/>
        </w:rPr>
        <w:t>2030</w:t>
      </w:r>
      <w:r w:rsidRPr="003A080A">
        <w:rPr>
          <w:rFonts w:ascii="Century" w:eastAsia="ＭＳ 明朝" w:hAnsi="Century"/>
          <w:lang w:eastAsia="ja-JP"/>
        </w:rPr>
        <w:t>アジェンダを</w:t>
      </w:r>
      <w:r w:rsidR="006E4EE5" w:rsidRPr="003A080A">
        <w:rPr>
          <w:rFonts w:ascii="Century" w:eastAsia="ＭＳ 明朝" w:hAnsi="Century"/>
          <w:lang w:eastAsia="ja-JP"/>
        </w:rPr>
        <w:t>とくに</w:t>
      </w:r>
      <w:r w:rsidRPr="003A080A">
        <w:rPr>
          <w:rFonts w:ascii="Century" w:eastAsia="ＭＳ 明朝" w:hAnsi="Century"/>
          <w:lang w:eastAsia="ja-JP"/>
        </w:rPr>
        <w:t>強調している。</w:t>
      </w:r>
    </w:p>
    <w:p w14:paraId="25FD0121" w14:textId="0850F3A7"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282.</w:t>
      </w:r>
      <w:r w:rsidRPr="003A080A">
        <w:rPr>
          <w:rFonts w:ascii="Century" w:eastAsia="ＭＳ 明朝" w:hAnsi="Century"/>
          <w:lang w:eastAsia="ja-JP"/>
        </w:rPr>
        <w:tab/>
      </w:r>
      <w:r w:rsidRPr="003A080A">
        <w:rPr>
          <w:rFonts w:ascii="Century" w:eastAsia="ＭＳ 明朝" w:hAnsi="Century"/>
          <w:lang w:eastAsia="ja-JP"/>
        </w:rPr>
        <w:t>スウェーデン統計局は、スウェーデンが</w:t>
      </w:r>
      <w:r w:rsidRPr="003A080A">
        <w:rPr>
          <w:rFonts w:ascii="Century" w:eastAsia="ＭＳ 明朝" w:hAnsi="Century"/>
          <w:lang w:eastAsia="ja-JP"/>
        </w:rPr>
        <w:t>2030</w:t>
      </w:r>
      <w:r w:rsidRPr="003A080A">
        <w:rPr>
          <w:rFonts w:ascii="Century" w:eastAsia="ＭＳ 明朝" w:hAnsi="Century"/>
          <w:lang w:eastAsia="ja-JP"/>
        </w:rPr>
        <w:t>アジェンダをどのように遵守しているかを分析することを政府から命じられ、スウェーデンのアジェンダ実施に関する指標を用いた統計に基づく</w:t>
      </w:r>
      <w:r w:rsidR="004218CF" w:rsidRPr="003A080A">
        <w:rPr>
          <w:rFonts w:ascii="Century" w:eastAsia="ＭＳ 明朝" w:hAnsi="Century"/>
          <w:lang w:eastAsia="ja-JP"/>
        </w:rPr>
        <w:t>監視</w:t>
      </w:r>
      <w:r w:rsidRPr="003A080A">
        <w:rPr>
          <w:rFonts w:ascii="Century" w:eastAsia="ＭＳ 明朝" w:hAnsi="Century"/>
          <w:lang w:eastAsia="ja-JP"/>
        </w:rPr>
        <w:t>の提案を作成した</w:t>
      </w:r>
      <w:r w:rsidR="00D9139B" w:rsidRPr="003A080A">
        <w:rPr>
          <w:rFonts w:ascii="Century" w:eastAsia="ＭＳ 明朝" w:hAnsi="Century"/>
          <w:lang w:eastAsia="ja-JP"/>
        </w:rPr>
        <w:t>。</w:t>
      </w:r>
      <w:r w:rsidRPr="003A080A">
        <w:rPr>
          <w:rFonts w:ascii="Century" w:eastAsia="ＭＳ 明朝" w:hAnsi="Century"/>
          <w:lang w:eastAsia="ja-JP"/>
        </w:rPr>
        <w:t>これには、</w:t>
      </w:r>
      <w:r w:rsidR="00083E04" w:rsidRPr="003A080A">
        <w:rPr>
          <w:rFonts w:ascii="Century" w:eastAsia="ＭＳ 明朝" w:hAnsi="Century"/>
          <w:lang w:eastAsia="ja-JP"/>
        </w:rPr>
        <w:t>障害のある人</w:t>
      </w:r>
      <w:r w:rsidR="00D26EDF" w:rsidRPr="003A080A">
        <w:rPr>
          <w:rFonts w:ascii="Century" w:eastAsia="ＭＳ 明朝" w:hAnsi="Century"/>
          <w:lang w:eastAsia="ja-JP"/>
        </w:rPr>
        <w:t>という区分で</w:t>
      </w:r>
      <w:r w:rsidRPr="003A080A">
        <w:rPr>
          <w:rFonts w:ascii="Century" w:eastAsia="ＭＳ 明朝" w:hAnsi="Century"/>
          <w:lang w:eastAsia="ja-JP"/>
        </w:rPr>
        <w:t>分類された統計も含まれる。</w:t>
      </w:r>
    </w:p>
    <w:p w14:paraId="7621284D" w14:textId="24A00E7C"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283.</w:t>
      </w:r>
      <w:r w:rsidRPr="003A080A">
        <w:rPr>
          <w:rFonts w:ascii="Century" w:eastAsia="ＭＳ 明朝" w:hAnsi="Century"/>
          <w:lang w:eastAsia="ja-JP"/>
        </w:rPr>
        <w:t>さらに、スウェーデン</w:t>
      </w:r>
      <w:r w:rsidR="00960229" w:rsidRPr="003A080A">
        <w:rPr>
          <w:rFonts w:ascii="Century" w:eastAsia="ＭＳ 明朝" w:hAnsi="Century"/>
          <w:lang w:eastAsia="ja-JP"/>
        </w:rPr>
        <w:t>社会</w:t>
      </w:r>
      <w:r w:rsidRPr="003A080A">
        <w:rPr>
          <w:rFonts w:ascii="Century" w:eastAsia="ＭＳ 明朝" w:hAnsi="Century"/>
          <w:lang w:eastAsia="ja-JP"/>
        </w:rPr>
        <w:t>参加庁をはじめ、多くの政府機関が、スウェーデンの</w:t>
      </w:r>
      <w:r w:rsidRPr="003A080A">
        <w:rPr>
          <w:rFonts w:ascii="Century" w:eastAsia="ＭＳ 明朝" w:hAnsi="Century"/>
          <w:lang w:eastAsia="ja-JP"/>
        </w:rPr>
        <w:t>2030</w:t>
      </w:r>
      <w:r w:rsidRPr="003A080A">
        <w:rPr>
          <w:rFonts w:ascii="Century" w:eastAsia="ＭＳ 明朝" w:hAnsi="Century"/>
          <w:lang w:eastAsia="ja-JP"/>
        </w:rPr>
        <w:t>アジェンダ実施のためのデータ提供を求められている</w:t>
      </w:r>
      <w:r w:rsidR="00D9139B" w:rsidRPr="003A080A">
        <w:rPr>
          <w:rFonts w:ascii="Century" w:eastAsia="ＭＳ 明朝" w:hAnsi="Century"/>
          <w:lang w:eastAsia="ja-JP"/>
        </w:rPr>
        <w:t>。</w:t>
      </w:r>
    </w:p>
    <w:p w14:paraId="7113FF97" w14:textId="53EA483D"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284.</w:t>
      </w:r>
      <w:r w:rsidRPr="003A080A">
        <w:rPr>
          <w:rFonts w:ascii="Century" w:eastAsia="ＭＳ 明朝" w:hAnsi="Century"/>
          <w:lang w:eastAsia="ja-JP"/>
        </w:rPr>
        <w:tab/>
        <w:t>2015</w:t>
      </w:r>
      <w:r w:rsidRPr="003A080A">
        <w:rPr>
          <w:rFonts w:ascii="Century" w:eastAsia="ＭＳ 明朝" w:hAnsi="Century"/>
          <w:lang w:eastAsia="ja-JP"/>
        </w:rPr>
        <w:t>年から</w:t>
      </w:r>
      <w:r w:rsidRPr="003A080A">
        <w:rPr>
          <w:rFonts w:ascii="Century" w:eastAsia="ＭＳ 明朝" w:hAnsi="Century"/>
          <w:lang w:eastAsia="ja-JP"/>
        </w:rPr>
        <w:t>2018</w:t>
      </w:r>
      <w:r w:rsidRPr="003A080A">
        <w:rPr>
          <w:rFonts w:ascii="Century" w:eastAsia="ＭＳ 明朝" w:hAnsi="Century"/>
          <w:lang w:eastAsia="ja-JP"/>
        </w:rPr>
        <w:t>年にかけて、スウェーデン</w:t>
      </w:r>
      <w:r w:rsidR="00960229" w:rsidRPr="003A080A">
        <w:rPr>
          <w:rFonts w:ascii="Century" w:eastAsia="ＭＳ 明朝" w:hAnsi="Century"/>
          <w:lang w:eastAsia="ja-JP"/>
        </w:rPr>
        <w:t>社会</w:t>
      </w:r>
      <w:r w:rsidRPr="003A080A">
        <w:rPr>
          <w:rFonts w:ascii="Century" w:eastAsia="ＭＳ 明朝" w:hAnsi="Century"/>
          <w:lang w:eastAsia="ja-JP"/>
        </w:rPr>
        <w:t>参加庁は、</w:t>
      </w:r>
      <w:r w:rsidRPr="003A080A">
        <w:rPr>
          <w:rFonts w:ascii="Century" w:eastAsia="ＭＳ 明朝" w:hAnsi="Century"/>
          <w:lang w:eastAsia="ja-JP"/>
        </w:rPr>
        <w:t>2030</w:t>
      </w:r>
      <w:r w:rsidRPr="003A080A">
        <w:rPr>
          <w:rFonts w:ascii="Century" w:eastAsia="ＭＳ 明朝" w:hAnsi="Century"/>
          <w:lang w:eastAsia="ja-JP"/>
        </w:rPr>
        <w:t>アジェンダに障害の視点をどのように含めるかについて取り組んでいる国連の</w:t>
      </w:r>
      <w:r w:rsidR="00612F5C" w:rsidRPr="003A080A">
        <w:rPr>
          <w:rFonts w:ascii="Century" w:eastAsia="ＭＳ 明朝" w:hAnsi="Century"/>
          <w:lang w:eastAsia="ja-JP"/>
        </w:rPr>
        <w:t>リファレンス</w:t>
      </w:r>
      <w:r w:rsidRPr="003A080A">
        <w:rPr>
          <w:rFonts w:ascii="Century" w:eastAsia="ＭＳ 明朝" w:hAnsi="Century"/>
          <w:lang w:eastAsia="ja-JP"/>
        </w:rPr>
        <w:t>グループ</w:t>
      </w:r>
      <w:r w:rsidR="00612F5C" w:rsidRPr="003A080A">
        <w:rPr>
          <w:rFonts w:ascii="Century" w:eastAsia="ＭＳ 明朝" w:hAnsi="Century"/>
          <w:lang w:eastAsia="ja-JP"/>
        </w:rPr>
        <w:t>（</w:t>
      </w:r>
      <w:r w:rsidR="00612F5C" w:rsidRPr="003A080A">
        <w:rPr>
          <w:rFonts w:ascii="Century" w:eastAsia="ＭＳ 明朝" w:hAnsi="Century"/>
          <w:lang w:eastAsia="ja-JP"/>
        </w:rPr>
        <w:t>UN reference group</w:t>
      </w:r>
      <w:r w:rsidR="00612F5C" w:rsidRPr="003A080A">
        <w:rPr>
          <w:rFonts w:ascii="Century" w:eastAsia="ＭＳ 明朝" w:hAnsi="Century"/>
          <w:lang w:eastAsia="ja-JP"/>
        </w:rPr>
        <w:t>）</w:t>
      </w:r>
      <w:r w:rsidRPr="003A080A">
        <w:rPr>
          <w:rFonts w:ascii="Century" w:eastAsia="ＭＳ 明朝" w:hAnsi="Century"/>
          <w:lang w:eastAsia="ja-JP"/>
        </w:rPr>
        <w:t>の一員であった。スウェーデン</w:t>
      </w:r>
      <w:r w:rsidR="00960229" w:rsidRPr="003A080A">
        <w:rPr>
          <w:rFonts w:ascii="Century" w:eastAsia="ＭＳ 明朝" w:hAnsi="Century"/>
          <w:lang w:eastAsia="ja-JP"/>
        </w:rPr>
        <w:t>社会</w:t>
      </w:r>
      <w:r w:rsidRPr="003A080A">
        <w:rPr>
          <w:rFonts w:ascii="Century" w:eastAsia="ＭＳ 明朝" w:hAnsi="Century"/>
          <w:lang w:eastAsia="ja-JP"/>
        </w:rPr>
        <w:t>参加庁は、</w:t>
      </w:r>
      <w:r w:rsidRPr="003A080A">
        <w:rPr>
          <w:rFonts w:ascii="Century" w:eastAsia="ＭＳ 明朝" w:hAnsi="Century"/>
          <w:lang w:eastAsia="ja-JP"/>
        </w:rPr>
        <w:t>2016</w:t>
      </w:r>
      <w:r w:rsidRPr="003A080A">
        <w:rPr>
          <w:rFonts w:ascii="Century" w:eastAsia="ＭＳ 明朝" w:hAnsi="Century"/>
          <w:lang w:eastAsia="ja-JP"/>
        </w:rPr>
        <w:t>年に設立された</w:t>
      </w:r>
      <w:r w:rsidRPr="003A080A">
        <w:rPr>
          <w:rFonts w:ascii="Century" w:eastAsia="ＭＳ 明朝" w:hAnsi="Century"/>
          <w:lang w:eastAsia="ja-JP"/>
        </w:rPr>
        <w:t>2030</w:t>
      </w:r>
      <w:r w:rsidRPr="003A080A">
        <w:rPr>
          <w:rFonts w:ascii="Century" w:eastAsia="ＭＳ 明朝" w:hAnsi="Century"/>
          <w:lang w:eastAsia="ja-JP"/>
        </w:rPr>
        <w:t>アジェンダの協力フォーラムの一員でもある</w:t>
      </w:r>
      <w:r w:rsidR="00D9139B" w:rsidRPr="003A080A">
        <w:rPr>
          <w:rFonts w:ascii="Century" w:eastAsia="ＭＳ 明朝" w:hAnsi="Century"/>
          <w:lang w:eastAsia="ja-JP"/>
        </w:rPr>
        <w:t>。</w:t>
      </w:r>
      <w:r w:rsidRPr="003A080A">
        <w:rPr>
          <w:rFonts w:ascii="Century" w:eastAsia="ＭＳ 明朝" w:hAnsi="Century"/>
          <w:lang w:eastAsia="ja-JP"/>
        </w:rPr>
        <w:t>2018</w:t>
      </w:r>
      <w:r w:rsidRPr="003A080A">
        <w:rPr>
          <w:rFonts w:ascii="Century" w:eastAsia="ＭＳ 明朝" w:hAnsi="Century"/>
          <w:lang w:eastAsia="ja-JP"/>
        </w:rPr>
        <w:t>年以降、同庁は「持続可能な都市評議会」</w:t>
      </w:r>
      <w:r w:rsidR="00FC6FDC" w:rsidRPr="003A080A">
        <w:rPr>
          <w:rFonts w:ascii="Century" w:eastAsia="ＭＳ 明朝" w:hAnsi="Century"/>
          <w:lang w:eastAsia="ja-JP"/>
        </w:rPr>
        <w:t>（</w:t>
      </w:r>
      <w:r w:rsidR="00FC6FDC" w:rsidRPr="003A080A">
        <w:rPr>
          <w:rFonts w:ascii="Century" w:eastAsia="ＭＳ 明朝" w:hAnsi="Century"/>
          <w:lang w:eastAsia="ja-JP"/>
        </w:rPr>
        <w:t>Council for Sustainable Cities</w:t>
      </w:r>
      <w:r w:rsidR="00FC6FDC" w:rsidRPr="003A080A">
        <w:rPr>
          <w:rFonts w:ascii="Century" w:eastAsia="ＭＳ 明朝" w:hAnsi="Century"/>
          <w:lang w:eastAsia="ja-JP"/>
        </w:rPr>
        <w:t>）</w:t>
      </w:r>
      <w:r w:rsidRPr="003A080A">
        <w:rPr>
          <w:rFonts w:ascii="Century" w:eastAsia="ＭＳ 明朝" w:hAnsi="Century"/>
          <w:lang w:eastAsia="ja-JP"/>
        </w:rPr>
        <w:t>の一員でもある。同庁は</w:t>
      </w:r>
      <w:r w:rsidR="00612F5C" w:rsidRPr="003A080A">
        <w:rPr>
          <w:rFonts w:ascii="Century" w:eastAsia="ＭＳ 明朝" w:hAnsi="Century"/>
          <w:lang w:eastAsia="ja-JP"/>
        </w:rPr>
        <w:t>ユニバーサルデザイン</w:t>
      </w:r>
      <w:r w:rsidRPr="003A080A">
        <w:rPr>
          <w:rFonts w:ascii="Century" w:eastAsia="ＭＳ 明朝" w:hAnsi="Century"/>
          <w:lang w:eastAsia="ja-JP"/>
        </w:rPr>
        <w:t>を強調することで貢献している。</w:t>
      </w:r>
    </w:p>
    <w:p w14:paraId="27413A2B" w14:textId="1CF6E76E" w:rsidR="00D05718" w:rsidRPr="003A080A" w:rsidRDefault="000C72E3">
      <w:pPr>
        <w:pStyle w:val="H1G"/>
        <w:rPr>
          <w:rFonts w:ascii="Century" w:eastAsia="ＭＳ 明朝" w:hAnsi="Century"/>
          <w:lang w:eastAsia="ja-JP"/>
        </w:rPr>
      </w:pPr>
      <w:bookmarkStart w:id="121" w:name="_Toc11739898"/>
      <w:r w:rsidRPr="003A080A">
        <w:rPr>
          <w:rFonts w:ascii="Century" w:eastAsia="ＭＳ 明朝" w:hAnsi="Century"/>
          <w:lang w:eastAsia="ja-JP"/>
        </w:rPr>
        <w:tab/>
      </w:r>
      <w:r w:rsidRPr="003A080A">
        <w:rPr>
          <w:rFonts w:ascii="Century" w:eastAsia="ＭＳ 明朝" w:hAnsi="Century"/>
          <w:lang w:eastAsia="ja-JP"/>
        </w:rPr>
        <w:t>報告前</w:t>
      </w:r>
      <w:r w:rsidR="00FE7A68" w:rsidRPr="003A080A">
        <w:rPr>
          <w:rFonts w:ascii="Century" w:eastAsia="ＭＳ 明朝" w:hAnsi="Century"/>
          <w:lang w:eastAsia="ja-JP"/>
        </w:rPr>
        <w:t>質問事項</w:t>
      </w:r>
      <w:r w:rsidRPr="003A080A">
        <w:rPr>
          <w:rFonts w:ascii="Century" w:eastAsia="ＭＳ 明朝" w:hAnsi="Century"/>
          <w:lang w:eastAsia="ja-JP"/>
        </w:rPr>
        <w:t>パラグラフ</w:t>
      </w:r>
      <w:r w:rsidRPr="003A080A">
        <w:rPr>
          <w:rFonts w:ascii="Century" w:eastAsia="ＭＳ 明朝" w:hAnsi="Century"/>
          <w:lang w:eastAsia="ja-JP"/>
        </w:rPr>
        <w:t>25</w:t>
      </w:r>
      <w:r w:rsidRPr="003A080A">
        <w:rPr>
          <w:rFonts w:ascii="Century" w:eastAsia="ＭＳ 明朝" w:hAnsi="Century"/>
          <w:lang w:eastAsia="ja-JP"/>
        </w:rPr>
        <w:t>（</w:t>
      </w:r>
      <w:r w:rsidRPr="003A080A">
        <w:rPr>
          <w:rFonts w:ascii="Century" w:eastAsia="ＭＳ 明朝" w:hAnsi="Century"/>
          <w:lang w:eastAsia="ja-JP"/>
        </w:rPr>
        <w:t>b</w:t>
      </w:r>
      <w:r w:rsidRPr="003A080A">
        <w:rPr>
          <w:rFonts w:ascii="Century" w:eastAsia="ＭＳ 明朝" w:hAnsi="Century"/>
          <w:lang w:eastAsia="ja-JP"/>
        </w:rPr>
        <w:t>）</w:t>
      </w:r>
      <w:r w:rsidR="00FE7A68" w:rsidRPr="003A080A">
        <w:rPr>
          <w:rFonts w:ascii="Century" w:eastAsia="ＭＳ 明朝" w:hAnsi="Century"/>
          <w:lang w:eastAsia="ja-JP"/>
        </w:rPr>
        <w:t>への</w:t>
      </w:r>
      <w:r w:rsidRPr="003A080A">
        <w:rPr>
          <w:rFonts w:ascii="Century" w:eastAsia="ＭＳ 明朝" w:hAnsi="Century"/>
          <w:lang w:eastAsia="ja-JP"/>
        </w:rPr>
        <w:t>回答</w:t>
      </w:r>
    </w:p>
    <w:p w14:paraId="0C615645" w14:textId="357EF1A2" w:rsidR="00D05718" w:rsidRPr="003A080A" w:rsidRDefault="000C72E3">
      <w:pPr>
        <w:pStyle w:val="SingleTxtG"/>
        <w:rPr>
          <w:rFonts w:ascii="Century" w:eastAsia="ＭＳ 明朝" w:hAnsi="Century"/>
          <w:lang w:eastAsia="ja-JP"/>
        </w:rPr>
      </w:pPr>
      <w:bookmarkStart w:id="122" w:name="_Hlk17446738"/>
      <w:bookmarkEnd w:id="121"/>
      <w:r w:rsidRPr="003A080A">
        <w:rPr>
          <w:rFonts w:ascii="Century" w:eastAsia="ＭＳ 明朝" w:hAnsi="Century"/>
          <w:lang w:eastAsia="ja-JP"/>
        </w:rPr>
        <w:t>285.</w:t>
      </w:r>
      <w:r w:rsidRPr="003A080A">
        <w:rPr>
          <w:rFonts w:ascii="Century" w:eastAsia="ＭＳ 明朝" w:hAnsi="Century"/>
          <w:lang w:eastAsia="ja-JP"/>
        </w:rPr>
        <w:tab/>
      </w:r>
      <w:r w:rsidRPr="003A080A">
        <w:rPr>
          <w:rFonts w:ascii="Century" w:eastAsia="ＭＳ 明朝" w:hAnsi="Century"/>
          <w:lang w:eastAsia="ja-JP"/>
        </w:rPr>
        <w:t>スウェーデンの開発協力と人道援助には、</w:t>
      </w:r>
      <w:r w:rsidR="00200192" w:rsidRPr="003A080A">
        <w:rPr>
          <w:rFonts w:ascii="Century" w:eastAsia="ＭＳ 明朝" w:hAnsi="Century"/>
          <w:lang w:eastAsia="ja-JP"/>
        </w:rPr>
        <w:t>特定の政策枠組みがあり</w:t>
      </w:r>
      <w:r w:rsidR="00200192" w:rsidRPr="003A080A">
        <w:rPr>
          <w:rStyle w:val="ac"/>
          <w:rFonts w:ascii="Century" w:eastAsia="ＭＳ 明朝" w:hAnsi="Century"/>
          <w:lang w:eastAsia="ja-JP"/>
        </w:rPr>
        <w:footnoteReference w:id="116"/>
      </w:r>
      <w:r w:rsidR="00200192" w:rsidRPr="003A080A">
        <w:rPr>
          <w:rFonts w:ascii="Century" w:eastAsia="ＭＳ 明朝" w:hAnsi="Century"/>
          <w:lang w:eastAsia="ja-JP"/>
        </w:rPr>
        <w:t>、</w:t>
      </w:r>
      <w:r w:rsidRPr="003A080A">
        <w:rPr>
          <w:rFonts w:ascii="Century" w:eastAsia="ＭＳ 明朝" w:hAnsi="Century"/>
          <w:lang w:eastAsia="ja-JP"/>
        </w:rPr>
        <w:t>スウェーデンの開発協力と人道援助を規定</w:t>
      </w:r>
      <w:r w:rsidR="00200192" w:rsidRPr="003A080A">
        <w:rPr>
          <w:rFonts w:ascii="Century" w:eastAsia="ＭＳ 明朝" w:hAnsi="Century"/>
          <w:lang w:eastAsia="ja-JP"/>
        </w:rPr>
        <w:t>している</w:t>
      </w:r>
      <w:r w:rsidR="00F47990" w:rsidRPr="003A080A">
        <w:rPr>
          <w:rFonts w:ascii="Century" w:eastAsia="ＭＳ 明朝" w:hAnsi="Century"/>
          <w:lang w:eastAsia="ja-JP"/>
        </w:rPr>
        <w:t>。</w:t>
      </w:r>
      <w:r w:rsidRPr="003A080A">
        <w:rPr>
          <w:rFonts w:ascii="Century" w:eastAsia="ＭＳ 明朝" w:hAnsi="Century"/>
          <w:lang w:eastAsia="ja-JP"/>
        </w:rPr>
        <w:t>この枠組みは、スウェーデン国際開発協力庁（</w:t>
      </w:r>
      <w:r w:rsidRPr="003A080A">
        <w:rPr>
          <w:rFonts w:ascii="Century" w:eastAsia="ＭＳ 明朝" w:hAnsi="Century"/>
          <w:lang w:eastAsia="ja-JP"/>
        </w:rPr>
        <w:t>SIDA</w:t>
      </w:r>
      <w:r w:rsidR="00782F98" w:rsidRPr="003A080A">
        <w:rPr>
          <w:rFonts w:ascii="Century" w:eastAsia="ＭＳ 明朝" w:hAnsi="Century"/>
          <w:lang w:eastAsia="ja-JP"/>
        </w:rPr>
        <w:t>: Swedish International Development Cooperation Agency</w:t>
      </w:r>
      <w:r w:rsidRPr="003A080A">
        <w:rPr>
          <w:rFonts w:ascii="Century" w:eastAsia="ＭＳ 明朝" w:hAnsi="Century"/>
          <w:lang w:eastAsia="ja-JP"/>
        </w:rPr>
        <w:t>）の活動を規定する</w:t>
      </w:r>
      <w:r w:rsidR="00DE223C" w:rsidRPr="003A080A">
        <w:rPr>
          <w:rFonts w:ascii="Century" w:eastAsia="ＭＳ 明朝" w:hAnsi="Century"/>
          <w:lang w:eastAsia="ja-JP"/>
        </w:rPr>
        <w:t>予算書（</w:t>
      </w:r>
      <w:r w:rsidR="00DE223C" w:rsidRPr="003A080A">
        <w:rPr>
          <w:rFonts w:ascii="Century" w:eastAsia="ＭＳ 明朝" w:hAnsi="Century"/>
          <w:lang w:eastAsia="ja-JP"/>
        </w:rPr>
        <w:t>appropriation letter</w:t>
      </w:r>
      <w:r w:rsidR="00DE223C" w:rsidRPr="003A080A">
        <w:rPr>
          <w:rFonts w:ascii="Century" w:eastAsia="ＭＳ 明朝" w:hAnsi="Century"/>
          <w:lang w:eastAsia="ja-JP"/>
        </w:rPr>
        <w:t>）</w:t>
      </w:r>
      <w:r w:rsidRPr="003A080A">
        <w:rPr>
          <w:rFonts w:ascii="Century" w:eastAsia="ＭＳ 明朝" w:hAnsi="Century"/>
          <w:lang w:eastAsia="ja-JP"/>
        </w:rPr>
        <w:t>と戦略に具体化されている。</w:t>
      </w:r>
    </w:p>
    <w:bookmarkEnd w:id="122"/>
    <w:p w14:paraId="0D3755F5" w14:textId="5DE23AD4"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lastRenderedPageBreak/>
        <w:t>286.</w:t>
      </w:r>
      <w:r w:rsidRPr="003A080A">
        <w:rPr>
          <w:rFonts w:ascii="Century" w:eastAsia="ＭＳ 明朝" w:hAnsi="Century"/>
          <w:lang w:eastAsia="ja-JP"/>
        </w:rPr>
        <w:tab/>
      </w:r>
      <w:r w:rsidR="00C05869" w:rsidRPr="003A080A">
        <w:rPr>
          <w:rFonts w:ascii="Century" w:eastAsia="ＭＳ 明朝" w:hAnsi="Century"/>
          <w:lang w:eastAsia="ja-JP"/>
        </w:rPr>
        <w:t>SIDA</w:t>
      </w:r>
      <w:r w:rsidRPr="003A080A">
        <w:rPr>
          <w:rFonts w:ascii="Century" w:eastAsia="ＭＳ 明朝" w:hAnsi="Century"/>
          <w:lang w:eastAsia="ja-JP"/>
        </w:rPr>
        <w:t>は</w:t>
      </w:r>
      <w:r w:rsidRPr="003A080A">
        <w:rPr>
          <w:rFonts w:ascii="Century" w:eastAsia="ＭＳ 明朝" w:hAnsi="Century"/>
          <w:lang w:eastAsia="ja-JP"/>
        </w:rPr>
        <w:t>2018</w:t>
      </w:r>
      <w:r w:rsidRPr="003A080A">
        <w:rPr>
          <w:rFonts w:ascii="Century" w:eastAsia="ＭＳ 明朝" w:hAnsi="Century"/>
          <w:lang w:eastAsia="ja-JP"/>
        </w:rPr>
        <w:t>年、スウェーデン</w:t>
      </w:r>
      <w:r w:rsidR="00960229" w:rsidRPr="003A080A">
        <w:rPr>
          <w:rFonts w:ascii="Century" w:eastAsia="ＭＳ 明朝" w:hAnsi="Century"/>
          <w:lang w:eastAsia="ja-JP"/>
        </w:rPr>
        <w:t>社会</w:t>
      </w:r>
      <w:r w:rsidRPr="003A080A">
        <w:rPr>
          <w:rFonts w:ascii="Century" w:eastAsia="ＭＳ 明朝" w:hAnsi="Century"/>
          <w:lang w:eastAsia="ja-JP"/>
        </w:rPr>
        <w:t>参加庁との対話に取り組み、国際開発協力における</w:t>
      </w:r>
      <w:r w:rsidR="00960229" w:rsidRPr="003A080A">
        <w:rPr>
          <w:rFonts w:ascii="Century" w:eastAsia="ＭＳ 明朝" w:hAnsi="Century"/>
          <w:lang w:eastAsia="ja-JP"/>
        </w:rPr>
        <w:t>社会</w:t>
      </w:r>
      <w:r w:rsidRPr="003A080A">
        <w:rPr>
          <w:rFonts w:ascii="Century" w:eastAsia="ＭＳ 明朝" w:hAnsi="Century"/>
          <w:lang w:eastAsia="ja-JP"/>
        </w:rPr>
        <w:t>参加庁の</w:t>
      </w:r>
      <w:r w:rsidR="00DD0637" w:rsidRPr="003A080A">
        <w:rPr>
          <w:rFonts w:ascii="Century" w:eastAsia="ＭＳ 明朝" w:hAnsi="Century"/>
          <w:lang w:eastAsia="ja-JP"/>
        </w:rPr>
        <w:t>取り組み</w:t>
      </w:r>
      <w:r w:rsidRPr="003A080A">
        <w:rPr>
          <w:rFonts w:ascii="Century" w:eastAsia="ＭＳ 明朝" w:hAnsi="Century"/>
          <w:lang w:eastAsia="ja-JP"/>
        </w:rPr>
        <w:t>と</w:t>
      </w:r>
      <w:r w:rsidR="004218CF" w:rsidRPr="003A080A">
        <w:rPr>
          <w:rFonts w:ascii="Century" w:eastAsia="ＭＳ 明朝" w:hAnsi="Century"/>
          <w:lang w:eastAsia="ja-JP"/>
        </w:rPr>
        <w:t>監視</w:t>
      </w:r>
      <w:r w:rsidRPr="003A080A">
        <w:rPr>
          <w:rFonts w:ascii="Century" w:eastAsia="ＭＳ 明朝" w:hAnsi="Century"/>
          <w:lang w:eastAsia="ja-JP"/>
        </w:rPr>
        <w:t>に</w:t>
      </w:r>
      <w:r w:rsidR="00083E04" w:rsidRPr="003A080A">
        <w:rPr>
          <w:rFonts w:ascii="Century" w:eastAsia="ＭＳ 明朝" w:hAnsi="Century"/>
          <w:lang w:eastAsia="ja-JP"/>
        </w:rPr>
        <w:t>障害のある人</w:t>
      </w:r>
      <w:r w:rsidRPr="003A080A">
        <w:rPr>
          <w:rFonts w:ascii="Century" w:eastAsia="ＭＳ 明朝" w:hAnsi="Century"/>
          <w:lang w:eastAsia="ja-JP"/>
        </w:rPr>
        <w:t>がどのように含まれているかを報告する任務を負った</w:t>
      </w:r>
      <w:r w:rsidR="00D9139B" w:rsidRPr="003A080A">
        <w:rPr>
          <w:rFonts w:ascii="Century" w:eastAsia="ＭＳ 明朝" w:hAnsi="Century"/>
          <w:lang w:eastAsia="ja-JP"/>
        </w:rPr>
        <w:t>。</w:t>
      </w:r>
      <w:r w:rsidR="00782F98" w:rsidRPr="003A080A">
        <w:rPr>
          <w:rFonts w:ascii="Century" w:eastAsia="ＭＳ 明朝" w:hAnsi="Century"/>
          <w:lang w:eastAsia="ja-JP"/>
        </w:rPr>
        <w:t>SIDA</w:t>
      </w:r>
      <w:r w:rsidRPr="003A080A">
        <w:rPr>
          <w:rFonts w:ascii="Century" w:eastAsia="ＭＳ 明朝" w:hAnsi="Century"/>
          <w:lang w:eastAsia="ja-JP"/>
        </w:rPr>
        <w:t>とスウェーデン</w:t>
      </w:r>
      <w:r w:rsidR="00960229" w:rsidRPr="003A080A">
        <w:rPr>
          <w:rFonts w:ascii="Century" w:eastAsia="ＭＳ 明朝" w:hAnsi="Century"/>
          <w:lang w:eastAsia="ja-JP"/>
        </w:rPr>
        <w:t>社会</w:t>
      </w:r>
      <w:r w:rsidRPr="003A080A">
        <w:rPr>
          <w:rFonts w:ascii="Century" w:eastAsia="ＭＳ 明朝" w:hAnsi="Century"/>
          <w:lang w:eastAsia="ja-JP"/>
        </w:rPr>
        <w:t>参加庁はまた、これらの</w:t>
      </w:r>
      <w:r w:rsidR="00456D0E" w:rsidRPr="003A080A">
        <w:rPr>
          <w:rFonts w:ascii="Century" w:eastAsia="ＭＳ 明朝" w:hAnsi="Century"/>
          <w:lang w:eastAsia="ja-JP"/>
        </w:rPr>
        <w:t>取り組み</w:t>
      </w:r>
      <w:r w:rsidRPr="003A080A">
        <w:rPr>
          <w:rFonts w:ascii="Century" w:eastAsia="ＭＳ 明朝" w:hAnsi="Century"/>
          <w:lang w:eastAsia="ja-JP"/>
        </w:rPr>
        <w:t>が確立された</w:t>
      </w:r>
      <w:r w:rsidRPr="003A080A">
        <w:rPr>
          <w:rFonts w:ascii="Century" w:eastAsia="ＭＳ 明朝" w:hAnsi="Century"/>
          <w:lang w:eastAsia="ja-JP"/>
        </w:rPr>
        <w:t>2030</w:t>
      </w:r>
      <w:r w:rsidRPr="003A080A">
        <w:rPr>
          <w:rFonts w:ascii="Century" w:eastAsia="ＭＳ 明朝" w:hAnsi="Century"/>
          <w:lang w:eastAsia="ja-JP"/>
        </w:rPr>
        <w:t>アジェンダの目標の達成に向けてどのように貢献しているかについての情報を提供し、さらに障害の視点をより効果的に取り入れる</w:t>
      </w:r>
      <w:r w:rsidR="00F43BDA" w:rsidRPr="003A080A">
        <w:rPr>
          <w:rFonts w:ascii="Century" w:eastAsia="ＭＳ 明朝" w:hAnsi="Century"/>
          <w:lang w:eastAsia="ja-JP"/>
        </w:rPr>
        <w:t>べき</w:t>
      </w:r>
      <w:r w:rsidRPr="003A080A">
        <w:rPr>
          <w:rFonts w:ascii="Century" w:eastAsia="ＭＳ 明朝" w:hAnsi="Century"/>
          <w:lang w:eastAsia="ja-JP"/>
        </w:rPr>
        <w:t>開発分野を特定し、提案することも課された。</w:t>
      </w:r>
    </w:p>
    <w:p w14:paraId="1EE95705" w14:textId="46886CE4"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287.</w:t>
      </w:r>
      <w:r w:rsidRPr="003A080A">
        <w:rPr>
          <w:rFonts w:ascii="Century" w:eastAsia="ＭＳ 明朝" w:hAnsi="Century"/>
          <w:lang w:eastAsia="ja-JP"/>
        </w:rPr>
        <w:tab/>
      </w:r>
      <w:r w:rsidR="00867E5B" w:rsidRPr="003A080A">
        <w:rPr>
          <w:rFonts w:ascii="Century" w:eastAsia="ＭＳ 明朝" w:hAnsi="Century"/>
          <w:lang w:eastAsia="ja-JP"/>
        </w:rPr>
        <w:t>SIDA</w:t>
      </w:r>
      <w:r w:rsidRPr="003A080A">
        <w:rPr>
          <w:rFonts w:ascii="Century" w:eastAsia="ＭＳ 明朝" w:hAnsi="Century"/>
          <w:lang w:eastAsia="ja-JP"/>
        </w:rPr>
        <w:t>は、</w:t>
      </w:r>
      <w:r w:rsidR="00AF6D5F" w:rsidRPr="003A080A">
        <w:rPr>
          <w:rFonts w:ascii="Century" w:eastAsia="ＭＳ 明朝" w:hAnsi="Century"/>
          <w:lang w:eastAsia="ja-JP"/>
        </w:rPr>
        <w:t>世界</w:t>
      </w:r>
      <w:r w:rsidR="00515DCD" w:rsidRPr="003A080A">
        <w:rPr>
          <w:rFonts w:ascii="Century" w:eastAsia="ＭＳ 明朝" w:hAnsi="Century"/>
          <w:lang w:eastAsia="ja-JP"/>
        </w:rPr>
        <w:t>的</w:t>
      </w:r>
      <w:r w:rsidRPr="003A080A">
        <w:rPr>
          <w:rFonts w:ascii="Century" w:eastAsia="ＭＳ 明朝" w:hAnsi="Century"/>
          <w:lang w:eastAsia="ja-JP"/>
        </w:rPr>
        <w:t>ネットワーク「障害に関する</w:t>
      </w:r>
      <w:r w:rsidR="00AF6D5F" w:rsidRPr="003A080A">
        <w:rPr>
          <w:rFonts w:ascii="Century" w:eastAsia="ＭＳ 明朝" w:hAnsi="Century"/>
          <w:lang w:eastAsia="ja-JP"/>
        </w:rPr>
        <w:t>世界</w:t>
      </w:r>
      <w:r w:rsidRPr="003A080A">
        <w:rPr>
          <w:rFonts w:ascii="Century" w:eastAsia="ＭＳ 明朝" w:hAnsi="Century"/>
          <w:lang w:eastAsia="ja-JP"/>
        </w:rPr>
        <w:t>アクション」のメンバーである。このネットワークの中で、</w:t>
      </w:r>
      <w:r w:rsidR="00867E5B" w:rsidRPr="003A080A">
        <w:rPr>
          <w:rFonts w:ascii="Century" w:eastAsia="ＭＳ 明朝" w:hAnsi="Century"/>
          <w:lang w:eastAsia="ja-JP"/>
        </w:rPr>
        <w:t>SIDA</w:t>
      </w:r>
      <w:r w:rsidRPr="003A080A">
        <w:rPr>
          <w:rFonts w:ascii="Century" w:eastAsia="ＭＳ 明朝" w:hAnsi="Century"/>
          <w:lang w:eastAsia="ja-JP"/>
        </w:rPr>
        <w:t>はインクルーシブ教育、人道支援</w:t>
      </w:r>
      <w:r w:rsidR="007D389B" w:rsidRPr="003A080A">
        <w:rPr>
          <w:rFonts w:ascii="Century" w:eastAsia="ＭＳ 明朝" w:hAnsi="Century"/>
          <w:lang w:eastAsia="ja-JP"/>
        </w:rPr>
        <w:t>および</w:t>
      </w:r>
      <w:r w:rsidRPr="003A080A">
        <w:rPr>
          <w:rFonts w:ascii="Century" w:eastAsia="ＭＳ 明朝" w:hAnsi="Century"/>
          <w:lang w:eastAsia="ja-JP"/>
        </w:rPr>
        <w:t>社会保険制度における障害問題や、統計・データの改善に取り組んできた。</w:t>
      </w:r>
    </w:p>
    <w:p w14:paraId="78BC2B70" w14:textId="7AC65006"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288.</w:t>
      </w:r>
      <w:r w:rsidRPr="003A080A">
        <w:rPr>
          <w:rFonts w:ascii="Century" w:eastAsia="ＭＳ 明朝" w:hAnsi="Century"/>
          <w:lang w:eastAsia="ja-JP"/>
        </w:rPr>
        <w:tab/>
        <w:t>2018</w:t>
      </w:r>
      <w:r w:rsidRPr="003A080A">
        <w:rPr>
          <w:rFonts w:ascii="Century" w:eastAsia="ＭＳ 明朝" w:hAnsi="Century"/>
          <w:lang w:eastAsia="ja-JP"/>
        </w:rPr>
        <w:t>年、政府は国際的なジェンダー平等活動のための資料として、フェミニスト外交政策のハンドブックを作成した。</w:t>
      </w:r>
    </w:p>
    <w:p w14:paraId="65DB529C" w14:textId="46727BF2"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289.</w:t>
      </w:r>
      <w:r w:rsidRPr="003A080A">
        <w:rPr>
          <w:rFonts w:ascii="Century" w:eastAsia="ＭＳ 明朝" w:hAnsi="Century"/>
          <w:lang w:eastAsia="ja-JP"/>
        </w:rPr>
        <w:tab/>
        <w:t>2019</w:t>
      </w:r>
      <w:r w:rsidRPr="003A080A">
        <w:rPr>
          <w:rFonts w:ascii="Century" w:eastAsia="ＭＳ 明朝" w:hAnsi="Century"/>
          <w:lang w:eastAsia="ja-JP"/>
        </w:rPr>
        <w:t>年</w:t>
      </w:r>
      <w:r w:rsidRPr="003A080A">
        <w:rPr>
          <w:rFonts w:ascii="Century" w:eastAsia="ＭＳ 明朝" w:hAnsi="Century"/>
          <w:lang w:eastAsia="ja-JP"/>
        </w:rPr>
        <w:t>3</w:t>
      </w:r>
      <w:r w:rsidRPr="003A080A">
        <w:rPr>
          <w:rFonts w:ascii="Century" w:eastAsia="ＭＳ 明朝" w:hAnsi="Century"/>
          <w:lang w:eastAsia="ja-JP"/>
        </w:rPr>
        <w:t>月、</w:t>
      </w:r>
      <w:r w:rsidR="00867E5B" w:rsidRPr="003A080A">
        <w:rPr>
          <w:rFonts w:ascii="Century" w:eastAsia="ＭＳ 明朝" w:hAnsi="Century"/>
          <w:lang w:eastAsia="ja-JP"/>
        </w:rPr>
        <w:t>SIDA</w:t>
      </w:r>
      <w:r w:rsidRPr="003A080A">
        <w:rPr>
          <w:rFonts w:ascii="Century" w:eastAsia="ＭＳ 明朝" w:hAnsi="Century"/>
          <w:lang w:eastAsia="ja-JP"/>
        </w:rPr>
        <w:t>はスウェーデン</w:t>
      </w:r>
      <w:r w:rsidR="00960229" w:rsidRPr="003A080A">
        <w:rPr>
          <w:rFonts w:ascii="Century" w:eastAsia="ＭＳ 明朝" w:hAnsi="Century"/>
          <w:lang w:eastAsia="ja-JP"/>
        </w:rPr>
        <w:t>社会</w:t>
      </w:r>
      <w:r w:rsidRPr="003A080A">
        <w:rPr>
          <w:rFonts w:ascii="Century" w:eastAsia="ＭＳ 明朝" w:hAnsi="Century"/>
          <w:lang w:eastAsia="ja-JP"/>
        </w:rPr>
        <w:t>参加庁および団体</w:t>
      </w:r>
      <w:r w:rsidR="00BD1F43" w:rsidRPr="003A080A">
        <w:rPr>
          <w:rFonts w:ascii="Century" w:eastAsia="ＭＳ 明朝" w:hAnsi="Century"/>
          <w:lang w:eastAsia="ja-JP"/>
        </w:rPr>
        <w:t>「私の権利」（</w:t>
      </w:r>
      <w:r w:rsidRPr="003A080A">
        <w:rPr>
          <w:rFonts w:ascii="Century" w:eastAsia="ＭＳ 明朝" w:hAnsi="Century"/>
          <w:lang w:eastAsia="ja-JP"/>
        </w:rPr>
        <w:t>MyRight</w:t>
      </w:r>
      <w:r w:rsidR="005236ED" w:rsidRPr="003A080A">
        <w:rPr>
          <w:rFonts w:ascii="Century" w:eastAsia="ＭＳ 明朝" w:hAnsi="Century"/>
          <w:lang w:eastAsia="ja-JP"/>
        </w:rPr>
        <w:t>）</w:t>
      </w:r>
      <w:r w:rsidRPr="003A080A">
        <w:rPr>
          <w:rFonts w:ascii="Century" w:eastAsia="ＭＳ 明朝" w:hAnsi="Century"/>
          <w:lang w:eastAsia="ja-JP"/>
        </w:rPr>
        <w:t>とともに、権利と</w:t>
      </w:r>
      <w:r w:rsidR="00083E04" w:rsidRPr="003A080A">
        <w:rPr>
          <w:rFonts w:ascii="Century" w:eastAsia="ＭＳ 明朝" w:hAnsi="Century"/>
          <w:lang w:eastAsia="ja-JP"/>
        </w:rPr>
        <w:t>障害のある人</w:t>
      </w:r>
      <w:r w:rsidRPr="003A080A">
        <w:rPr>
          <w:rFonts w:ascii="Century" w:eastAsia="ＭＳ 明朝" w:hAnsi="Century"/>
          <w:lang w:eastAsia="ja-JP"/>
        </w:rPr>
        <w:t>をテーマとする大規模な知識向上フォーラム「</w:t>
      </w:r>
      <w:r w:rsidR="004D0B33" w:rsidRPr="003A080A">
        <w:rPr>
          <w:rFonts w:ascii="Century" w:eastAsia="ＭＳ 明朝" w:hAnsi="Century"/>
          <w:lang w:eastAsia="ja-JP"/>
        </w:rPr>
        <w:t>開発討論」（</w:t>
      </w:r>
      <w:r w:rsidRPr="003A080A">
        <w:rPr>
          <w:rFonts w:ascii="Century" w:eastAsia="ＭＳ 明朝" w:hAnsi="Century"/>
          <w:lang w:eastAsia="ja-JP"/>
        </w:rPr>
        <w:t>Development Talks</w:t>
      </w:r>
      <w:r w:rsidR="004D0B33" w:rsidRPr="003A080A">
        <w:rPr>
          <w:rFonts w:ascii="Century" w:eastAsia="ＭＳ 明朝" w:hAnsi="Century"/>
          <w:lang w:eastAsia="ja-JP"/>
        </w:rPr>
        <w:t>）</w:t>
      </w:r>
      <w:r w:rsidRPr="003A080A">
        <w:rPr>
          <w:rFonts w:ascii="Century" w:eastAsia="ＭＳ 明朝" w:hAnsi="Century"/>
          <w:lang w:eastAsia="ja-JP"/>
        </w:rPr>
        <w:t>を開催した。</w:t>
      </w:r>
    </w:p>
    <w:p w14:paraId="29FD0C4E" w14:textId="2E9D5E33"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290.</w:t>
      </w:r>
      <w:r w:rsidRPr="003A080A">
        <w:rPr>
          <w:rFonts w:ascii="Century" w:eastAsia="ＭＳ 明朝" w:hAnsi="Century"/>
          <w:lang w:eastAsia="ja-JP"/>
        </w:rPr>
        <w:tab/>
      </w:r>
      <w:r w:rsidR="007336B2" w:rsidRPr="003A080A">
        <w:rPr>
          <w:rFonts w:ascii="Century" w:eastAsia="ＭＳ 明朝" w:hAnsi="Century"/>
          <w:lang w:eastAsia="ja-JP"/>
        </w:rPr>
        <w:t>「</w:t>
      </w:r>
      <w:r w:rsidR="000F7FCE" w:rsidRPr="003A080A">
        <w:rPr>
          <w:rFonts w:ascii="Century" w:eastAsia="ＭＳ 明朝" w:hAnsi="Century"/>
          <w:lang w:eastAsia="ja-JP"/>
        </w:rPr>
        <w:t>ノルディック・プラス</w:t>
      </w:r>
      <w:r w:rsidRPr="003A080A">
        <w:rPr>
          <w:rFonts w:ascii="Century" w:eastAsia="ＭＳ 明朝" w:hAnsi="Century"/>
          <w:lang w:eastAsia="ja-JP"/>
        </w:rPr>
        <w:t>（</w:t>
      </w:r>
      <w:r w:rsidR="007336B2" w:rsidRPr="003A080A">
        <w:rPr>
          <w:rFonts w:ascii="Century" w:hAnsi="Century"/>
        </w:rPr>
        <w:t>Nordic Plus</w:t>
      </w:r>
      <w:r w:rsidR="007336B2" w:rsidRPr="003A080A">
        <w:rPr>
          <w:rFonts w:ascii="Century" w:eastAsia="ＭＳ 明朝" w:hAnsi="Century"/>
          <w:lang w:eastAsia="ja-JP"/>
        </w:rPr>
        <w:t xml:space="preserve">　</w:t>
      </w:r>
      <w:r w:rsidRPr="003A080A">
        <w:rPr>
          <w:rFonts w:ascii="Century" w:eastAsia="ＭＳ 明朝" w:hAnsi="Century"/>
          <w:lang w:eastAsia="ja-JP"/>
        </w:rPr>
        <w:t>優先される開発問題を議論する志を同じくする国々のグループ）の枠組みの中で、スウェーデンの</w:t>
      </w:r>
      <w:r w:rsidRPr="003A080A">
        <w:rPr>
          <w:rFonts w:ascii="Century" w:eastAsia="ＭＳ 明朝" w:hAnsi="Century"/>
          <w:lang w:eastAsia="ja-JP"/>
        </w:rPr>
        <w:t>2018</w:t>
      </w:r>
      <w:r w:rsidRPr="003A080A">
        <w:rPr>
          <w:rFonts w:ascii="Century" w:eastAsia="ＭＳ 明朝" w:hAnsi="Century"/>
          <w:lang w:eastAsia="ja-JP"/>
        </w:rPr>
        <w:t>年の議長国期間中、開発協力に障害をどのように含めるかの経験を共有することを目的とした</w:t>
      </w:r>
      <w:r w:rsidR="00012DE5" w:rsidRPr="003A080A">
        <w:rPr>
          <w:rFonts w:ascii="Century" w:eastAsia="ＭＳ 明朝" w:hAnsi="Century"/>
          <w:lang w:eastAsia="ja-JP"/>
        </w:rPr>
        <w:t>豊かな</w:t>
      </w:r>
      <w:r w:rsidRPr="003A080A">
        <w:rPr>
          <w:rFonts w:ascii="Century" w:eastAsia="ＭＳ 明朝" w:hAnsi="Century"/>
          <w:lang w:eastAsia="ja-JP"/>
        </w:rPr>
        <w:t>議論が行われた</w:t>
      </w:r>
      <w:r w:rsidR="00D9139B" w:rsidRPr="003A080A">
        <w:rPr>
          <w:rFonts w:ascii="Century" w:eastAsia="ＭＳ 明朝" w:hAnsi="Century"/>
          <w:lang w:eastAsia="ja-JP"/>
        </w:rPr>
        <w:t>。</w:t>
      </w:r>
    </w:p>
    <w:p w14:paraId="6B51F85C" w14:textId="1CE9607B" w:rsidR="004C175A" w:rsidRPr="003A080A" w:rsidRDefault="000C72E3">
      <w:pPr>
        <w:pStyle w:val="H1G"/>
        <w:rPr>
          <w:rFonts w:ascii="Century" w:eastAsia="ＭＳ 明朝" w:hAnsi="Century"/>
          <w:lang w:eastAsia="ja-JP"/>
        </w:rPr>
      </w:pPr>
      <w:bookmarkStart w:id="123" w:name="_Toc11739900"/>
      <w:r w:rsidRPr="003A080A">
        <w:rPr>
          <w:rFonts w:ascii="Century" w:eastAsia="ＭＳ 明朝" w:hAnsi="Century"/>
          <w:lang w:eastAsia="ja-JP"/>
        </w:rPr>
        <w:tab/>
      </w:r>
      <w:r w:rsidR="006D3D75" w:rsidRPr="003A080A">
        <w:rPr>
          <w:rFonts w:ascii="Century" w:eastAsia="ＭＳ 明朝" w:hAnsi="Century"/>
          <w:szCs w:val="24"/>
        </w:rPr>
        <w:t>国内における実施及び監視</w:t>
      </w:r>
      <w:r w:rsidR="004C175A" w:rsidRPr="003A080A">
        <w:rPr>
          <w:rFonts w:ascii="Century" w:eastAsia="ＭＳ 明朝" w:hAnsi="Century"/>
          <w:lang w:eastAsia="ja-JP"/>
        </w:rPr>
        <w:t>（第</w:t>
      </w:r>
      <w:r w:rsidR="004C175A" w:rsidRPr="003A080A">
        <w:rPr>
          <w:rFonts w:ascii="Century" w:eastAsia="ＭＳ 明朝" w:hAnsi="Century"/>
          <w:lang w:eastAsia="ja-JP"/>
        </w:rPr>
        <w:t>33</w:t>
      </w:r>
      <w:r w:rsidR="004C175A" w:rsidRPr="003A080A">
        <w:rPr>
          <w:rFonts w:ascii="Century" w:eastAsia="ＭＳ 明朝" w:hAnsi="Century"/>
          <w:lang w:eastAsia="ja-JP"/>
        </w:rPr>
        <w:t>条）</w:t>
      </w:r>
    </w:p>
    <w:p w14:paraId="6BCDD9CF" w14:textId="61083C22" w:rsidR="00D05718" w:rsidRPr="003A080A" w:rsidRDefault="00C24739">
      <w:pPr>
        <w:pStyle w:val="H1G"/>
        <w:rPr>
          <w:rFonts w:ascii="Century" w:eastAsia="ＭＳ 明朝" w:hAnsi="Century"/>
          <w:lang w:eastAsia="ja-JP"/>
        </w:rPr>
      </w:pPr>
      <w:r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000C72E3" w:rsidRPr="003A080A">
        <w:rPr>
          <w:rFonts w:ascii="Century" w:eastAsia="ＭＳ 明朝" w:hAnsi="Century"/>
          <w:lang w:eastAsia="ja-JP"/>
        </w:rPr>
        <w:t>26</w:t>
      </w:r>
      <w:r w:rsidR="000C72E3" w:rsidRPr="003A080A">
        <w:rPr>
          <w:rFonts w:ascii="Century" w:eastAsia="ＭＳ 明朝" w:hAnsi="Century"/>
          <w:lang w:eastAsia="ja-JP"/>
        </w:rPr>
        <w:t>（</w:t>
      </w:r>
      <w:r w:rsidR="000C72E3" w:rsidRPr="003A080A">
        <w:rPr>
          <w:rFonts w:ascii="Century" w:eastAsia="ＭＳ 明朝" w:hAnsi="Century"/>
          <w:lang w:eastAsia="ja-JP"/>
        </w:rPr>
        <w:t>a</w:t>
      </w:r>
      <w:r w:rsidR="000C72E3" w:rsidRPr="003A080A">
        <w:rPr>
          <w:rFonts w:ascii="Century" w:eastAsia="ＭＳ 明朝" w:hAnsi="Century"/>
          <w:lang w:eastAsia="ja-JP"/>
        </w:rPr>
        <w:t>）</w:t>
      </w:r>
      <w:r w:rsidR="00FE7A68" w:rsidRPr="003A080A">
        <w:rPr>
          <w:rFonts w:ascii="Century" w:eastAsia="ＭＳ 明朝" w:hAnsi="Century"/>
          <w:lang w:eastAsia="ja-JP"/>
        </w:rPr>
        <w:t>への</w:t>
      </w:r>
      <w:r w:rsidR="000C72E3" w:rsidRPr="003A080A">
        <w:rPr>
          <w:rFonts w:ascii="Century" w:eastAsia="ＭＳ 明朝" w:hAnsi="Century"/>
          <w:lang w:eastAsia="ja-JP"/>
        </w:rPr>
        <w:t>回答</w:t>
      </w:r>
    </w:p>
    <w:bookmarkEnd w:id="123"/>
    <w:p w14:paraId="5329D35C" w14:textId="65F07EEC"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291.</w:t>
      </w:r>
      <w:r w:rsidRPr="003A080A">
        <w:rPr>
          <w:rFonts w:ascii="Century" w:eastAsia="ＭＳ 明朝" w:hAnsi="Century"/>
          <w:lang w:eastAsia="ja-JP"/>
        </w:rPr>
        <w:tab/>
      </w:r>
      <w:r w:rsidRPr="003A080A">
        <w:rPr>
          <w:rFonts w:ascii="Century" w:eastAsia="ＭＳ 明朝" w:hAnsi="Century"/>
          <w:lang w:eastAsia="ja-JP"/>
        </w:rPr>
        <w:t>平等オンブズマン</w:t>
      </w:r>
      <w:r w:rsidR="00C20FEA" w:rsidRPr="003A080A">
        <w:rPr>
          <w:rFonts w:ascii="Century" w:eastAsia="ＭＳ 明朝" w:hAnsi="Century"/>
          <w:lang w:eastAsia="ja-JP"/>
        </w:rPr>
        <w:t>（</w:t>
      </w:r>
      <w:r w:rsidR="00C20FEA" w:rsidRPr="003A080A">
        <w:rPr>
          <w:rFonts w:ascii="Century" w:eastAsia="ＭＳ 明朝" w:hAnsi="Century"/>
          <w:lang w:eastAsia="ja-JP"/>
        </w:rPr>
        <w:t>Equality Ombudsman</w:t>
      </w:r>
      <w:r w:rsidR="00C20FEA" w:rsidRPr="003A080A">
        <w:rPr>
          <w:rFonts w:ascii="Century" w:eastAsia="ＭＳ 明朝" w:hAnsi="Century"/>
          <w:lang w:eastAsia="ja-JP"/>
        </w:rPr>
        <w:t>）</w:t>
      </w:r>
      <w:r w:rsidRPr="003A080A">
        <w:rPr>
          <w:rFonts w:ascii="Century" w:eastAsia="ＭＳ 明朝" w:hAnsi="Century"/>
          <w:lang w:eastAsia="ja-JP"/>
        </w:rPr>
        <w:t>は、障害など</w:t>
      </w:r>
      <w:r w:rsidR="00E80A1F" w:rsidRPr="003A080A">
        <w:rPr>
          <w:rFonts w:ascii="Century" w:eastAsia="ＭＳ 明朝" w:hAnsi="Century"/>
          <w:lang w:eastAsia="ja-JP"/>
        </w:rPr>
        <w:t>を</w:t>
      </w:r>
      <w:r w:rsidRPr="003A080A">
        <w:rPr>
          <w:rFonts w:ascii="Century" w:eastAsia="ＭＳ 明朝" w:hAnsi="Century"/>
          <w:lang w:eastAsia="ja-JP"/>
        </w:rPr>
        <w:t>理由</w:t>
      </w:r>
      <w:r w:rsidR="00C20FEA" w:rsidRPr="003A080A">
        <w:rPr>
          <w:rFonts w:ascii="Century" w:eastAsia="ＭＳ 明朝" w:hAnsi="Century"/>
          <w:lang w:eastAsia="ja-JP"/>
        </w:rPr>
        <w:t>と</w:t>
      </w:r>
      <w:r w:rsidR="00E80A1F" w:rsidRPr="003A080A">
        <w:rPr>
          <w:rFonts w:ascii="Century" w:eastAsia="ＭＳ 明朝" w:hAnsi="Century"/>
          <w:lang w:eastAsia="ja-JP"/>
        </w:rPr>
        <w:t>した</w:t>
      </w:r>
      <w:r w:rsidRPr="003A080A">
        <w:rPr>
          <w:rFonts w:ascii="Century" w:eastAsia="ＭＳ 明朝" w:hAnsi="Century"/>
          <w:lang w:eastAsia="ja-JP"/>
        </w:rPr>
        <w:t>差別が社会のあらゆる領域で起こらないように取り組むことを任務としている。オンブズマンは、差別に遭遇した人々が権利を行使できるよう、助言の提供やその他の手段を通じて貢献しなければならない。オンブズマンは、その活動領域内において、政府機関、企業、個人および団体に情報を提供し、教育し、協議し、その他の接触を持つ。また、オンブズマンのウェブサイトは、権利の平等を促進し差別に対抗するため、さまざまな関係者</w:t>
      </w:r>
      <w:r w:rsidR="000F7FCE" w:rsidRPr="003A080A">
        <w:rPr>
          <w:rFonts w:ascii="Century" w:eastAsia="ＭＳ 明朝" w:hAnsi="Century"/>
          <w:lang w:eastAsia="ja-JP"/>
        </w:rPr>
        <w:t>を</w:t>
      </w:r>
      <w:r w:rsidRPr="003A080A">
        <w:rPr>
          <w:rFonts w:ascii="Century" w:eastAsia="ＭＳ 明朝" w:hAnsi="Century"/>
          <w:lang w:eastAsia="ja-JP"/>
        </w:rPr>
        <w:t>支援する</w:t>
      </w:r>
      <w:r w:rsidR="00D9139B" w:rsidRPr="003A080A">
        <w:rPr>
          <w:rFonts w:ascii="Century" w:eastAsia="ＭＳ 明朝" w:hAnsi="Century"/>
          <w:lang w:eastAsia="ja-JP"/>
        </w:rPr>
        <w:t>。</w:t>
      </w:r>
    </w:p>
    <w:p w14:paraId="069E3F53" w14:textId="213E3604"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292.</w:t>
      </w:r>
      <w:r w:rsidRPr="003A080A">
        <w:rPr>
          <w:rFonts w:ascii="Century" w:eastAsia="ＭＳ 明朝" w:hAnsi="Century"/>
          <w:lang w:eastAsia="ja-JP"/>
        </w:rPr>
        <w:tab/>
      </w:r>
      <w:r w:rsidRPr="003A080A">
        <w:rPr>
          <w:rFonts w:ascii="Century" w:eastAsia="ＭＳ 明朝" w:hAnsi="Century"/>
          <w:lang w:eastAsia="ja-JP"/>
        </w:rPr>
        <w:t>平等オンブズマンのコミュニケーション</w:t>
      </w:r>
      <w:r w:rsidR="007D15DF" w:rsidRPr="003A080A">
        <w:rPr>
          <w:rFonts w:ascii="Century" w:eastAsia="ＭＳ 明朝" w:hAnsi="Century"/>
          <w:lang w:eastAsia="ja-JP"/>
        </w:rPr>
        <w:t>の取り組み</w:t>
      </w:r>
      <w:r w:rsidRPr="003A080A">
        <w:rPr>
          <w:rFonts w:ascii="Century" w:eastAsia="ＭＳ 明朝" w:hAnsi="Century"/>
          <w:lang w:eastAsia="ja-JP"/>
        </w:rPr>
        <w:t>に関する質問</w:t>
      </w:r>
      <w:r w:rsidRPr="003A080A">
        <w:rPr>
          <w:rFonts w:ascii="Century" w:eastAsia="ＭＳ 明朝" w:hAnsi="Century"/>
          <w:lang w:eastAsia="ja-JP"/>
        </w:rPr>
        <w:t>5b</w:t>
      </w:r>
      <w:r w:rsidRPr="003A080A">
        <w:rPr>
          <w:rFonts w:ascii="Century" w:eastAsia="ＭＳ 明朝" w:hAnsi="Century"/>
          <w:lang w:eastAsia="ja-JP"/>
        </w:rPr>
        <w:t>への回答も参照のこと</w:t>
      </w:r>
      <w:r w:rsidR="00D9139B" w:rsidRPr="003A080A">
        <w:rPr>
          <w:rFonts w:ascii="Century" w:eastAsia="ＭＳ 明朝" w:hAnsi="Century"/>
          <w:lang w:eastAsia="ja-JP"/>
        </w:rPr>
        <w:t>。</w:t>
      </w:r>
    </w:p>
    <w:p w14:paraId="7FF010E4" w14:textId="4EEA6E4A" w:rsidR="00D05718" w:rsidRPr="003A080A" w:rsidRDefault="000C72E3">
      <w:pPr>
        <w:pStyle w:val="H1G"/>
        <w:rPr>
          <w:rFonts w:ascii="Century" w:eastAsia="ＭＳ 明朝" w:hAnsi="Century"/>
          <w:lang w:eastAsia="ja-JP"/>
        </w:rPr>
      </w:pPr>
      <w:bookmarkStart w:id="124" w:name="_Toc11739901"/>
      <w:r w:rsidRPr="003A080A">
        <w:rPr>
          <w:rFonts w:ascii="Century" w:eastAsia="ＭＳ 明朝" w:hAnsi="Century"/>
          <w:lang w:eastAsia="ja-JP"/>
        </w:rPr>
        <w:tab/>
      </w:r>
      <w:r w:rsidR="00C24739" w:rsidRPr="003A080A">
        <w:rPr>
          <w:rFonts w:ascii="Century" w:eastAsia="ＭＳ 明朝" w:hAnsi="Century"/>
          <w:lang w:eastAsia="ja-JP"/>
        </w:rPr>
        <w:t>報告前の質問事項</w:t>
      </w:r>
      <w:r w:rsidR="00AA48ED" w:rsidRPr="003A080A">
        <w:rPr>
          <w:rFonts w:ascii="Century" w:eastAsia="ＭＳ 明朝" w:hAnsi="Century"/>
          <w:lang w:eastAsia="ja-JP"/>
        </w:rPr>
        <w:t>パラグラフ</w:t>
      </w:r>
      <w:r w:rsidRPr="003A080A">
        <w:rPr>
          <w:rFonts w:ascii="Century" w:eastAsia="ＭＳ 明朝" w:hAnsi="Century"/>
          <w:lang w:eastAsia="ja-JP"/>
        </w:rPr>
        <w:t>26</w:t>
      </w:r>
      <w:r w:rsidRPr="003A080A">
        <w:rPr>
          <w:rFonts w:ascii="Century" w:eastAsia="ＭＳ 明朝" w:hAnsi="Century"/>
          <w:lang w:eastAsia="ja-JP"/>
        </w:rPr>
        <w:t>（</w:t>
      </w:r>
      <w:r w:rsidRPr="003A080A">
        <w:rPr>
          <w:rFonts w:ascii="Century" w:eastAsia="ＭＳ 明朝" w:hAnsi="Century"/>
          <w:lang w:eastAsia="ja-JP"/>
        </w:rPr>
        <w:t>b</w:t>
      </w:r>
      <w:r w:rsidRPr="003A080A">
        <w:rPr>
          <w:rFonts w:ascii="Century" w:eastAsia="ＭＳ 明朝" w:hAnsi="Century"/>
          <w:lang w:eastAsia="ja-JP"/>
        </w:rPr>
        <w:t>）への回答</w:t>
      </w:r>
    </w:p>
    <w:bookmarkEnd w:id="124"/>
    <w:p w14:paraId="37C4EE71" w14:textId="434B2096" w:rsidR="00D05718" w:rsidRPr="003A080A" w:rsidRDefault="000C72E3">
      <w:pPr>
        <w:pStyle w:val="SingleTxtG"/>
        <w:rPr>
          <w:rFonts w:ascii="Century" w:eastAsia="ＭＳ 明朝" w:hAnsi="Century"/>
          <w:lang w:eastAsia="ja-JP"/>
        </w:rPr>
      </w:pPr>
      <w:r w:rsidRPr="003A080A">
        <w:rPr>
          <w:rFonts w:ascii="Century" w:eastAsia="ＭＳ 明朝" w:hAnsi="Century"/>
          <w:lang w:eastAsia="ja-JP"/>
        </w:rPr>
        <w:t>293.</w:t>
      </w:r>
      <w:r w:rsidRPr="003A080A">
        <w:rPr>
          <w:rFonts w:ascii="Century" w:eastAsia="ＭＳ 明朝" w:hAnsi="Century"/>
          <w:lang w:eastAsia="ja-JP"/>
        </w:rPr>
        <w:tab/>
        <w:t>2018</w:t>
      </w:r>
      <w:r w:rsidRPr="003A080A">
        <w:rPr>
          <w:rFonts w:ascii="Century" w:eastAsia="ＭＳ 明朝" w:hAnsi="Century"/>
          <w:lang w:eastAsia="ja-JP"/>
        </w:rPr>
        <w:t>年</w:t>
      </w:r>
      <w:r w:rsidRPr="003A080A">
        <w:rPr>
          <w:rFonts w:ascii="Century" w:eastAsia="ＭＳ 明朝" w:hAnsi="Century"/>
          <w:lang w:eastAsia="ja-JP"/>
        </w:rPr>
        <w:t>3</w:t>
      </w:r>
      <w:r w:rsidRPr="003A080A">
        <w:rPr>
          <w:rFonts w:ascii="Century" w:eastAsia="ＭＳ 明朝" w:hAnsi="Century"/>
          <w:lang w:eastAsia="ja-JP"/>
        </w:rPr>
        <w:t>月、政府は、スウェーデンにおける国内人権機関の設立に関する調査および提案の提出を行う調査官を任命した。任務説明</w:t>
      </w:r>
      <w:r w:rsidR="008155A0" w:rsidRPr="003A080A">
        <w:rPr>
          <w:rFonts w:ascii="Century" w:eastAsia="ＭＳ 明朝" w:hAnsi="Century"/>
          <w:lang w:eastAsia="ja-JP"/>
        </w:rPr>
        <w:t>書</w:t>
      </w:r>
      <w:r w:rsidRPr="003A080A">
        <w:rPr>
          <w:rFonts w:ascii="Century" w:eastAsia="ＭＳ 明朝" w:hAnsi="Century"/>
          <w:lang w:eastAsia="ja-JP"/>
        </w:rPr>
        <w:t>によれば、調査官はパリ原則を遵守する人権機関の</w:t>
      </w:r>
      <w:r w:rsidR="000F7FCE" w:rsidRPr="003A080A">
        <w:rPr>
          <w:rFonts w:ascii="Century" w:eastAsia="ＭＳ 明朝" w:hAnsi="Century"/>
          <w:lang w:eastAsia="ja-JP"/>
        </w:rPr>
        <w:t>計画</w:t>
      </w:r>
      <w:r w:rsidRPr="003A080A">
        <w:rPr>
          <w:rFonts w:ascii="Century" w:eastAsia="ＭＳ 明朝" w:hAnsi="Century"/>
          <w:lang w:eastAsia="ja-JP"/>
        </w:rPr>
        <w:t>に関する提案を提出</w:t>
      </w:r>
      <w:r w:rsidR="000F7FCE" w:rsidRPr="003A080A">
        <w:rPr>
          <w:rFonts w:ascii="Century" w:eastAsia="ＭＳ 明朝" w:hAnsi="Century"/>
          <w:lang w:eastAsia="ja-JP"/>
        </w:rPr>
        <w:t>しなければならない</w:t>
      </w:r>
      <w:r w:rsidRPr="003A080A">
        <w:rPr>
          <w:rFonts w:ascii="Century" w:eastAsia="ＭＳ 明朝" w:hAnsi="Century"/>
          <w:lang w:eastAsia="ja-JP"/>
        </w:rPr>
        <w:t>。調査</w:t>
      </w:r>
      <w:r w:rsidR="00CF463F" w:rsidRPr="003A080A">
        <w:rPr>
          <w:rFonts w:ascii="Century" w:eastAsia="ＭＳ 明朝" w:hAnsi="Century"/>
          <w:lang w:eastAsia="ja-JP"/>
        </w:rPr>
        <w:t>官</w:t>
      </w:r>
      <w:r w:rsidRPr="003A080A">
        <w:rPr>
          <w:rFonts w:ascii="Century" w:eastAsia="ＭＳ 明朝" w:hAnsi="Century"/>
          <w:lang w:eastAsia="ja-JP"/>
        </w:rPr>
        <w:t>はまた、条約第</w:t>
      </w:r>
      <w:r w:rsidRPr="003A080A">
        <w:rPr>
          <w:rFonts w:ascii="Century" w:eastAsia="ＭＳ 明朝" w:hAnsi="Century"/>
          <w:lang w:eastAsia="ja-JP"/>
        </w:rPr>
        <w:t>33</w:t>
      </w:r>
      <w:r w:rsidRPr="003A080A">
        <w:rPr>
          <w:rFonts w:ascii="Century" w:eastAsia="ＭＳ 明朝" w:hAnsi="Century"/>
          <w:lang w:eastAsia="ja-JP"/>
        </w:rPr>
        <w:t>条に従って条約の実施を促進、保護、監視するために、人権機関がどのように必要な機構となりうるかについても調査し、提案を提出しなければならない</w:t>
      </w:r>
      <w:r w:rsidR="00D9139B" w:rsidRPr="003A080A">
        <w:rPr>
          <w:rFonts w:ascii="Century" w:eastAsia="ＭＳ 明朝" w:hAnsi="Century"/>
          <w:lang w:eastAsia="ja-JP"/>
        </w:rPr>
        <w:t>。</w:t>
      </w:r>
      <w:r w:rsidRPr="003A080A">
        <w:rPr>
          <w:rFonts w:ascii="Century" w:eastAsia="ＭＳ 明朝" w:hAnsi="Century"/>
          <w:lang w:eastAsia="ja-JP"/>
        </w:rPr>
        <w:t>2018</w:t>
      </w:r>
      <w:r w:rsidRPr="003A080A">
        <w:rPr>
          <w:rFonts w:ascii="Century" w:eastAsia="ＭＳ 明朝" w:hAnsi="Century"/>
          <w:lang w:eastAsia="ja-JP"/>
        </w:rPr>
        <w:t>年</w:t>
      </w:r>
      <w:r w:rsidRPr="003A080A">
        <w:rPr>
          <w:rFonts w:ascii="Century" w:eastAsia="ＭＳ 明朝" w:hAnsi="Century"/>
          <w:lang w:eastAsia="ja-JP"/>
        </w:rPr>
        <w:t>10</w:t>
      </w:r>
      <w:r w:rsidRPr="003A080A">
        <w:rPr>
          <w:rFonts w:ascii="Century" w:eastAsia="ＭＳ 明朝" w:hAnsi="Century"/>
          <w:lang w:eastAsia="ja-JP"/>
        </w:rPr>
        <w:t>月、調査官はスウェーデンの国内人権機関に関する提案を提出した。これによると、同機関は障害者権利条約に基づき、独立した国内機構に課せられた任務を果たすべきである。これらの提案は</w:t>
      </w:r>
      <w:r w:rsidR="007F3862" w:rsidRPr="003A080A">
        <w:rPr>
          <w:rFonts w:ascii="Century" w:eastAsia="ＭＳ 明朝" w:hAnsi="Century"/>
          <w:lang w:eastAsia="ja-JP"/>
        </w:rPr>
        <w:t>検討</w:t>
      </w:r>
      <w:r w:rsidRPr="003A080A">
        <w:rPr>
          <w:rFonts w:ascii="Century" w:eastAsia="ＭＳ 明朝" w:hAnsi="Century"/>
          <w:lang w:eastAsia="ja-JP"/>
        </w:rPr>
        <w:t>のために回覧された。</w:t>
      </w:r>
    </w:p>
    <w:p w14:paraId="18FC4962" w14:textId="46F9B0EE" w:rsidR="00D9139B" w:rsidRPr="003A080A" w:rsidRDefault="007E7E67" w:rsidP="007E7E67">
      <w:pPr>
        <w:spacing w:before="240"/>
        <w:jc w:val="right"/>
        <w:rPr>
          <w:rFonts w:ascii="Century" w:eastAsia="ＭＳ 明朝" w:hAnsi="Century"/>
          <w:lang w:val="fr-CH"/>
        </w:rPr>
      </w:pPr>
      <w:r w:rsidRPr="003A080A">
        <w:rPr>
          <w:rFonts w:ascii="Century" w:eastAsia="ＭＳ 明朝" w:hAnsi="Century"/>
          <w:lang w:val="fr-CH"/>
        </w:rPr>
        <w:t>（翻訳：佐藤久夫、</w:t>
      </w:r>
      <w:r w:rsidR="00562E72" w:rsidRPr="003A080A">
        <w:rPr>
          <w:rFonts w:ascii="Century" w:eastAsia="ＭＳ 明朝" w:hAnsi="Century"/>
          <w:lang w:val="fr-CH"/>
        </w:rPr>
        <w:t>岡本</w:t>
      </w:r>
      <w:r w:rsidR="00562E72" w:rsidRPr="003A080A">
        <w:rPr>
          <w:rFonts w:ascii="Century" w:eastAsia="ＭＳ 明朝" w:hAnsi="Century"/>
          <w:lang w:val="fr-CH"/>
        </w:rPr>
        <w:t xml:space="preserve"> </w:t>
      </w:r>
      <w:r w:rsidR="00562E72" w:rsidRPr="003A080A">
        <w:rPr>
          <w:rFonts w:ascii="Century" w:eastAsia="ＭＳ 明朝" w:hAnsi="Century"/>
          <w:lang w:val="fr-CH"/>
        </w:rPr>
        <w:t>明</w:t>
      </w:r>
      <w:r w:rsidRPr="003A080A">
        <w:rPr>
          <w:rFonts w:ascii="Century" w:eastAsia="ＭＳ 明朝" w:hAnsi="Century"/>
          <w:lang w:val="fr-CH"/>
        </w:rPr>
        <w:t>）</w:t>
      </w:r>
    </w:p>
    <w:sectPr w:rsidR="00D9139B" w:rsidRPr="003A080A" w:rsidSect="002A039F">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CB83B" w14:textId="77777777" w:rsidR="002A039F" w:rsidRPr="00317DC1" w:rsidRDefault="002A039F" w:rsidP="00317DC1">
      <w:pPr>
        <w:pStyle w:val="a5"/>
        <w:rPr>
          <w:lang w:eastAsia="ja-JP"/>
        </w:rPr>
      </w:pPr>
    </w:p>
  </w:endnote>
  <w:endnote w:type="continuationSeparator" w:id="0">
    <w:p w14:paraId="024DDB25" w14:textId="77777777" w:rsidR="002A039F" w:rsidRPr="00317DC1" w:rsidRDefault="002A039F" w:rsidP="00317DC1">
      <w:pPr>
        <w:pStyle w:val="a5"/>
        <w:rPr>
          <w:lang w:eastAsia="ja-JP"/>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DA3BB" w14:textId="77777777" w:rsidR="00D05718" w:rsidRDefault="000C72E3">
    <w:pPr>
      <w:pStyle w:val="a5"/>
      <w:tabs>
        <w:tab w:val="right" w:pos="9638"/>
      </w:tabs>
      <w:rPr>
        <w:lang w:eastAsia="ja-JP"/>
      </w:rPr>
    </w:pPr>
    <w:r w:rsidRPr="0089712D">
      <w:rPr>
        <w:b/>
        <w:bCs/>
        <w:sz w:val="18"/>
        <w:lang w:eastAsia="ja-JP"/>
      </w:rPr>
      <w:fldChar w:fldCharType="begin"/>
    </w:r>
    <w:r w:rsidRPr="0089712D">
      <w:rPr>
        <w:b/>
        <w:bCs/>
        <w:sz w:val="18"/>
        <w:lang w:eastAsia="ja-JP"/>
      </w:rPr>
      <w:instrText xml:space="preserve"> PAGE  \* MERGEFORMAT </w:instrText>
    </w:r>
    <w:r w:rsidRPr="0089712D">
      <w:rPr>
        <w:b/>
        <w:bCs/>
        <w:sz w:val="18"/>
        <w:lang w:eastAsia="ja-JP"/>
      </w:rPr>
      <w:fldChar w:fldCharType="separate"/>
    </w:r>
    <w:r w:rsidRPr="0089712D">
      <w:rPr>
        <w:b/>
        <w:bCs/>
        <w:sz w:val="18"/>
        <w:lang w:eastAsia="ja-JP"/>
      </w:rPr>
      <w:t>2</w:t>
    </w:r>
    <w:r w:rsidRPr="0089712D">
      <w:rPr>
        <w:b/>
        <w:bCs/>
        <w:sz w:val="18"/>
        <w:lang w:eastAsia="ja-JP"/>
      </w:rPr>
      <w:fldChar w:fldCharType="end"/>
    </w:r>
    <w:r>
      <w:rPr>
        <w:lang w:eastAsia="ja-JP"/>
      </w:rPr>
      <w:tab/>
      <w:t>GE.23-14034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F96B1" w14:textId="77777777" w:rsidR="00D05718" w:rsidRDefault="000C72E3">
    <w:pPr>
      <w:pStyle w:val="a5"/>
      <w:tabs>
        <w:tab w:val="right" w:pos="9638"/>
      </w:tabs>
      <w:rPr>
        <w:lang w:eastAsia="ja-JP"/>
      </w:rPr>
    </w:pPr>
    <w:r>
      <w:rPr>
        <w:lang w:eastAsia="ja-JP"/>
      </w:rPr>
      <w:t>GE.23-14034</w:t>
    </w:r>
    <w:r>
      <w:rPr>
        <w:lang w:eastAsia="ja-JP"/>
      </w:rPr>
      <w:tab/>
    </w:r>
    <w:r w:rsidRPr="0089712D">
      <w:rPr>
        <w:b/>
        <w:bCs/>
        <w:sz w:val="18"/>
        <w:lang w:eastAsia="ja-JP"/>
      </w:rPr>
      <w:fldChar w:fldCharType="begin"/>
    </w:r>
    <w:r w:rsidRPr="0089712D">
      <w:rPr>
        <w:b/>
        <w:bCs/>
        <w:sz w:val="18"/>
        <w:lang w:eastAsia="ja-JP"/>
      </w:rPr>
      <w:instrText xml:space="preserve"> PAGE  \* MERGEFORMAT </w:instrText>
    </w:r>
    <w:r w:rsidRPr="0089712D">
      <w:rPr>
        <w:b/>
        <w:bCs/>
        <w:sz w:val="18"/>
        <w:lang w:eastAsia="ja-JP"/>
      </w:rPr>
      <w:fldChar w:fldCharType="separate"/>
    </w:r>
    <w:r w:rsidRPr="0089712D">
      <w:rPr>
        <w:b/>
        <w:bCs/>
        <w:sz w:val="18"/>
        <w:lang w:eastAsia="ja-JP"/>
      </w:rPr>
      <w:t>3</w:t>
    </w:r>
    <w:r w:rsidRPr="0089712D">
      <w:rPr>
        <w:b/>
        <w:bCs/>
        <w:sz w:val="18"/>
        <w:lang w:eastAsia="ja-JP"/>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D6159" w14:textId="77777777" w:rsidR="00D05718" w:rsidRDefault="000C72E3">
    <w:pPr>
      <w:pStyle w:val="a5"/>
      <w:rPr>
        <w:sz w:val="20"/>
        <w:lang w:eastAsia="ja-JP"/>
      </w:rPr>
    </w:pPr>
    <w:r w:rsidRPr="0027112F">
      <w:rPr>
        <w:noProof/>
        <w:lang w:val="en-US" w:eastAsia="ja-JP"/>
      </w:rPr>
      <w:drawing>
        <wp:anchor distT="0" distB="0" distL="114300" distR="114300" simplePos="0" relativeHeight="251659264" behindDoc="0" locked="1" layoutInCell="1" allowOverlap="1" wp14:anchorId="5D58E997" wp14:editId="37062E75">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B8C7C15" w14:textId="77777777" w:rsidR="00D05718" w:rsidRDefault="000C72E3">
    <w:pPr>
      <w:pStyle w:val="a5"/>
      <w:tabs>
        <w:tab w:val="right" w:pos="7370"/>
      </w:tabs>
      <w:rPr>
        <w:sz w:val="20"/>
        <w:lang w:eastAsia="ja-JP"/>
      </w:rPr>
    </w:pPr>
    <w:r>
      <w:rPr>
        <w:sz w:val="20"/>
        <w:lang w:eastAsia="ja-JP"/>
      </w:rPr>
      <w:t>ge.23-14034 (e)</w:t>
    </w:r>
    <w:r>
      <w:rPr>
        <w:noProof/>
        <w:sz w:val="20"/>
        <w:lang w:eastAsia="ja-JP"/>
      </w:rPr>
      <w:drawing>
        <wp:anchor distT="0" distB="0" distL="114300" distR="114300" simplePos="0" relativeHeight="251660288" behindDoc="0" locked="0" layoutInCell="1" allowOverlap="1" wp14:anchorId="033107DD" wp14:editId="0B075619">
          <wp:simplePos x="0" y="0"/>
          <wp:positionH relativeFrom="margin">
            <wp:posOffset>5583555</wp:posOffset>
          </wp:positionH>
          <wp:positionV relativeFrom="margin">
            <wp:posOffset>8981440</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lang w:eastAsia="ja-JP"/>
      </w:rPr>
      <w:t xml:space="preserve"> 190723 190723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7ADFA" w14:textId="77777777" w:rsidR="002A039F" w:rsidRPr="00317DC1" w:rsidRDefault="002A039F" w:rsidP="00317DC1">
      <w:pPr>
        <w:tabs>
          <w:tab w:val="right" w:pos="2155"/>
        </w:tabs>
        <w:spacing w:after="80" w:line="240" w:lineRule="auto"/>
        <w:ind w:left="680"/>
      </w:pPr>
      <w:r>
        <w:rPr>
          <w:u w:val="single"/>
        </w:rPr>
        <w:tab/>
      </w:r>
    </w:p>
  </w:footnote>
  <w:footnote w:type="continuationSeparator" w:id="0">
    <w:p w14:paraId="3B26AEBD" w14:textId="77777777" w:rsidR="002A039F" w:rsidRPr="00317DC1" w:rsidRDefault="002A039F" w:rsidP="00317DC1">
      <w:pPr>
        <w:tabs>
          <w:tab w:val="right" w:pos="2155"/>
        </w:tabs>
        <w:spacing w:after="80" w:line="240" w:lineRule="auto"/>
        <w:ind w:left="680"/>
      </w:pPr>
      <w:r>
        <w:rPr>
          <w:u w:val="single"/>
        </w:rPr>
        <w:tab/>
      </w:r>
    </w:p>
  </w:footnote>
  <w:footnote w:id="1">
    <w:p w14:paraId="74C5FEFD" w14:textId="77777777" w:rsidR="00CC21D1" w:rsidRPr="003A080A" w:rsidRDefault="00CC21D1" w:rsidP="00CC21D1">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hint="eastAsia"/>
          <w:lang w:eastAsia="ja-JP"/>
        </w:rPr>
        <w:t>「</w:t>
      </w:r>
      <w:r w:rsidRPr="003A080A">
        <w:rPr>
          <w:rFonts w:ascii="ＭＳ 明朝" w:eastAsia="ＭＳ 明朝" w:hAnsi="ＭＳ 明朝"/>
          <w:lang w:eastAsia="ja-JP"/>
        </w:rPr>
        <w:t>国連子どもの権利条約</w:t>
      </w:r>
      <w:r w:rsidRPr="003A080A">
        <w:rPr>
          <w:rFonts w:ascii="ＭＳ 明朝" w:eastAsia="ＭＳ 明朝" w:hAnsi="ＭＳ 明朝" w:hint="eastAsia"/>
          <w:lang w:eastAsia="ja-JP"/>
        </w:rPr>
        <w:t>の組み込み」法案</w:t>
      </w:r>
      <w:r w:rsidRPr="003A080A">
        <w:rPr>
          <w:rFonts w:ascii="ＭＳ 明朝" w:eastAsia="ＭＳ 明朝" w:hAnsi="ＭＳ 明朝"/>
          <w:lang w:eastAsia="ja-JP"/>
        </w:rPr>
        <w:t>（</w:t>
      </w:r>
      <w:r w:rsidRPr="003A080A">
        <w:rPr>
          <w:rFonts w:ascii="ＭＳ 明朝" w:eastAsia="ＭＳ 明朝" w:hAnsi="ＭＳ 明朝" w:hint="eastAsia"/>
          <w:lang w:eastAsia="ja-JP"/>
        </w:rPr>
        <w:t>提案</w:t>
      </w:r>
      <w:r w:rsidRPr="003A080A">
        <w:rPr>
          <w:rFonts w:ascii="ＭＳ 明朝" w:eastAsia="ＭＳ 明朝" w:hAnsi="ＭＳ 明朝"/>
          <w:lang w:eastAsia="ja-JP"/>
        </w:rPr>
        <w:t>2017/18:186）。</w:t>
      </w:r>
    </w:p>
    <w:p w14:paraId="40EC523B" w14:textId="18D10FDD" w:rsidR="00CC21D1" w:rsidRPr="003A080A" w:rsidRDefault="00CC21D1" w:rsidP="00CC21D1">
      <w:pPr>
        <w:pStyle w:val="a8"/>
        <w:tabs>
          <w:tab w:val="clear" w:pos="1021"/>
        </w:tabs>
        <w:ind w:left="0" w:firstLine="0"/>
        <w:rPr>
          <w:rFonts w:ascii="ＭＳ 明朝" w:eastAsia="ＭＳ 明朝" w:hAnsi="ＭＳ 明朝"/>
          <w:lang w:eastAsia="ja-JP"/>
        </w:rPr>
      </w:pPr>
    </w:p>
  </w:footnote>
  <w:footnote w:id="2">
    <w:p w14:paraId="3C472A3D" w14:textId="516A200D"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アクセシビリティ</w:t>
      </w:r>
      <w:r w:rsidR="006E4EE5" w:rsidRPr="003A080A">
        <w:rPr>
          <w:rFonts w:ascii="ＭＳ 明朝" w:eastAsia="ＭＳ 明朝" w:hAnsi="ＭＳ 明朝" w:hint="eastAsia"/>
          <w:lang w:eastAsia="ja-JP"/>
        </w:rPr>
        <w:t>の不足</w:t>
      </w:r>
      <w:r w:rsidRPr="003A080A">
        <w:rPr>
          <w:rFonts w:ascii="ＭＳ 明朝" w:eastAsia="ＭＳ 明朝" w:hAnsi="ＭＳ 明朝"/>
          <w:lang w:eastAsia="ja-JP"/>
        </w:rPr>
        <w:t>という形の差別に対する保護を拡大（</w:t>
      </w:r>
      <w:r w:rsidRPr="003A080A">
        <w:rPr>
          <w:rFonts w:ascii="ＭＳ 明朝" w:eastAsia="ＭＳ 明朝" w:hAnsi="ＭＳ 明朝"/>
          <w:lang w:eastAsia="ja-JP"/>
        </w:rPr>
        <w:t>政府法案2016/17:220）。</w:t>
      </w:r>
    </w:p>
  </w:footnote>
  <w:footnote w:id="3">
    <w:p w14:paraId="46914011" w14:textId="6F5C7361" w:rsidR="00C10ABC" w:rsidRPr="003A080A" w:rsidRDefault="00C10ABC" w:rsidP="00C10ABC">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差別禁止法（2008:567）</w:t>
      </w:r>
      <w:r w:rsidRPr="003A080A">
        <w:rPr>
          <w:rFonts w:ascii="ＭＳ 明朝" w:eastAsia="ＭＳ 明朝" w:hAnsi="ＭＳ 明朝"/>
          <w:lang w:eastAsia="ja-JP"/>
        </w:rPr>
        <w:t>第3章第4</w:t>
      </w:r>
      <w:r w:rsidR="00907BC7" w:rsidRPr="003A080A">
        <w:rPr>
          <w:rFonts w:ascii="ＭＳ 明朝" w:eastAsia="ＭＳ 明朝" w:hAnsi="ＭＳ 明朝"/>
          <w:lang w:eastAsia="ja-JP"/>
        </w:rPr>
        <w:t>条</w:t>
      </w:r>
      <w:r w:rsidRPr="003A080A">
        <w:rPr>
          <w:rFonts w:ascii="ＭＳ 明朝" w:eastAsia="ＭＳ 明朝" w:hAnsi="ＭＳ 明朝"/>
          <w:lang w:eastAsia="ja-JP"/>
        </w:rPr>
        <w:t>。</w:t>
      </w:r>
    </w:p>
  </w:footnote>
  <w:footnote w:id="4">
    <w:p w14:paraId="6877FEFE" w14:textId="17231700"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スウェーデン刑法（1962:700）第29章第1</w:t>
      </w:r>
      <w:r w:rsidR="00907BC7" w:rsidRPr="003A080A">
        <w:rPr>
          <w:rFonts w:ascii="ＭＳ 明朝" w:eastAsia="ＭＳ 明朝" w:hAnsi="ＭＳ 明朝"/>
          <w:lang w:eastAsia="ja-JP"/>
        </w:rPr>
        <w:t>条</w:t>
      </w:r>
      <w:r w:rsidRPr="003A080A">
        <w:rPr>
          <w:rFonts w:ascii="ＭＳ 明朝" w:eastAsia="ＭＳ 明朝" w:hAnsi="ＭＳ 明朝"/>
          <w:lang w:eastAsia="ja-JP"/>
        </w:rPr>
        <w:t>および第2</w:t>
      </w:r>
      <w:r w:rsidR="00907BC7" w:rsidRPr="003A080A">
        <w:rPr>
          <w:rFonts w:ascii="ＭＳ 明朝" w:eastAsia="ＭＳ 明朝" w:hAnsi="ＭＳ 明朝"/>
          <w:lang w:eastAsia="ja-JP"/>
        </w:rPr>
        <w:t>条</w:t>
      </w:r>
      <w:r w:rsidRPr="003A080A">
        <w:rPr>
          <w:rFonts w:ascii="ＭＳ 明朝" w:eastAsia="ＭＳ 明朝" w:hAnsi="ＭＳ 明朝"/>
          <w:lang w:eastAsia="ja-JP"/>
        </w:rPr>
        <w:t>第3項。</w:t>
      </w:r>
    </w:p>
  </w:footnote>
  <w:footnote w:id="5">
    <w:p w14:paraId="5E7E3222" w14:textId="042AFA7E"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005B77E9" w:rsidRPr="003A080A">
        <w:rPr>
          <w:rFonts w:ascii="ＭＳ 明朝" w:eastAsia="ＭＳ 明朝" w:hAnsi="ＭＳ 明朝" w:hint="eastAsia"/>
          <w:lang w:eastAsia="ja-JP"/>
        </w:rPr>
        <w:t>スウェーデン</w:t>
      </w:r>
      <w:r w:rsidR="00683653" w:rsidRPr="003A080A">
        <w:rPr>
          <w:rFonts w:ascii="ＭＳ 明朝" w:eastAsia="ＭＳ 明朝" w:hAnsi="ＭＳ 明朝" w:hint="eastAsia"/>
          <w:lang w:eastAsia="ja-JP"/>
        </w:rPr>
        <w:t>社会</w:t>
      </w:r>
      <w:r w:rsidR="005B77E9" w:rsidRPr="003A080A">
        <w:rPr>
          <w:rFonts w:ascii="ＭＳ 明朝" w:eastAsia="ＭＳ 明朝" w:hAnsi="ＭＳ 明朝" w:hint="eastAsia"/>
          <w:lang w:eastAsia="ja-JP"/>
        </w:rPr>
        <w:t>参加庁</w:t>
      </w:r>
      <w:r w:rsidRPr="003A080A">
        <w:rPr>
          <w:rFonts w:ascii="ＭＳ 明朝" w:eastAsia="ＭＳ 明朝" w:hAnsi="ＭＳ 明朝"/>
          <w:lang w:eastAsia="ja-JP"/>
        </w:rPr>
        <w:t>(2016)</w:t>
      </w:r>
      <w:r w:rsidR="00DF50FD" w:rsidRPr="003A080A">
        <w:rPr>
          <w:rFonts w:ascii="ＭＳ 明朝" w:eastAsia="ＭＳ 明朝" w:hAnsi="ＭＳ 明朝" w:hint="eastAsia"/>
          <w:lang w:eastAsia="ja-JP"/>
        </w:rPr>
        <w:t>「</w:t>
      </w:r>
      <w:r w:rsidR="007F50AC" w:rsidRPr="003A080A">
        <w:rPr>
          <w:rFonts w:ascii="ＭＳ 明朝" w:eastAsia="ＭＳ 明朝" w:hAnsi="ＭＳ 明朝"/>
          <w:lang w:eastAsia="ja-JP"/>
        </w:rPr>
        <w:t>2011-2016</w:t>
      </w:r>
      <w:r w:rsidR="00524DBF" w:rsidRPr="003A080A">
        <w:rPr>
          <w:rFonts w:ascii="ＭＳ 明朝" w:eastAsia="ＭＳ 明朝" w:hAnsi="ＭＳ 明朝" w:hint="eastAsia"/>
          <w:lang w:eastAsia="ja-JP"/>
        </w:rPr>
        <w:t>障害者政策の評価と分析</w:t>
      </w:r>
      <w:r w:rsidR="00F214B7" w:rsidRPr="003A080A">
        <w:rPr>
          <w:rFonts w:ascii="Century" w:eastAsia="ＭＳ 明朝" w:hAnsi="Century"/>
          <w:lang w:eastAsia="ja-JP"/>
        </w:rPr>
        <w:t>（</w:t>
      </w:r>
      <w:proofErr w:type="spellStart"/>
      <w:r w:rsidR="00F214B7" w:rsidRPr="003A080A">
        <w:rPr>
          <w:rFonts w:ascii="Century" w:hAnsi="Century"/>
          <w:lang w:eastAsia="ja-JP"/>
        </w:rPr>
        <w:t>Utvärdering</w:t>
      </w:r>
      <w:proofErr w:type="spellEnd"/>
      <w:r w:rsidR="00F214B7" w:rsidRPr="003A080A">
        <w:rPr>
          <w:rFonts w:ascii="Century" w:hAnsi="Century"/>
          <w:lang w:eastAsia="ja-JP"/>
        </w:rPr>
        <w:t xml:space="preserve"> </w:t>
      </w:r>
      <w:proofErr w:type="spellStart"/>
      <w:r w:rsidR="00F214B7" w:rsidRPr="003A080A">
        <w:rPr>
          <w:rFonts w:ascii="Century" w:hAnsi="Century"/>
          <w:lang w:eastAsia="ja-JP"/>
        </w:rPr>
        <w:t>och</w:t>
      </w:r>
      <w:proofErr w:type="spellEnd"/>
      <w:r w:rsidR="00F214B7" w:rsidRPr="003A080A">
        <w:rPr>
          <w:rFonts w:ascii="Century" w:hAnsi="Century"/>
          <w:lang w:eastAsia="ja-JP"/>
        </w:rPr>
        <w:t xml:space="preserve"> </w:t>
      </w:r>
      <w:proofErr w:type="spellStart"/>
      <w:r w:rsidR="00F214B7" w:rsidRPr="003A080A">
        <w:rPr>
          <w:rFonts w:ascii="Century" w:hAnsi="Century"/>
          <w:lang w:eastAsia="ja-JP"/>
        </w:rPr>
        <w:t>analys</w:t>
      </w:r>
      <w:proofErr w:type="spellEnd"/>
      <w:r w:rsidR="00F214B7" w:rsidRPr="003A080A">
        <w:rPr>
          <w:rFonts w:ascii="Century" w:hAnsi="Century"/>
          <w:lang w:eastAsia="ja-JP"/>
        </w:rPr>
        <w:t xml:space="preserve"> </w:t>
      </w:r>
      <w:proofErr w:type="spellStart"/>
      <w:r w:rsidR="00F214B7" w:rsidRPr="003A080A">
        <w:rPr>
          <w:rFonts w:ascii="Century" w:hAnsi="Century"/>
          <w:lang w:eastAsia="ja-JP"/>
        </w:rPr>
        <w:t>av</w:t>
      </w:r>
      <w:proofErr w:type="spellEnd"/>
      <w:r w:rsidR="00F214B7" w:rsidRPr="003A080A">
        <w:rPr>
          <w:rFonts w:ascii="Century" w:hAnsi="Century"/>
          <w:lang w:eastAsia="ja-JP"/>
        </w:rPr>
        <w:t xml:space="preserve"> </w:t>
      </w:r>
      <w:proofErr w:type="spellStart"/>
      <w:r w:rsidR="00F214B7" w:rsidRPr="003A080A">
        <w:rPr>
          <w:rFonts w:ascii="Century" w:hAnsi="Century"/>
          <w:lang w:eastAsia="ja-JP"/>
        </w:rPr>
        <w:t>funktionshinderspolitiken</w:t>
      </w:r>
      <w:proofErr w:type="spellEnd"/>
      <w:r w:rsidR="00F214B7" w:rsidRPr="003A080A">
        <w:rPr>
          <w:rFonts w:ascii="Century" w:hAnsi="Century"/>
          <w:lang w:eastAsia="ja-JP"/>
        </w:rPr>
        <w:t xml:space="preserve"> 2011–2016’ (‘Evaluation and analysis of disability policy 2011–2016’)</w:t>
      </w:r>
      <w:r w:rsidR="00350521" w:rsidRPr="003A080A">
        <w:rPr>
          <w:rFonts w:ascii="ＭＳ 明朝" w:eastAsia="ＭＳ 明朝" w:hAnsi="ＭＳ 明朝" w:hint="eastAsia"/>
          <w:lang w:eastAsia="ja-JP"/>
        </w:rPr>
        <w:t>」</w:t>
      </w:r>
      <w:r w:rsidRPr="003A080A">
        <w:rPr>
          <w:rFonts w:ascii="ＭＳ 明朝" w:eastAsia="ＭＳ 明朝" w:hAnsi="ＭＳ 明朝"/>
          <w:lang w:eastAsia="ja-JP"/>
        </w:rPr>
        <w:t>, A 2016:14.</w:t>
      </w:r>
    </w:p>
  </w:footnote>
  <w:footnote w:id="6">
    <w:p w14:paraId="2A5636B8" w14:textId="77777777"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障害者政策の国家目標と方向性（政府法案2016/17:188）。</w:t>
      </w:r>
    </w:p>
  </w:footnote>
  <w:footnote w:id="7">
    <w:p w14:paraId="2564FD70" w14:textId="58723460" w:rsidR="00361E9D"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フォーカス</w:t>
      </w:r>
      <w:r w:rsidR="00872477" w:rsidRPr="003A080A">
        <w:rPr>
          <w:rFonts w:ascii="ＭＳ 明朝" w:eastAsia="ＭＳ 明朝" w:hAnsi="ＭＳ 明朝" w:hint="eastAsia"/>
          <w:lang w:eastAsia="ja-JP"/>
        </w:rPr>
        <w:t>討論会</w:t>
      </w:r>
      <w:r w:rsidRPr="003A080A">
        <w:rPr>
          <w:rFonts w:ascii="ＭＳ 明朝" w:eastAsia="ＭＳ 明朝" w:hAnsi="ＭＳ 明朝"/>
          <w:lang w:eastAsia="ja-JP"/>
        </w:rPr>
        <w:t>は、市民社会</w:t>
      </w:r>
      <w:r w:rsidR="004D2899" w:rsidRPr="003A080A">
        <w:rPr>
          <w:rFonts w:ascii="ＭＳ 明朝" w:eastAsia="ＭＳ 明朝" w:hAnsi="ＭＳ 明朝" w:hint="eastAsia"/>
          <w:lang w:eastAsia="ja-JP"/>
        </w:rPr>
        <w:t>団体</w:t>
      </w:r>
      <w:r w:rsidRPr="003A080A">
        <w:rPr>
          <w:rFonts w:ascii="ＭＳ 明朝" w:eastAsia="ＭＳ 明朝" w:hAnsi="ＭＳ 明朝"/>
          <w:lang w:eastAsia="ja-JP"/>
        </w:rPr>
        <w:t>やその他の</w:t>
      </w:r>
      <w:r w:rsidR="00DA6867" w:rsidRPr="003A080A">
        <w:rPr>
          <w:rFonts w:ascii="ＭＳ 明朝" w:eastAsia="ＭＳ 明朝" w:hAnsi="ＭＳ 明朝" w:hint="eastAsia"/>
          <w:lang w:eastAsia="ja-JP"/>
        </w:rPr>
        <w:t>関係者</w:t>
      </w:r>
      <w:r w:rsidRPr="003A080A">
        <w:rPr>
          <w:rFonts w:ascii="ＭＳ 明朝" w:eastAsia="ＭＳ 明朝" w:hAnsi="ＭＳ 明朝"/>
          <w:lang w:eastAsia="ja-JP"/>
        </w:rPr>
        <w:t>から</w:t>
      </w:r>
      <w:r w:rsidR="00DA6867" w:rsidRPr="003A080A">
        <w:rPr>
          <w:rFonts w:ascii="ＭＳ 明朝" w:eastAsia="ＭＳ 明朝" w:hAnsi="ＭＳ 明朝" w:hint="eastAsia"/>
          <w:lang w:eastAsia="ja-JP"/>
        </w:rPr>
        <w:t>特定の</w:t>
      </w:r>
      <w:r w:rsidRPr="003A080A">
        <w:rPr>
          <w:rFonts w:ascii="ＭＳ 明朝" w:eastAsia="ＭＳ 明朝" w:hAnsi="ＭＳ 明朝"/>
          <w:lang w:eastAsia="ja-JP"/>
        </w:rPr>
        <w:t>問題に</w:t>
      </w:r>
      <w:r w:rsidR="00355139" w:rsidRPr="003A080A">
        <w:rPr>
          <w:rFonts w:ascii="ＭＳ 明朝" w:eastAsia="ＭＳ 明朝" w:hAnsi="ＭＳ 明朝" w:hint="eastAsia"/>
          <w:lang w:eastAsia="ja-JP"/>
        </w:rPr>
        <w:t>関する</w:t>
      </w:r>
      <w:r w:rsidRPr="003A080A">
        <w:rPr>
          <w:rFonts w:ascii="ＭＳ 明朝" w:eastAsia="ＭＳ 明朝" w:hAnsi="ＭＳ 明朝"/>
          <w:lang w:eastAsia="ja-JP"/>
        </w:rPr>
        <w:t>知識や見解を得るため</w:t>
      </w:r>
      <w:r w:rsidR="00754600" w:rsidRPr="003A080A">
        <w:rPr>
          <w:rFonts w:ascii="ＭＳ 明朝" w:eastAsia="ＭＳ 明朝" w:hAnsi="ＭＳ 明朝" w:hint="eastAsia"/>
          <w:lang w:eastAsia="ja-JP"/>
        </w:rPr>
        <w:t>に、</w:t>
      </w:r>
      <w:r w:rsidRPr="003A080A">
        <w:rPr>
          <w:rFonts w:ascii="ＭＳ 明朝" w:eastAsia="ＭＳ 明朝" w:hAnsi="ＭＳ 明朝"/>
          <w:lang w:eastAsia="ja-JP"/>
        </w:rPr>
        <w:t>官庁内で使用されている作業方法である。</w:t>
      </w:r>
    </w:p>
  </w:footnote>
  <w:footnote w:id="8">
    <w:p w14:paraId="68AA4D8C" w14:textId="0E65BE05" w:rsidR="002F17AA" w:rsidRPr="003A080A" w:rsidRDefault="002F17AA" w:rsidP="002F17AA">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差別禁止法（2008:567）</w:t>
      </w:r>
      <w:r w:rsidRPr="003A080A">
        <w:rPr>
          <w:rFonts w:ascii="ＭＳ 明朝" w:eastAsia="ＭＳ 明朝" w:hAnsi="ＭＳ 明朝"/>
          <w:lang w:eastAsia="ja-JP"/>
        </w:rPr>
        <w:t>第1章第4</w:t>
      </w:r>
      <w:r w:rsidR="00907BC7" w:rsidRPr="003A080A">
        <w:rPr>
          <w:rFonts w:ascii="ＭＳ 明朝" w:eastAsia="ＭＳ 明朝" w:hAnsi="ＭＳ 明朝"/>
          <w:lang w:eastAsia="ja-JP"/>
        </w:rPr>
        <w:t>条</w:t>
      </w:r>
      <w:r w:rsidRPr="003A080A">
        <w:rPr>
          <w:rFonts w:ascii="ＭＳ 明朝" w:eastAsia="ＭＳ 明朝" w:hAnsi="ＭＳ 明朝"/>
          <w:lang w:eastAsia="ja-JP"/>
        </w:rPr>
        <w:t>。</w:t>
      </w:r>
    </w:p>
  </w:footnote>
  <w:footnote w:id="9">
    <w:p w14:paraId="78E83AAB" w14:textId="767C9A9B" w:rsidR="009B657A" w:rsidRPr="003A080A" w:rsidRDefault="00AE06F8" w:rsidP="009B657A">
      <w:pPr>
        <w:pStyle w:val="a8"/>
        <w:rPr>
          <w:rFonts w:ascii="Century" w:eastAsia="ＭＳ 明朝" w:hAnsi="Century"/>
          <w:lang w:val="sv-SE" w:eastAsia="ja-JP"/>
        </w:rPr>
      </w:pPr>
      <w:r w:rsidRPr="003A080A">
        <w:rPr>
          <w:rFonts w:ascii="ＭＳ 明朝" w:eastAsia="ＭＳ 明朝" w:hAnsi="ＭＳ 明朝"/>
          <w:lang w:val="sv-SE"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val="sv-SE" w:eastAsia="ja-JP"/>
        </w:rPr>
        <w:tab/>
      </w:r>
      <w:r w:rsidRPr="003A080A">
        <w:rPr>
          <w:rFonts w:ascii="ＭＳ 明朝" w:eastAsia="ＭＳ 明朝" w:hAnsi="ＭＳ 明朝" w:hint="eastAsia"/>
          <w:lang w:val="sv-SE" w:eastAsia="ja-JP"/>
        </w:rPr>
        <w:t>「</w:t>
      </w:r>
      <w:r w:rsidRPr="003A080A">
        <w:rPr>
          <w:rFonts w:ascii="ＭＳ 明朝" w:eastAsia="ＭＳ 明朝" w:hAnsi="ＭＳ 明朝"/>
          <w:lang w:eastAsia="ja-JP"/>
        </w:rPr>
        <w:t>差別からのより良い保護</w:t>
      </w:r>
      <w:r w:rsidRPr="003A080A">
        <w:rPr>
          <w:rFonts w:ascii="ＭＳ 明朝" w:eastAsia="ＭＳ 明朝" w:hAnsi="ＭＳ 明朝" w:hint="eastAsia"/>
          <w:lang w:eastAsia="ja-JP"/>
        </w:rPr>
        <w:t>」</w:t>
      </w:r>
      <w:r w:rsidRPr="003A080A">
        <w:rPr>
          <w:rFonts w:ascii="ＭＳ 明朝" w:eastAsia="ＭＳ 明朝" w:hAnsi="ＭＳ 明朝"/>
          <w:lang w:val="sv-SE" w:eastAsia="ja-JP"/>
        </w:rPr>
        <w:t>、SOU 2016:87</w:t>
      </w:r>
      <w:r w:rsidRPr="003A080A">
        <w:rPr>
          <w:rFonts w:ascii="ＭＳ 明朝" w:eastAsia="ＭＳ 明朝" w:hAnsi="ＭＳ 明朝" w:hint="eastAsia"/>
          <w:lang w:val="sv-SE" w:eastAsia="ja-JP"/>
        </w:rPr>
        <w:t>。</w:t>
      </w:r>
      <w:r w:rsidR="00251813" w:rsidRPr="003A080A">
        <w:rPr>
          <w:rFonts w:ascii="Century" w:eastAsia="ＭＳ 明朝" w:hAnsi="Century"/>
          <w:lang w:val="sv-SE" w:eastAsia="ja-JP"/>
        </w:rPr>
        <w:t xml:space="preserve">（訳注　</w:t>
      </w:r>
      <w:r w:rsidR="00251813" w:rsidRPr="003A080A">
        <w:rPr>
          <w:rFonts w:ascii="Century" w:eastAsia="ＭＳ 明朝" w:hAnsi="Century"/>
          <w:lang w:val="sv-SE" w:eastAsia="ja-JP"/>
        </w:rPr>
        <w:t>SOU</w:t>
      </w:r>
      <w:r w:rsidR="00251813" w:rsidRPr="003A080A">
        <w:rPr>
          <w:rFonts w:ascii="Century" w:eastAsia="ＭＳ 明朝" w:hAnsi="Century"/>
          <w:lang w:val="sv-SE" w:eastAsia="ja-JP"/>
        </w:rPr>
        <w:t>は</w:t>
      </w:r>
      <w:r w:rsidR="00251813" w:rsidRPr="003A080A">
        <w:rPr>
          <w:rFonts w:ascii="Century" w:eastAsia="ＭＳ 明朝" w:hAnsi="Century"/>
          <w:lang w:val="sv-SE" w:eastAsia="ja-JP"/>
        </w:rPr>
        <w:t xml:space="preserve">Statens offentliga utredningar </w:t>
      </w:r>
      <w:r w:rsidR="00251813" w:rsidRPr="003A080A">
        <w:rPr>
          <w:rFonts w:ascii="Century" w:eastAsia="ＭＳ 明朝" w:hAnsi="Century"/>
          <w:lang w:val="sv-SE" w:eastAsia="ja-JP"/>
        </w:rPr>
        <w:t>「政府による公的調査」）</w:t>
      </w:r>
    </w:p>
  </w:footnote>
  <w:footnote w:id="10">
    <w:p w14:paraId="12179E3B" w14:textId="59886C88" w:rsidR="00A62D80" w:rsidRPr="003A080A" w:rsidRDefault="000C72E3" w:rsidP="009B657A">
      <w:pPr>
        <w:pStyle w:val="a8"/>
        <w:ind w:leftChars="50" w:left="100" w:firstLineChars="450" w:firstLine="810"/>
        <w:rPr>
          <w:rFonts w:ascii="ＭＳ 明朝" w:eastAsia="ＭＳ 明朝" w:hAnsi="ＭＳ 明朝"/>
          <w:lang w:eastAsia="ja-JP"/>
        </w:rPr>
      </w:pPr>
      <w:r w:rsidRPr="003A080A">
        <w:rPr>
          <w:rStyle w:val="ac"/>
          <w:rFonts w:ascii="ＭＳ 明朝" w:eastAsia="ＭＳ 明朝" w:hAnsi="ＭＳ 明朝"/>
          <w:lang w:eastAsia="ja-JP"/>
        </w:rPr>
        <w:footnoteRef/>
      </w:r>
      <w:r w:rsidRPr="003A080A">
        <w:rPr>
          <w:rFonts w:ascii="ＭＳ 明朝" w:eastAsia="ＭＳ 明朝" w:hAnsi="ＭＳ 明朝"/>
          <w:lang w:val="sv-SE" w:eastAsia="ja-JP"/>
        </w:rPr>
        <w:tab/>
      </w:r>
      <w:r w:rsidR="00A62D80" w:rsidRPr="003A080A">
        <w:rPr>
          <w:rFonts w:ascii="ＭＳ 明朝" w:eastAsia="ＭＳ 明朝" w:hAnsi="ＭＳ 明朝"/>
          <w:lang w:val="sv-SE" w:eastAsia="ja-JP"/>
        </w:rPr>
        <w:tab/>
      </w:r>
      <w:r w:rsidRPr="003A080A">
        <w:rPr>
          <w:rFonts w:ascii="ＭＳ 明朝" w:eastAsia="ＭＳ 明朝" w:hAnsi="ＭＳ 明朝"/>
          <w:lang w:eastAsia="ja-JP"/>
        </w:rPr>
        <w:t>計画建築法</w:t>
      </w:r>
      <w:r w:rsidRPr="003A080A">
        <w:rPr>
          <w:rFonts w:ascii="ＭＳ 明朝" w:eastAsia="ＭＳ 明朝" w:hAnsi="ＭＳ 明朝"/>
          <w:lang w:val="sv-SE" w:eastAsia="ja-JP"/>
        </w:rPr>
        <w:t>（</w:t>
      </w:r>
      <w:r w:rsidRPr="003A080A">
        <w:rPr>
          <w:rFonts w:ascii="ＭＳ 明朝" w:eastAsia="ＭＳ 明朝" w:hAnsi="ＭＳ 明朝"/>
          <w:lang w:val="sv-SE" w:eastAsia="ja-JP"/>
        </w:rPr>
        <w:t>2010:900）</w:t>
      </w:r>
      <w:r w:rsidR="00443DED" w:rsidRPr="003A080A">
        <w:rPr>
          <w:rFonts w:ascii="ＭＳ 明朝" w:eastAsia="ＭＳ 明朝" w:hAnsi="ＭＳ 明朝" w:hint="eastAsia"/>
          <w:lang w:val="sv-SE" w:eastAsia="ja-JP"/>
        </w:rPr>
        <w:t>。</w:t>
      </w:r>
    </w:p>
  </w:footnote>
  <w:footnote w:id="11">
    <w:p w14:paraId="037E8F41" w14:textId="30502177" w:rsidR="00D05718" w:rsidRPr="003A080A" w:rsidRDefault="000C72E3" w:rsidP="00A62D80">
      <w:pPr>
        <w:pStyle w:val="a8"/>
        <w:tabs>
          <w:tab w:val="clear" w:pos="1021"/>
        </w:tabs>
        <w:ind w:hanging="141"/>
        <w:rPr>
          <w:rFonts w:ascii="ＭＳ 明朝" w:eastAsia="ＭＳ 明朝" w:hAnsi="ＭＳ 明朝"/>
          <w:lang w:val="sv-SE" w:eastAsia="ja-JP"/>
        </w:rPr>
      </w:pPr>
      <w:r w:rsidRPr="003A080A">
        <w:rPr>
          <w:rStyle w:val="ac"/>
          <w:rFonts w:ascii="ＭＳ 明朝" w:eastAsia="ＭＳ 明朝" w:hAnsi="ＭＳ 明朝"/>
          <w:lang w:eastAsia="ja-JP"/>
        </w:rPr>
        <w:footnoteRef/>
      </w:r>
      <w:r w:rsidR="00D9139B" w:rsidRPr="003A080A">
        <w:rPr>
          <w:rFonts w:ascii="ＭＳ 明朝" w:eastAsia="ＭＳ 明朝" w:hAnsi="ＭＳ 明朝"/>
          <w:lang w:val="sv-SE" w:eastAsia="ja-JP"/>
        </w:rPr>
        <w:t>「</w:t>
      </w:r>
      <w:r w:rsidRPr="003A080A">
        <w:rPr>
          <w:rFonts w:ascii="ＭＳ 明朝" w:eastAsia="ＭＳ 明朝" w:hAnsi="ＭＳ 明朝"/>
          <w:lang w:val="sv-SE" w:eastAsia="ja-JP"/>
        </w:rPr>
        <w:t>差別</w:t>
      </w:r>
      <w:r w:rsidR="00890CED" w:rsidRPr="003A080A">
        <w:rPr>
          <w:rFonts w:ascii="ＭＳ 明朝" w:eastAsia="ＭＳ 明朝" w:hAnsi="ＭＳ 明朝" w:hint="eastAsia"/>
          <w:lang w:val="sv-SE" w:eastAsia="ja-JP"/>
        </w:rPr>
        <w:t>からの</w:t>
      </w:r>
      <w:r w:rsidRPr="003A080A">
        <w:rPr>
          <w:rFonts w:ascii="ＭＳ 明朝" w:eastAsia="ＭＳ 明朝" w:hAnsi="ＭＳ 明朝"/>
          <w:lang w:val="sv-SE" w:eastAsia="ja-JP"/>
        </w:rPr>
        <w:t>より強い保護</w:t>
      </w:r>
      <w:r w:rsidR="00D9139B" w:rsidRPr="003A080A">
        <w:rPr>
          <w:rFonts w:ascii="ＭＳ 明朝" w:eastAsia="ＭＳ 明朝" w:hAnsi="ＭＳ 明朝"/>
          <w:lang w:val="sv-SE" w:eastAsia="ja-JP"/>
        </w:rPr>
        <w:t>」</w:t>
      </w:r>
      <w:r w:rsidRPr="003A080A">
        <w:rPr>
          <w:rFonts w:ascii="ＭＳ 明朝" w:eastAsia="ＭＳ 明朝" w:hAnsi="ＭＳ 明朝"/>
          <w:lang w:val="sv-SE" w:eastAsia="ja-JP"/>
        </w:rPr>
        <w:t>、</w:t>
      </w:r>
      <w:r w:rsidRPr="003A080A">
        <w:rPr>
          <w:rFonts w:ascii="ＭＳ 明朝" w:eastAsia="ＭＳ 明朝" w:hAnsi="ＭＳ 明朝"/>
          <w:lang w:val="sv-SE" w:eastAsia="ja-JP"/>
        </w:rPr>
        <w:t>2007/08:95。</w:t>
      </w:r>
    </w:p>
  </w:footnote>
  <w:footnote w:id="12">
    <w:p w14:paraId="294A4FB6" w14:textId="328C090D"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val="sv-SE"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差別</w:t>
      </w:r>
      <w:r w:rsidR="00F110A4" w:rsidRPr="003A080A">
        <w:rPr>
          <w:rFonts w:ascii="ＭＳ 明朝" w:eastAsia="ＭＳ 明朝" w:hAnsi="ＭＳ 明朝" w:hint="eastAsia"/>
          <w:lang w:eastAsia="ja-JP"/>
        </w:rPr>
        <w:t>禁止</w:t>
      </w:r>
      <w:r w:rsidRPr="003A080A">
        <w:rPr>
          <w:rFonts w:ascii="ＭＳ 明朝" w:eastAsia="ＭＳ 明朝" w:hAnsi="ＭＳ 明朝"/>
          <w:lang w:eastAsia="ja-JP"/>
        </w:rPr>
        <w:t>機関や労働組合などに提出された情報は、本要約には含まれていない。</w:t>
      </w:r>
      <w:r w:rsidR="00542044" w:rsidRPr="003A080A">
        <w:rPr>
          <w:rFonts w:ascii="ＭＳ 明朝" w:eastAsia="ＭＳ 明朝" w:hAnsi="ＭＳ 明朝" w:hint="eastAsia"/>
          <w:lang w:eastAsia="ja-JP"/>
        </w:rPr>
        <w:t>したがって</w:t>
      </w:r>
      <w:r w:rsidRPr="003A080A">
        <w:rPr>
          <w:rFonts w:ascii="ＭＳ 明朝" w:eastAsia="ＭＳ 明朝" w:hAnsi="ＭＳ 明朝"/>
          <w:lang w:eastAsia="ja-JP"/>
        </w:rPr>
        <w:t>、他の</w:t>
      </w:r>
      <w:r w:rsidR="00542044" w:rsidRPr="003A080A">
        <w:rPr>
          <w:rFonts w:ascii="ＭＳ 明朝" w:eastAsia="ＭＳ 明朝" w:hAnsi="ＭＳ 明朝" w:hint="eastAsia"/>
          <w:lang w:eastAsia="ja-JP"/>
        </w:rPr>
        <w:t>団体</w:t>
      </w:r>
      <w:r w:rsidRPr="003A080A">
        <w:rPr>
          <w:rFonts w:ascii="ＭＳ 明朝" w:eastAsia="ＭＳ 明朝" w:hAnsi="ＭＳ 明朝"/>
          <w:lang w:eastAsia="ja-JP"/>
        </w:rPr>
        <w:t>によって取られた行動（</w:t>
      </w:r>
      <w:r w:rsidRPr="003A080A">
        <w:rPr>
          <w:rFonts w:ascii="ＭＳ 明朝" w:eastAsia="ＭＳ 明朝" w:hAnsi="ＭＳ 明朝"/>
          <w:lang w:eastAsia="ja-JP"/>
        </w:rPr>
        <w:t>例えば、差別</w:t>
      </w:r>
      <w:r w:rsidR="00E27173" w:rsidRPr="003A080A">
        <w:rPr>
          <w:rFonts w:ascii="ＭＳ 明朝" w:eastAsia="ＭＳ 明朝" w:hAnsi="ＭＳ 明朝" w:hint="eastAsia"/>
          <w:lang w:eastAsia="ja-JP"/>
        </w:rPr>
        <w:t>禁止</w:t>
      </w:r>
      <w:r w:rsidRPr="003A080A">
        <w:rPr>
          <w:rFonts w:ascii="ＭＳ 明朝" w:eastAsia="ＭＳ 明朝" w:hAnsi="ＭＳ 明朝"/>
          <w:lang w:eastAsia="ja-JP"/>
        </w:rPr>
        <w:t>機関、労働組合、または個人によって裁判に持ち込まれた差別事件など）も報告されていない。</w:t>
      </w:r>
    </w:p>
  </w:footnote>
  <w:footnote w:id="13">
    <w:p w14:paraId="22E0BB35" w14:textId="30BC1462"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例えば、2</w:t>
      </w:r>
      <w:r w:rsidRPr="003A080A">
        <w:rPr>
          <w:rFonts w:ascii="ＭＳ 明朝" w:eastAsia="ＭＳ 明朝" w:hAnsi="ＭＳ 明朝"/>
          <w:lang w:eastAsia="ja-JP"/>
        </w:rPr>
        <w:t>人の親が子どものために</w:t>
      </w:r>
      <w:r w:rsidRPr="003A080A">
        <w:rPr>
          <w:rFonts w:ascii="ＭＳ 明朝" w:eastAsia="ＭＳ 明朝" w:hAnsi="ＭＳ 明朝"/>
          <w:lang w:eastAsia="ja-JP"/>
        </w:rPr>
        <w:tab/>
        <w:t>報告</w:t>
      </w:r>
      <w:r w:rsidR="00542044" w:rsidRPr="003A080A">
        <w:rPr>
          <w:rFonts w:ascii="ＭＳ 明朝" w:eastAsia="ＭＳ 明朝" w:hAnsi="ＭＳ 明朝" w:hint="eastAsia"/>
          <w:lang w:eastAsia="ja-JP"/>
        </w:rPr>
        <w:t>を</w:t>
      </w:r>
      <w:r w:rsidRPr="003A080A">
        <w:rPr>
          <w:rFonts w:ascii="ＭＳ 明朝" w:eastAsia="ＭＳ 明朝" w:hAnsi="ＭＳ 明朝"/>
          <w:lang w:eastAsia="ja-JP"/>
        </w:rPr>
        <w:t>する場合など、複数の性別を記載する報告</w:t>
      </w:r>
      <w:r w:rsidR="00542044" w:rsidRPr="003A080A">
        <w:rPr>
          <w:rFonts w:ascii="ＭＳ 明朝" w:eastAsia="ＭＳ 明朝" w:hAnsi="ＭＳ 明朝" w:hint="eastAsia"/>
          <w:lang w:eastAsia="ja-JP"/>
        </w:rPr>
        <w:t>もあ</w:t>
      </w:r>
      <w:r w:rsidRPr="003A080A">
        <w:rPr>
          <w:rFonts w:ascii="ＭＳ 明朝" w:eastAsia="ＭＳ 明朝" w:hAnsi="ＭＳ 明朝"/>
          <w:lang w:eastAsia="ja-JP"/>
        </w:rPr>
        <w:t>るため、性別で集計された報告の数は、報告</w:t>
      </w:r>
      <w:r w:rsidR="00542E6C" w:rsidRPr="003A080A">
        <w:rPr>
          <w:rFonts w:ascii="ＭＳ 明朝" w:eastAsia="ＭＳ 明朝" w:hAnsi="ＭＳ 明朝" w:hint="eastAsia"/>
          <w:lang w:eastAsia="ja-JP"/>
        </w:rPr>
        <w:t>の</w:t>
      </w:r>
      <w:r w:rsidRPr="003A080A">
        <w:rPr>
          <w:rFonts w:ascii="ＭＳ 明朝" w:eastAsia="ＭＳ 明朝" w:hAnsi="ＭＳ 明朝"/>
          <w:lang w:eastAsia="ja-JP"/>
        </w:rPr>
        <w:t>数とは異なる可能性がある</w:t>
      </w:r>
      <w:r w:rsidR="00D9139B" w:rsidRPr="003A080A">
        <w:rPr>
          <w:rFonts w:ascii="ＭＳ 明朝" w:eastAsia="ＭＳ 明朝" w:hAnsi="ＭＳ 明朝"/>
          <w:lang w:eastAsia="ja-JP"/>
        </w:rPr>
        <w:t>。</w:t>
      </w:r>
      <w:r w:rsidRPr="003A080A">
        <w:rPr>
          <w:rFonts w:ascii="ＭＳ 明朝" w:eastAsia="ＭＳ 明朝" w:hAnsi="ＭＳ 明朝"/>
          <w:lang w:eastAsia="ja-JP"/>
        </w:rPr>
        <w:t>また、報告者が自分の性別を記載するか、報告</w:t>
      </w:r>
      <w:r w:rsidR="00C1442A" w:rsidRPr="003A080A">
        <w:rPr>
          <w:rFonts w:ascii="ＭＳ 明朝" w:eastAsia="ＭＳ 明朝" w:hAnsi="ＭＳ 明朝" w:hint="eastAsia"/>
          <w:lang w:eastAsia="ja-JP"/>
        </w:rPr>
        <w:t>対象</w:t>
      </w:r>
      <w:r w:rsidRPr="003A080A">
        <w:rPr>
          <w:rFonts w:ascii="ＭＳ 明朝" w:eastAsia="ＭＳ 明朝" w:hAnsi="ＭＳ 明朝"/>
          <w:lang w:eastAsia="ja-JP"/>
        </w:rPr>
        <w:t>者の性別を記載するか</w:t>
      </w:r>
      <w:r w:rsidR="00AA61EC" w:rsidRPr="003A080A">
        <w:rPr>
          <w:rFonts w:ascii="ＭＳ 明朝" w:eastAsia="ＭＳ 明朝" w:hAnsi="ＭＳ 明朝" w:hint="eastAsia"/>
          <w:lang w:eastAsia="ja-JP"/>
        </w:rPr>
        <w:t>によっても</w:t>
      </w:r>
      <w:r w:rsidRPr="003A080A">
        <w:rPr>
          <w:rFonts w:ascii="ＭＳ 明朝" w:eastAsia="ＭＳ 明朝" w:hAnsi="ＭＳ 明朝"/>
          <w:lang w:eastAsia="ja-JP"/>
        </w:rPr>
        <w:t>異なる。</w:t>
      </w:r>
    </w:p>
  </w:footnote>
  <w:footnote w:id="14">
    <w:p w14:paraId="227A9BAD" w14:textId="39DEAEF2"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1</w:t>
      </w:r>
      <w:r w:rsidRPr="003A080A">
        <w:rPr>
          <w:rFonts w:ascii="ＭＳ 明朝" w:eastAsia="ＭＳ 明朝" w:hAnsi="ＭＳ 明朝"/>
          <w:lang w:eastAsia="ja-JP"/>
        </w:rPr>
        <w:t>つの報告書が複数の社会セクターに関する情報を含んでいる場合があるため、社会セクター別に分けた報告の数は、報告の数とは異なる。</w:t>
      </w:r>
    </w:p>
  </w:footnote>
  <w:footnote w:id="15">
    <w:p w14:paraId="54B2F0E5" w14:textId="72B3CE6E" w:rsidR="00D05718" w:rsidRPr="003A080A" w:rsidRDefault="000C72E3" w:rsidP="009B657A">
      <w:pPr>
        <w:pStyle w:val="a8"/>
        <w:tabs>
          <w:tab w:val="clear" w:pos="1021"/>
          <w:tab w:val="right" w:pos="993"/>
        </w:tabs>
        <w:ind w:leftChars="426" w:left="1133" w:hangingChars="156" w:hanging="281"/>
        <w:rPr>
          <w:rFonts w:ascii="ＭＳ 明朝" w:eastAsia="ＭＳ 明朝" w:hAnsi="ＭＳ 明朝"/>
          <w:lang w:val="sv-SE" w:eastAsia="ja-JP"/>
        </w:rPr>
      </w:pPr>
      <w:r w:rsidRPr="003A080A">
        <w:rPr>
          <w:rStyle w:val="ac"/>
          <w:rFonts w:ascii="ＭＳ 明朝" w:eastAsia="ＭＳ 明朝" w:hAnsi="ＭＳ 明朝"/>
          <w:lang w:eastAsia="ja-JP"/>
        </w:rPr>
        <w:footnoteRef/>
      </w:r>
      <w:r w:rsidRPr="003A080A">
        <w:rPr>
          <w:rFonts w:ascii="ＭＳ 明朝" w:eastAsia="ＭＳ 明朝" w:hAnsi="ＭＳ 明朝"/>
          <w:lang w:val="sv-SE" w:eastAsia="ja-JP"/>
        </w:rPr>
        <w:tab/>
        <w:t>政府広報</w:t>
      </w:r>
      <w:r w:rsidR="00781076" w:rsidRPr="003A080A">
        <w:rPr>
          <w:rFonts w:ascii="ＭＳ 明朝" w:eastAsia="ＭＳ 明朝" w:hAnsi="ＭＳ 明朝" w:hint="eastAsia"/>
          <w:lang w:val="sv-SE" w:eastAsia="ja-JP"/>
        </w:rPr>
        <w:t>「</w:t>
      </w:r>
      <w:r w:rsidR="00CA1FA0" w:rsidRPr="003A080A">
        <w:rPr>
          <w:rFonts w:ascii="ＭＳ 明朝" w:eastAsia="ＭＳ 明朝" w:hAnsi="ＭＳ 明朝" w:hint="eastAsia"/>
          <w:lang w:eastAsia="ja-JP"/>
        </w:rPr>
        <w:t xml:space="preserve">パワー、目標と機関 </w:t>
      </w:r>
      <w:r w:rsidR="00CA1FA0" w:rsidRPr="003A080A">
        <w:rPr>
          <w:rFonts w:ascii="ＭＳ 明朝" w:eastAsia="ＭＳ 明朝" w:hAnsi="ＭＳ 明朝" w:hint="eastAsia"/>
          <w:lang w:eastAsia="ja-JP"/>
        </w:rPr>
        <w:t>― ジェンダー平等の未来へのフェミニスト政策</w:t>
      </w:r>
      <w:r w:rsidR="00C73B38" w:rsidRPr="003A080A">
        <w:rPr>
          <w:rFonts w:ascii="Century" w:eastAsia="ＭＳ 明朝" w:hAnsi="Century"/>
          <w:lang w:val="sv-SE" w:eastAsia="ja-JP"/>
        </w:rPr>
        <w:t>（</w:t>
      </w:r>
      <w:r w:rsidR="00C73B38" w:rsidRPr="003A080A">
        <w:rPr>
          <w:rFonts w:ascii="Century" w:hAnsi="Century"/>
          <w:lang w:val="sv-SE"/>
        </w:rPr>
        <w:t>Govt Communication Makt, mål och myndighet - feministisk politik för en jämställd framtid</w:t>
      </w:r>
      <w:r w:rsidR="00C73B38" w:rsidRPr="003A080A">
        <w:rPr>
          <w:rFonts w:ascii="Century" w:eastAsia="ＭＳ 明朝" w:hAnsi="Century"/>
          <w:lang w:val="sv-SE" w:eastAsia="ja-JP"/>
        </w:rPr>
        <w:t>）</w:t>
      </w:r>
      <w:r w:rsidR="00502005" w:rsidRPr="003A080A">
        <w:rPr>
          <w:rFonts w:ascii="ＭＳ 明朝" w:eastAsia="ＭＳ 明朝" w:hAnsi="ＭＳ 明朝"/>
          <w:lang w:val="sv-SE" w:eastAsia="ja-JP"/>
        </w:rPr>
        <w:t>」</w:t>
      </w:r>
      <w:r w:rsidRPr="003A080A">
        <w:rPr>
          <w:rFonts w:ascii="ＭＳ 明朝" w:eastAsia="ＭＳ 明朝" w:hAnsi="ＭＳ 明朝"/>
          <w:lang w:val="sv-SE" w:eastAsia="ja-JP"/>
        </w:rPr>
        <w:t>2016/</w:t>
      </w:r>
      <w:r w:rsidR="0097528A" w:rsidRPr="003A080A">
        <w:rPr>
          <w:rFonts w:ascii="ＭＳ 明朝" w:eastAsia="ＭＳ 明朝" w:hAnsi="ＭＳ 明朝" w:hint="eastAsia"/>
          <w:lang w:val="sv-SE" w:eastAsia="ja-JP"/>
        </w:rPr>
        <w:t xml:space="preserve"> </w:t>
      </w:r>
      <w:r w:rsidRPr="003A080A">
        <w:rPr>
          <w:rFonts w:ascii="ＭＳ 明朝" w:eastAsia="ＭＳ 明朝" w:hAnsi="ＭＳ 明朝"/>
          <w:lang w:val="sv-SE" w:eastAsia="ja-JP"/>
        </w:rPr>
        <w:t>17:10.</w:t>
      </w:r>
    </w:p>
  </w:footnote>
  <w:footnote w:id="16">
    <w:p w14:paraId="6FD0721B" w14:textId="75C2F2A6" w:rsidR="00D05718" w:rsidRPr="003A080A" w:rsidRDefault="000C72E3">
      <w:pPr>
        <w:pStyle w:val="a8"/>
        <w:rPr>
          <w:rFonts w:ascii="ＭＳ 明朝" w:eastAsia="ＭＳ 明朝" w:hAnsi="ＭＳ 明朝"/>
          <w:lang w:val="sv-SE" w:eastAsia="ja-JP"/>
        </w:rPr>
      </w:pPr>
      <w:r w:rsidRPr="003A080A">
        <w:rPr>
          <w:rFonts w:ascii="ＭＳ 明朝" w:eastAsia="ＭＳ 明朝" w:hAnsi="ＭＳ 明朝"/>
          <w:lang w:val="sv-SE"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val="sv-SE" w:eastAsia="ja-JP"/>
        </w:rPr>
        <w:tab/>
      </w:r>
      <w:r w:rsidRPr="003A080A">
        <w:rPr>
          <w:rFonts w:ascii="ＭＳ 明朝" w:eastAsia="ＭＳ 明朝" w:hAnsi="ＭＳ 明朝"/>
          <w:lang w:val="sv-SE" w:eastAsia="ja-JP"/>
        </w:rPr>
        <w:t>政府法案 2016/17:188.</w:t>
      </w:r>
      <w:r w:rsidRPr="003A080A">
        <w:rPr>
          <w:rFonts w:ascii="ＭＳ 明朝" w:eastAsia="ＭＳ 明朝" w:hAnsi="ＭＳ 明朝"/>
          <w:lang w:eastAsia="ja-JP"/>
        </w:rPr>
        <w:t>障害者政策の国家目標と方向性</w:t>
      </w:r>
      <w:r w:rsidR="00C73B38" w:rsidRPr="003A080A">
        <w:rPr>
          <w:rFonts w:ascii="Century" w:eastAsia="ＭＳ 明朝" w:hAnsi="Century"/>
          <w:lang w:val="sv-SE" w:eastAsia="ja-JP"/>
        </w:rPr>
        <w:t>（</w:t>
      </w:r>
      <w:r w:rsidR="00C73B38" w:rsidRPr="003A080A">
        <w:rPr>
          <w:rFonts w:ascii="Century" w:eastAsia="ＭＳ 明朝" w:hAnsi="Century"/>
          <w:lang w:val="sv-SE" w:eastAsia="ja-JP"/>
        </w:rPr>
        <w:t>National goal and direction of disability policy</w:t>
      </w:r>
      <w:r w:rsidR="00C73B38" w:rsidRPr="003A080A">
        <w:rPr>
          <w:rFonts w:ascii="Century" w:eastAsia="ＭＳ 明朝" w:hAnsi="Century"/>
          <w:lang w:val="sv-SE" w:eastAsia="ja-JP"/>
        </w:rPr>
        <w:t>）</w:t>
      </w:r>
      <w:r w:rsidR="00C73B38" w:rsidRPr="003A080A">
        <w:rPr>
          <w:rFonts w:ascii="ＭＳ 明朝" w:eastAsia="ＭＳ 明朝" w:hAnsi="ＭＳ 明朝" w:hint="eastAsia"/>
          <w:lang w:eastAsia="ja-JP"/>
        </w:rPr>
        <w:t>。</w:t>
      </w:r>
    </w:p>
  </w:footnote>
  <w:footnote w:id="17">
    <w:p w14:paraId="2AB66BBF" w14:textId="5EFA6890" w:rsidR="00D05718" w:rsidRPr="003A080A" w:rsidRDefault="000C72E3">
      <w:pPr>
        <w:pStyle w:val="a8"/>
        <w:rPr>
          <w:rFonts w:ascii="ＭＳ 明朝" w:eastAsia="ＭＳ 明朝" w:hAnsi="ＭＳ 明朝"/>
          <w:lang w:val="sv-SE" w:eastAsia="ja-JP"/>
        </w:rPr>
      </w:pPr>
      <w:r w:rsidRPr="003A080A">
        <w:rPr>
          <w:rFonts w:ascii="ＭＳ 明朝" w:eastAsia="ＭＳ 明朝" w:hAnsi="ＭＳ 明朝"/>
          <w:lang w:val="sv-SE"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val="sv-SE" w:eastAsia="ja-JP"/>
        </w:rPr>
        <w:tab/>
      </w:r>
      <w:r w:rsidR="00502005" w:rsidRPr="003A080A">
        <w:rPr>
          <w:rFonts w:ascii="ＭＳ 明朝" w:eastAsia="ＭＳ 明朝" w:hAnsi="ＭＳ 明朝" w:hint="eastAsia"/>
          <w:lang w:val="sv-SE" w:eastAsia="ja-JP"/>
        </w:rPr>
        <w:t>「</w:t>
      </w:r>
      <w:r w:rsidR="009963CA" w:rsidRPr="003A080A">
        <w:rPr>
          <w:rFonts w:ascii="ＭＳ 明朝" w:eastAsia="ＭＳ 明朝" w:hAnsi="ＭＳ 明朝" w:hint="eastAsia"/>
          <w:lang w:eastAsia="ja-JP"/>
        </w:rPr>
        <w:t>パワー、目標と機関</w:t>
      </w:r>
      <w:r w:rsidR="009963CA" w:rsidRPr="003A080A">
        <w:rPr>
          <w:rFonts w:ascii="ＭＳ 明朝" w:eastAsia="ＭＳ 明朝" w:hAnsi="ＭＳ 明朝" w:hint="eastAsia"/>
          <w:lang w:val="sv-SE" w:eastAsia="ja-JP"/>
        </w:rPr>
        <w:t xml:space="preserve"> </w:t>
      </w:r>
      <w:r w:rsidR="009963CA" w:rsidRPr="003A080A">
        <w:rPr>
          <w:rFonts w:ascii="ＭＳ 明朝" w:eastAsia="ＭＳ 明朝" w:hAnsi="ＭＳ 明朝" w:hint="eastAsia"/>
          <w:lang w:val="sv-SE" w:eastAsia="ja-JP"/>
        </w:rPr>
        <w:t xml:space="preserve">― </w:t>
      </w:r>
      <w:r w:rsidR="009963CA" w:rsidRPr="003A080A">
        <w:rPr>
          <w:rFonts w:ascii="ＭＳ 明朝" w:eastAsia="ＭＳ 明朝" w:hAnsi="ＭＳ 明朝" w:hint="eastAsia"/>
          <w:lang w:eastAsia="ja-JP"/>
        </w:rPr>
        <w:t>ジェンダー平等の未来へのフェミニスト政策</w:t>
      </w:r>
      <w:r w:rsidR="00502005" w:rsidRPr="003A080A">
        <w:rPr>
          <w:rFonts w:ascii="ＭＳ 明朝" w:eastAsia="ＭＳ 明朝" w:hAnsi="ＭＳ 明朝" w:hint="eastAsia"/>
          <w:lang w:val="sv-SE" w:eastAsia="ja-JP"/>
        </w:rPr>
        <w:t>」</w:t>
      </w:r>
      <w:r w:rsidRPr="003A080A">
        <w:rPr>
          <w:rFonts w:ascii="ＭＳ 明朝" w:eastAsia="ＭＳ 明朝" w:hAnsi="ＭＳ 明朝"/>
          <w:lang w:val="sv-SE" w:eastAsia="ja-JP"/>
        </w:rPr>
        <w:t>、政府広報2016/17:10。</w:t>
      </w:r>
    </w:p>
  </w:footnote>
  <w:footnote w:id="18">
    <w:p w14:paraId="335054A1" w14:textId="74D9CB98" w:rsidR="00D05718" w:rsidRPr="003A080A" w:rsidRDefault="000C72E3" w:rsidP="00C77335">
      <w:pPr>
        <w:pStyle w:val="a8"/>
        <w:ind w:hanging="283"/>
        <w:rPr>
          <w:rFonts w:ascii="ＭＳ 明朝" w:eastAsia="ＭＳ 明朝" w:hAnsi="ＭＳ 明朝"/>
          <w:lang w:eastAsia="ja-JP"/>
        </w:rPr>
      </w:pPr>
      <w:r w:rsidRPr="003A080A">
        <w:rPr>
          <w:rFonts w:ascii="ＭＳ 明朝" w:eastAsia="ＭＳ 明朝" w:hAnsi="ＭＳ 明朝"/>
          <w:lang w:val="sv-SE" w:eastAsia="ja-JP"/>
        </w:rPr>
        <w:tab/>
      </w:r>
      <w:r w:rsidR="00C77335" w:rsidRPr="003A080A">
        <w:rPr>
          <w:rFonts w:ascii="ＭＳ 明朝" w:eastAsia="ＭＳ 明朝" w:hAnsi="ＭＳ 明朝"/>
          <w:lang w:val="sv-SE" w:eastAsia="ja-JP"/>
        </w:rPr>
        <w:t xml:space="preserve"> </w:t>
      </w:r>
      <w:r w:rsidRPr="003A080A">
        <w:rPr>
          <w:rStyle w:val="ac"/>
          <w:rFonts w:ascii="ＭＳ 明朝" w:eastAsia="ＭＳ 明朝" w:hAnsi="ＭＳ 明朝"/>
          <w:lang w:eastAsia="ja-JP"/>
        </w:rPr>
        <w:footnoteRef/>
      </w:r>
      <w:r w:rsidR="00C77335" w:rsidRPr="003A080A">
        <w:rPr>
          <w:rFonts w:ascii="ＭＳ 明朝" w:eastAsia="ＭＳ 明朝" w:hAnsi="ＭＳ 明朝"/>
          <w:lang w:val="sv-SE" w:eastAsia="ja-JP"/>
        </w:rPr>
        <w:t xml:space="preserve">  </w:t>
      </w:r>
      <w:r w:rsidR="00C77335" w:rsidRPr="003A080A">
        <w:rPr>
          <w:rFonts w:ascii="ＭＳ 明朝" w:eastAsia="ＭＳ 明朝" w:hAnsi="ＭＳ 明朝" w:hint="eastAsia"/>
          <w:lang w:val="sv-SE" w:eastAsia="ja-JP"/>
        </w:rPr>
        <w:t>親しい間柄</w:t>
      </w:r>
      <w:r w:rsidRPr="003A080A">
        <w:rPr>
          <w:rFonts w:ascii="ＭＳ 明朝" w:eastAsia="ＭＳ 明朝" w:hAnsi="ＭＳ 明朝"/>
          <w:lang w:eastAsia="ja-JP"/>
        </w:rPr>
        <w:t>における暴力に関する全国保健福祉委員会の指示と一般的助言（SOSFS 2014:4）</w:t>
      </w:r>
      <w:r w:rsidRPr="003A080A">
        <w:rPr>
          <w:rFonts w:ascii="ＭＳ 明朝" w:eastAsia="ＭＳ 明朝" w:hAnsi="ＭＳ 明朝"/>
          <w:lang w:eastAsia="ja-JP"/>
        </w:rPr>
        <w:t>。</w:t>
      </w:r>
      <w:r w:rsidR="00832871" w:rsidRPr="003A080A">
        <w:rPr>
          <w:rFonts w:ascii="ＭＳ 明朝" w:eastAsia="ＭＳ 明朝" w:hAnsi="ＭＳ 明朝" w:hint="eastAsia"/>
          <w:lang w:eastAsia="ja-JP"/>
        </w:rPr>
        <w:t xml:space="preserve">（訳注　</w:t>
      </w:r>
      <w:r w:rsidR="00832871" w:rsidRPr="003A080A">
        <w:rPr>
          <w:rFonts w:ascii="Century" w:eastAsia="ＭＳ 明朝" w:hAnsi="Century"/>
          <w:lang w:eastAsia="ja-JP"/>
        </w:rPr>
        <w:t>SOSFS</w:t>
      </w:r>
      <w:r w:rsidR="00832871" w:rsidRPr="003A080A">
        <w:rPr>
          <w:rFonts w:ascii="Century" w:eastAsia="ＭＳ 明朝" w:hAnsi="Century"/>
          <w:lang w:eastAsia="ja-JP"/>
        </w:rPr>
        <w:t>は、</w:t>
      </w:r>
      <w:r w:rsidR="00832871" w:rsidRPr="003A080A">
        <w:rPr>
          <w:rFonts w:ascii="Century" w:eastAsia="ＭＳ 明朝" w:hAnsi="Century"/>
          <w:lang w:eastAsia="ja-JP"/>
        </w:rPr>
        <w:t xml:space="preserve"> </w:t>
      </w:r>
      <w:proofErr w:type="spellStart"/>
      <w:r w:rsidR="00832871" w:rsidRPr="003A080A">
        <w:rPr>
          <w:rFonts w:ascii="Century" w:eastAsia="ＭＳ 明朝" w:hAnsi="Century"/>
          <w:lang w:eastAsia="ja-JP"/>
        </w:rPr>
        <w:t>Socialstyrelsens</w:t>
      </w:r>
      <w:proofErr w:type="spellEnd"/>
      <w:r w:rsidR="00832871" w:rsidRPr="003A080A">
        <w:rPr>
          <w:rFonts w:ascii="Century" w:eastAsia="ＭＳ 明朝" w:hAnsi="Century"/>
          <w:lang w:eastAsia="ja-JP"/>
        </w:rPr>
        <w:t xml:space="preserve"> </w:t>
      </w:r>
      <w:proofErr w:type="spellStart"/>
      <w:r w:rsidR="00832871" w:rsidRPr="003A080A">
        <w:rPr>
          <w:rFonts w:ascii="Century" w:eastAsia="ＭＳ 明朝" w:hAnsi="Century"/>
          <w:lang w:eastAsia="ja-JP"/>
        </w:rPr>
        <w:t>författningssamling</w:t>
      </w:r>
      <w:proofErr w:type="spellEnd"/>
      <w:r w:rsidR="00832871" w:rsidRPr="003A080A">
        <w:rPr>
          <w:rFonts w:ascii="ＭＳ 明朝" w:eastAsia="ＭＳ 明朝" w:hAnsi="ＭＳ 明朝" w:hint="eastAsia"/>
          <w:lang w:eastAsia="ja-JP"/>
        </w:rPr>
        <w:t xml:space="preserve"> 全国保健福祉委員会の規制枠組み。）</w:t>
      </w:r>
    </w:p>
    <w:p w14:paraId="78158FE2" w14:textId="77777777" w:rsidR="00832871" w:rsidRPr="003A080A" w:rsidRDefault="00832871" w:rsidP="00C77335">
      <w:pPr>
        <w:pStyle w:val="a8"/>
        <w:ind w:hanging="283"/>
        <w:rPr>
          <w:rFonts w:ascii="ＭＳ 明朝" w:eastAsia="ＭＳ 明朝" w:hAnsi="ＭＳ 明朝"/>
          <w:lang w:eastAsia="ja-JP"/>
        </w:rPr>
      </w:pPr>
    </w:p>
  </w:footnote>
  <w:footnote w:id="19">
    <w:p w14:paraId="2BCB80F4" w14:textId="76D718BA"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スウェーデン統計局、生活実態調査（ULF/SILC）2016/17</w:t>
      </w:r>
      <w:r w:rsidRPr="003A080A">
        <w:rPr>
          <w:rFonts w:ascii="ＭＳ 明朝" w:eastAsia="ＭＳ 明朝" w:hAnsi="ＭＳ 明朝"/>
          <w:lang w:eastAsia="ja-JP"/>
        </w:rPr>
        <w:t>。結果はこちら（スウェーデン語）：</w:t>
      </w:r>
      <w:r w:rsidRPr="003A080A">
        <w:rPr>
          <w:rFonts w:ascii="Century" w:eastAsia="ＭＳ 明朝" w:hAnsi="Century"/>
          <w:lang w:eastAsia="ja-JP"/>
        </w:rPr>
        <w:t xml:space="preserve"> https://www.scb.se/hitta-statistics/statistics-efter-amne/levnadsforhallanden/levnadsforhallanden/undersokningarna-av-levnadsforhallanden-ulf-silc/pong/tabell-och-diagram/statistics-om-personer-med-funktionsnedsattning/tabeller-2016-2017/ </w:t>
      </w:r>
    </w:p>
  </w:footnote>
  <w:footnote w:id="20">
    <w:p w14:paraId="391EC9A9" w14:textId="62055F2C"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00D9139B" w:rsidRPr="003A080A">
        <w:rPr>
          <w:rFonts w:ascii="ＭＳ 明朝" w:eastAsia="ＭＳ 明朝" w:hAnsi="ＭＳ 明朝"/>
          <w:lang w:eastAsia="ja-JP"/>
        </w:rPr>
        <w:t>「</w:t>
      </w:r>
      <w:r w:rsidRPr="003A080A">
        <w:rPr>
          <w:rFonts w:ascii="ＭＳ 明朝" w:eastAsia="ＭＳ 明朝" w:hAnsi="ＭＳ 明朝"/>
          <w:lang w:eastAsia="ja-JP"/>
        </w:rPr>
        <w:t>子どもに対する暴力2016：全国調査</w:t>
      </w:r>
      <w:r w:rsidR="00A53746" w:rsidRPr="003A080A">
        <w:rPr>
          <w:rFonts w:ascii="ＭＳ 明朝" w:eastAsia="ＭＳ 明朝" w:hAnsi="ＭＳ 明朝" w:hint="eastAsia"/>
          <w:lang w:eastAsia="ja-JP"/>
        </w:rPr>
        <w:t>（</w:t>
      </w:r>
      <w:proofErr w:type="spellStart"/>
      <w:r w:rsidR="00A53746" w:rsidRPr="003A080A">
        <w:rPr>
          <w:rFonts w:ascii="Century" w:hAnsi="Century"/>
        </w:rPr>
        <w:t>Våld</w:t>
      </w:r>
      <w:proofErr w:type="spellEnd"/>
      <w:r w:rsidR="00A53746" w:rsidRPr="003A080A">
        <w:rPr>
          <w:rFonts w:ascii="Century" w:hAnsi="Century"/>
        </w:rPr>
        <w:t xml:space="preserve"> mot barn 2016 En </w:t>
      </w:r>
      <w:proofErr w:type="spellStart"/>
      <w:r w:rsidR="00A53746" w:rsidRPr="003A080A">
        <w:rPr>
          <w:rFonts w:ascii="Century" w:hAnsi="Century"/>
        </w:rPr>
        <w:t>nationell</w:t>
      </w:r>
      <w:proofErr w:type="spellEnd"/>
      <w:r w:rsidR="00A53746" w:rsidRPr="003A080A">
        <w:rPr>
          <w:rFonts w:ascii="Century" w:hAnsi="Century"/>
        </w:rPr>
        <w:t xml:space="preserve"> </w:t>
      </w:r>
      <w:proofErr w:type="spellStart"/>
      <w:r w:rsidR="00A53746" w:rsidRPr="003A080A">
        <w:rPr>
          <w:rFonts w:ascii="Century" w:hAnsi="Century"/>
        </w:rPr>
        <w:t>kartläggning</w:t>
      </w:r>
      <w:proofErr w:type="spellEnd"/>
      <w:r w:rsidR="00A53746" w:rsidRPr="003A080A">
        <w:rPr>
          <w:rFonts w:ascii="ＭＳ 明朝" w:eastAsia="ＭＳ 明朝" w:hAnsi="ＭＳ 明朝" w:hint="eastAsia"/>
          <w:lang w:eastAsia="ja-JP"/>
        </w:rPr>
        <w:t>）</w:t>
      </w:r>
      <w:r w:rsidR="00D9139B" w:rsidRPr="003A080A">
        <w:rPr>
          <w:rFonts w:ascii="ＭＳ 明朝" w:eastAsia="ＭＳ 明朝" w:hAnsi="ＭＳ 明朝"/>
          <w:lang w:eastAsia="ja-JP"/>
        </w:rPr>
        <w:t>」</w:t>
      </w:r>
      <w:r w:rsidRPr="003A080A">
        <w:rPr>
          <w:rFonts w:ascii="ＭＳ 明朝" w:eastAsia="ＭＳ 明朝" w:hAnsi="ＭＳ 明朝"/>
          <w:lang w:eastAsia="ja-JP"/>
        </w:rPr>
        <w:t>、スウェーデン児童福祉財団。</w:t>
      </w:r>
    </w:p>
  </w:footnote>
  <w:footnote w:id="21">
    <w:p w14:paraId="6D2B3AFF" w14:textId="5289DDDC"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学校保健サービスおよび特別支援教育における採用</w:t>
      </w:r>
      <w:r w:rsidR="00354BD6" w:rsidRPr="003A080A">
        <w:rPr>
          <w:rFonts w:ascii="ＭＳ 明朝" w:eastAsia="ＭＳ 明朝" w:hAnsi="ＭＳ 明朝" w:hint="eastAsia"/>
          <w:lang w:eastAsia="ja-JP"/>
        </w:rPr>
        <w:t>と継続</w:t>
      </w:r>
      <w:r w:rsidRPr="003A080A">
        <w:rPr>
          <w:rFonts w:ascii="ＭＳ 明朝" w:eastAsia="ＭＳ 明朝" w:hAnsi="ＭＳ 明朝"/>
          <w:lang w:eastAsia="ja-JP"/>
        </w:rPr>
        <w:t>研修に対する政府補助金に関する条例（2016年：400）。</w:t>
      </w:r>
    </w:p>
  </w:footnote>
  <w:footnote w:id="22">
    <w:p w14:paraId="2E834A57" w14:textId="3DE6E5D1" w:rsidR="00D05718" w:rsidRPr="003A080A" w:rsidRDefault="000C72E3">
      <w:pPr>
        <w:pStyle w:val="a8"/>
        <w:rPr>
          <w:rFonts w:ascii="ＭＳ 明朝" w:eastAsia="ＭＳ 明朝" w:hAnsi="ＭＳ 明朝"/>
          <w:lang w:eastAsia="ja-JP"/>
        </w:rPr>
      </w:pPr>
      <w:r w:rsidRPr="003A080A">
        <w:rPr>
          <w:rFonts w:ascii="ＭＳ 明朝" w:eastAsia="ＭＳ 明朝" w:hAnsi="ＭＳ 明朝"/>
          <w:i/>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i/>
          <w:lang w:eastAsia="ja-JP"/>
        </w:rPr>
        <w:tab/>
      </w:r>
      <w:r w:rsidR="00354BD6" w:rsidRPr="003A080A">
        <w:rPr>
          <w:rFonts w:ascii="ＭＳ 明朝" w:eastAsia="ＭＳ 明朝" w:hAnsi="ＭＳ 明朝" w:hint="eastAsia"/>
          <w:lang w:eastAsia="ja-JP"/>
        </w:rPr>
        <w:t>就学前</w:t>
      </w:r>
      <w:r w:rsidRPr="003A080A">
        <w:rPr>
          <w:rFonts w:ascii="ＭＳ 明朝" w:eastAsia="ＭＳ 明朝" w:hAnsi="ＭＳ 明朝"/>
          <w:lang w:eastAsia="ja-JP"/>
        </w:rPr>
        <w:t>クラスは、6</w:t>
      </w:r>
      <w:r w:rsidRPr="003A080A">
        <w:rPr>
          <w:rFonts w:ascii="ＭＳ 明朝" w:eastAsia="ＭＳ 明朝" w:hAnsi="ＭＳ 明朝"/>
          <w:lang w:eastAsia="ja-JP"/>
        </w:rPr>
        <w:t>歳になる年からの子</w:t>
      </w:r>
      <w:r w:rsidR="00354BD6" w:rsidRPr="003A080A">
        <w:rPr>
          <w:rFonts w:ascii="ＭＳ 明朝" w:eastAsia="ＭＳ 明朝" w:hAnsi="ＭＳ 明朝" w:hint="eastAsia"/>
          <w:lang w:eastAsia="ja-JP"/>
        </w:rPr>
        <w:t>ども</w:t>
      </w:r>
      <w:r w:rsidRPr="003A080A">
        <w:rPr>
          <w:rFonts w:ascii="ＭＳ 明朝" w:eastAsia="ＭＳ 明朝" w:hAnsi="ＭＳ 明朝"/>
          <w:lang w:eastAsia="ja-JP"/>
        </w:rPr>
        <w:t>を対象としており、義務教育学校での継続教育の準備をするものである。義務教育は1年から9年までである。学習障害</w:t>
      </w:r>
      <w:r w:rsidR="00AA29D0" w:rsidRPr="003A080A">
        <w:rPr>
          <w:rFonts w:ascii="ＭＳ 明朝" w:eastAsia="ＭＳ 明朝" w:hAnsi="ＭＳ 明朝" w:hint="eastAsia"/>
          <w:lang w:eastAsia="ja-JP"/>
        </w:rPr>
        <w:t>(</w:t>
      </w:r>
      <w:r w:rsidR="001F237A" w:rsidRPr="003A080A">
        <w:rPr>
          <w:rFonts w:ascii="Century" w:eastAsia="ＭＳ 明朝" w:hAnsi="Century"/>
          <w:lang w:eastAsia="ja-JP"/>
        </w:rPr>
        <w:t>learning disabilities</w:t>
      </w:r>
      <w:r w:rsidR="00AA29D0" w:rsidRPr="003A080A">
        <w:rPr>
          <w:rFonts w:ascii="Century" w:eastAsia="ＭＳ 明朝" w:hAnsi="Century"/>
          <w:lang w:eastAsia="ja-JP"/>
        </w:rPr>
        <w:t>)</w:t>
      </w:r>
      <w:r w:rsidRPr="003A080A">
        <w:rPr>
          <w:rFonts w:ascii="ＭＳ 明朝" w:eastAsia="ＭＳ 明朝" w:hAnsi="ＭＳ 明朝"/>
          <w:lang w:eastAsia="ja-JP"/>
        </w:rPr>
        <w:t>児義務教育</w:t>
      </w:r>
      <w:r w:rsidR="00657D86" w:rsidRPr="003A080A">
        <w:rPr>
          <w:rFonts w:ascii="ＭＳ 明朝" w:eastAsia="ＭＳ 明朝" w:hAnsi="ＭＳ 明朝" w:hint="eastAsia"/>
          <w:lang w:eastAsia="ja-JP"/>
        </w:rPr>
        <w:t>学校</w:t>
      </w:r>
      <w:r w:rsidRPr="003A080A">
        <w:rPr>
          <w:rFonts w:ascii="ＭＳ 明朝" w:eastAsia="ＭＳ 明朝" w:hAnsi="ＭＳ 明朝"/>
          <w:lang w:eastAsia="ja-JP"/>
        </w:rPr>
        <w:t>は、学習障害のために義務教育で必要とされる知識</w:t>
      </w:r>
      <w:r w:rsidR="000A4CE9" w:rsidRPr="003A080A">
        <w:rPr>
          <w:rFonts w:ascii="ＭＳ 明朝" w:eastAsia="ＭＳ 明朝" w:hAnsi="ＭＳ 明朝" w:hint="eastAsia"/>
          <w:lang w:eastAsia="ja-JP"/>
        </w:rPr>
        <w:t>水準</w:t>
      </w:r>
      <w:r w:rsidRPr="003A080A">
        <w:rPr>
          <w:rFonts w:ascii="ＭＳ 明朝" w:eastAsia="ＭＳ 明朝" w:hAnsi="ＭＳ 明朝"/>
          <w:lang w:eastAsia="ja-JP"/>
        </w:rPr>
        <w:t>を満たすことができないと判断された児童生徒を対象とする。特別学校は1年から10年までが対象で、盲ろう</w:t>
      </w:r>
      <w:r w:rsidR="008726A3" w:rsidRPr="003A080A">
        <w:rPr>
          <w:rFonts w:ascii="ＭＳ 明朝" w:eastAsia="ＭＳ 明朝" w:hAnsi="ＭＳ 明朝" w:hint="eastAsia"/>
          <w:lang w:eastAsia="ja-JP"/>
        </w:rPr>
        <w:t>あるいは</w:t>
      </w:r>
      <w:r w:rsidRPr="003A080A">
        <w:rPr>
          <w:rFonts w:ascii="ＭＳ 明朝" w:eastAsia="ＭＳ 明朝" w:hAnsi="ＭＳ 明朝"/>
          <w:lang w:eastAsia="ja-JP"/>
        </w:rPr>
        <w:t>視覚障害</w:t>
      </w:r>
      <w:r w:rsidR="00354BD6" w:rsidRPr="003A080A">
        <w:rPr>
          <w:rFonts w:ascii="ＭＳ 明朝" w:eastAsia="ＭＳ 明朝" w:hAnsi="ＭＳ 明朝" w:hint="eastAsia"/>
          <w:lang w:eastAsia="ja-JP"/>
        </w:rPr>
        <w:t>に加えて他の障害のある子ども</w:t>
      </w:r>
      <w:r w:rsidRPr="003A080A">
        <w:rPr>
          <w:rFonts w:ascii="ＭＳ 明朝" w:eastAsia="ＭＳ 明朝" w:hAnsi="ＭＳ 明朝"/>
          <w:lang w:eastAsia="ja-JP"/>
        </w:rPr>
        <w:t>、</w:t>
      </w:r>
      <w:r w:rsidR="00354BD6" w:rsidRPr="003A080A">
        <w:rPr>
          <w:rFonts w:ascii="ＭＳ 明朝" w:eastAsia="ＭＳ 明朝" w:hAnsi="ＭＳ 明朝" w:hint="eastAsia"/>
          <w:lang w:eastAsia="ja-JP"/>
        </w:rPr>
        <w:t>ろう児または</w:t>
      </w:r>
      <w:r w:rsidRPr="003A080A">
        <w:rPr>
          <w:rFonts w:ascii="ＭＳ 明朝" w:eastAsia="ＭＳ 明朝" w:hAnsi="ＭＳ 明朝"/>
          <w:lang w:eastAsia="ja-JP"/>
        </w:rPr>
        <w:t>聴覚障害</w:t>
      </w:r>
      <w:r w:rsidR="00354BD6" w:rsidRPr="003A080A">
        <w:rPr>
          <w:rFonts w:ascii="ＭＳ 明朝" w:eastAsia="ＭＳ 明朝" w:hAnsi="ＭＳ 明朝" w:hint="eastAsia"/>
          <w:lang w:eastAsia="ja-JP"/>
        </w:rPr>
        <w:t>児</w:t>
      </w:r>
      <w:r w:rsidRPr="003A080A">
        <w:rPr>
          <w:rFonts w:ascii="ＭＳ 明朝" w:eastAsia="ＭＳ 明朝" w:hAnsi="ＭＳ 明朝"/>
          <w:lang w:eastAsia="ja-JP"/>
        </w:rPr>
        <w:t>、重度の言語障害</w:t>
      </w:r>
      <w:r w:rsidR="00354BD6" w:rsidRPr="003A080A">
        <w:rPr>
          <w:rFonts w:ascii="ＭＳ 明朝" w:eastAsia="ＭＳ 明朝" w:hAnsi="ＭＳ 明朝" w:hint="eastAsia"/>
          <w:lang w:eastAsia="ja-JP"/>
        </w:rPr>
        <w:t>児</w:t>
      </w:r>
      <w:r w:rsidRPr="003A080A">
        <w:rPr>
          <w:rFonts w:ascii="ＭＳ 明朝" w:eastAsia="ＭＳ 明朝" w:hAnsi="ＭＳ 明朝"/>
          <w:lang w:eastAsia="ja-JP"/>
        </w:rPr>
        <w:t>であるため、義務教育や学習障害児のための義務教育に通うことができない児童生徒を対象としている。サーミ人学校は、義務教育の1年から6年の代わりにサーミ人学校で義務教育を修了できるサーミ人の子</w:t>
      </w:r>
      <w:r w:rsidR="00354BD6" w:rsidRPr="003A080A">
        <w:rPr>
          <w:rFonts w:ascii="ＭＳ 明朝" w:eastAsia="ＭＳ 明朝" w:hAnsi="ＭＳ 明朝" w:hint="eastAsia"/>
          <w:lang w:eastAsia="ja-JP"/>
        </w:rPr>
        <w:t>ども</w:t>
      </w:r>
      <w:r w:rsidRPr="003A080A">
        <w:rPr>
          <w:rFonts w:ascii="ＭＳ 明朝" w:eastAsia="ＭＳ 明朝" w:hAnsi="ＭＳ 明朝"/>
          <w:lang w:eastAsia="ja-JP"/>
        </w:rPr>
        <w:t>を対象としている。高等学校は主に、義務教育を修了した、または同等の教育を受けた青少年が対象で、20歳になる最初の暦年6カ月までの間に高等教育を開始する。国立の高等学校には18のプログラムがあり、3年間で修了するようになっている。学習障害者のための高等学校は、義務教育が終了し、学習障害のために高等学校で必要な知識</w:t>
      </w:r>
      <w:r w:rsidR="00C86CF2" w:rsidRPr="003A080A">
        <w:rPr>
          <w:rFonts w:ascii="ＭＳ 明朝" w:eastAsia="ＭＳ 明朝" w:hAnsi="ＭＳ 明朝" w:hint="eastAsia"/>
          <w:lang w:eastAsia="ja-JP"/>
        </w:rPr>
        <w:t>水準</w:t>
      </w:r>
      <w:r w:rsidRPr="003A080A">
        <w:rPr>
          <w:rFonts w:ascii="ＭＳ 明朝" w:eastAsia="ＭＳ 明朝" w:hAnsi="ＭＳ 明朝"/>
          <w:lang w:eastAsia="ja-JP"/>
        </w:rPr>
        <w:t>を満たすことができないと判断された若者を対象としている。教育は、</w:t>
      </w:r>
      <w:r w:rsidR="008726A3" w:rsidRPr="003A080A">
        <w:rPr>
          <w:rFonts w:ascii="ＭＳ 明朝" w:eastAsia="ＭＳ 明朝" w:hAnsi="ＭＳ 明朝" w:hint="eastAsia"/>
          <w:lang w:eastAsia="ja-JP"/>
        </w:rPr>
        <w:t>全国共通の</w:t>
      </w:r>
      <w:r w:rsidRPr="003A080A">
        <w:rPr>
          <w:rFonts w:ascii="ＭＳ 明朝" w:eastAsia="ＭＳ 明朝" w:hAnsi="ＭＳ 明朝"/>
          <w:lang w:eastAsia="ja-JP"/>
        </w:rPr>
        <w:t>プログラムと個別のプログラムで構成されている。</w:t>
      </w:r>
    </w:p>
  </w:footnote>
  <w:footnote w:id="23">
    <w:p w14:paraId="7DC7AF43" w14:textId="5E0B49CE"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委員会指令</w:t>
      </w:r>
      <w:r w:rsidR="00D9139B" w:rsidRPr="003A080A">
        <w:rPr>
          <w:rFonts w:ascii="ＭＳ 明朝" w:eastAsia="ＭＳ 明朝" w:hAnsi="ＭＳ 明朝"/>
          <w:lang w:eastAsia="ja-JP"/>
        </w:rPr>
        <w:t>「</w:t>
      </w:r>
      <w:r w:rsidRPr="003A080A">
        <w:rPr>
          <w:rFonts w:ascii="ＭＳ 明朝" w:eastAsia="ＭＳ 明朝" w:hAnsi="ＭＳ 明朝"/>
          <w:lang w:eastAsia="ja-JP"/>
        </w:rPr>
        <w:t>義務教育の生徒が最低限必要な</w:t>
      </w:r>
      <w:r w:rsidR="004850BD" w:rsidRPr="003A080A">
        <w:rPr>
          <w:rFonts w:ascii="ＭＳ 明朝" w:eastAsia="ＭＳ 明朝" w:hAnsi="ＭＳ 明朝" w:hint="eastAsia"/>
          <w:lang w:eastAsia="ja-JP"/>
        </w:rPr>
        <w:t>国民としての</w:t>
      </w:r>
      <w:r w:rsidRPr="003A080A">
        <w:rPr>
          <w:rFonts w:ascii="ＭＳ 明朝" w:eastAsia="ＭＳ 明朝" w:hAnsi="ＭＳ 明朝"/>
          <w:lang w:eastAsia="ja-JP"/>
        </w:rPr>
        <w:t>知識を</w:t>
      </w:r>
      <w:r w:rsidR="004850BD" w:rsidRPr="003A080A">
        <w:rPr>
          <w:rFonts w:ascii="ＭＳ 明朝" w:eastAsia="ＭＳ 明朝" w:hAnsi="ＭＳ 明朝" w:hint="eastAsia"/>
          <w:lang w:eastAsia="ja-JP"/>
        </w:rPr>
        <w:t>得る</w:t>
      </w:r>
      <w:r w:rsidRPr="003A080A">
        <w:rPr>
          <w:rFonts w:ascii="ＭＳ 明朝" w:eastAsia="ＭＳ 明朝" w:hAnsi="ＭＳ 明朝"/>
          <w:lang w:eastAsia="ja-JP"/>
        </w:rPr>
        <w:t>ためのより良い機会</w:t>
      </w:r>
      <w:r w:rsidR="004850BD" w:rsidRPr="003A080A">
        <w:rPr>
          <w:rFonts w:ascii="Century" w:eastAsia="ＭＳ 明朝" w:hAnsi="Century"/>
          <w:lang w:eastAsia="ja-JP"/>
        </w:rPr>
        <w:t>（</w:t>
      </w:r>
      <w:proofErr w:type="spellStart"/>
      <w:r w:rsidR="004850BD" w:rsidRPr="003A080A">
        <w:rPr>
          <w:rFonts w:ascii="Century" w:hAnsi="Century"/>
        </w:rPr>
        <w:t>Bättre</w:t>
      </w:r>
      <w:proofErr w:type="spellEnd"/>
      <w:r w:rsidR="004850BD" w:rsidRPr="003A080A">
        <w:rPr>
          <w:rFonts w:ascii="Century" w:hAnsi="Century"/>
        </w:rPr>
        <w:t xml:space="preserve"> </w:t>
      </w:r>
      <w:proofErr w:type="spellStart"/>
      <w:r w:rsidR="004850BD" w:rsidRPr="003A080A">
        <w:rPr>
          <w:rFonts w:ascii="Century" w:hAnsi="Century"/>
        </w:rPr>
        <w:t>möjligheter</w:t>
      </w:r>
      <w:proofErr w:type="spellEnd"/>
      <w:r w:rsidR="004850BD" w:rsidRPr="003A080A">
        <w:rPr>
          <w:rFonts w:ascii="Century" w:hAnsi="Century"/>
        </w:rPr>
        <w:t xml:space="preserve"> för </w:t>
      </w:r>
      <w:proofErr w:type="spellStart"/>
      <w:r w:rsidR="004850BD" w:rsidRPr="003A080A">
        <w:rPr>
          <w:rFonts w:ascii="Century" w:hAnsi="Century"/>
        </w:rPr>
        <w:t>elever</w:t>
      </w:r>
      <w:proofErr w:type="spellEnd"/>
      <w:r w:rsidR="004850BD" w:rsidRPr="003A080A">
        <w:rPr>
          <w:rFonts w:ascii="Century" w:hAnsi="Century"/>
        </w:rPr>
        <w:t xml:space="preserve"> </w:t>
      </w:r>
      <w:proofErr w:type="spellStart"/>
      <w:r w:rsidR="004850BD" w:rsidRPr="003A080A">
        <w:rPr>
          <w:rFonts w:ascii="Century" w:hAnsi="Century"/>
        </w:rPr>
        <w:t>i</w:t>
      </w:r>
      <w:proofErr w:type="spellEnd"/>
      <w:r w:rsidR="004850BD" w:rsidRPr="003A080A">
        <w:rPr>
          <w:rFonts w:ascii="Century" w:hAnsi="Century"/>
        </w:rPr>
        <w:t xml:space="preserve"> de </w:t>
      </w:r>
      <w:proofErr w:type="spellStart"/>
      <w:r w:rsidR="004850BD" w:rsidRPr="003A080A">
        <w:rPr>
          <w:rFonts w:ascii="Century" w:hAnsi="Century"/>
        </w:rPr>
        <w:t>obligatoriska</w:t>
      </w:r>
      <w:proofErr w:type="spellEnd"/>
      <w:r w:rsidR="004850BD" w:rsidRPr="003A080A">
        <w:rPr>
          <w:rFonts w:ascii="Century" w:hAnsi="Century"/>
        </w:rPr>
        <w:t xml:space="preserve"> </w:t>
      </w:r>
      <w:proofErr w:type="spellStart"/>
      <w:r w:rsidR="004850BD" w:rsidRPr="003A080A">
        <w:rPr>
          <w:rFonts w:ascii="Century" w:hAnsi="Century"/>
        </w:rPr>
        <w:t>skolformerna</w:t>
      </w:r>
      <w:proofErr w:type="spellEnd"/>
      <w:r w:rsidR="004850BD" w:rsidRPr="003A080A">
        <w:rPr>
          <w:rFonts w:ascii="Century" w:hAnsi="Century"/>
        </w:rPr>
        <w:t xml:space="preserve"> </w:t>
      </w:r>
      <w:proofErr w:type="spellStart"/>
      <w:r w:rsidR="004850BD" w:rsidRPr="003A080A">
        <w:rPr>
          <w:rFonts w:ascii="Century" w:hAnsi="Century"/>
        </w:rPr>
        <w:t>att</w:t>
      </w:r>
      <w:proofErr w:type="spellEnd"/>
      <w:r w:rsidR="004850BD" w:rsidRPr="003A080A">
        <w:rPr>
          <w:rFonts w:ascii="Century" w:hAnsi="Century"/>
        </w:rPr>
        <w:t xml:space="preserve"> </w:t>
      </w:r>
      <w:proofErr w:type="spellStart"/>
      <w:r w:rsidR="004850BD" w:rsidRPr="003A080A">
        <w:rPr>
          <w:rFonts w:ascii="Century" w:hAnsi="Century"/>
        </w:rPr>
        <w:t>nå</w:t>
      </w:r>
      <w:proofErr w:type="spellEnd"/>
      <w:r w:rsidR="004850BD" w:rsidRPr="003A080A">
        <w:rPr>
          <w:rFonts w:ascii="Century" w:hAnsi="Century"/>
        </w:rPr>
        <w:t xml:space="preserve"> de </w:t>
      </w:r>
      <w:proofErr w:type="spellStart"/>
      <w:r w:rsidR="004850BD" w:rsidRPr="003A080A">
        <w:rPr>
          <w:rFonts w:ascii="Century" w:hAnsi="Century"/>
        </w:rPr>
        <w:t>kunskapskrav</w:t>
      </w:r>
      <w:proofErr w:type="spellEnd"/>
      <w:r w:rsidR="004850BD" w:rsidRPr="003A080A">
        <w:rPr>
          <w:rFonts w:ascii="Century" w:hAnsi="Century"/>
        </w:rPr>
        <w:t xml:space="preserve"> </w:t>
      </w:r>
      <w:proofErr w:type="spellStart"/>
      <w:r w:rsidR="004850BD" w:rsidRPr="003A080A">
        <w:rPr>
          <w:rFonts w:ascii="Century" w:hAnsi="Century"/>
        </w:rPr>
        <w:t>som</w:t>
      </w:r>
      <w:proofErr w:type="spellEnd"/>
      <w:r w:rsidR="004850BD" w:rsidRPr="003A080A">
        <w:rPr>
          <w:rFonts w:ascii="Century" w:hAnsi="Century"/>
        </w:rPr>
        <w:t xml:space="preserve"> </w:t>
      </w:r>
      <w:proofErr w:type="spellStart"/>
      <w:r w:rsidR="004850BD" w:rsidRPr="003A080A">
        <w:rPr>
          <w:rFonts w:ascii="Century" w:hAnsi="Century"/>
        </w:rPr>
        <w:t>minst</w:t>
      </w:r>
      <w:proofErr w:type="spellEnd"/>
      <w:r w:rsidR="004850BD" w:rsidRPr="003A080A">
        <w:rPr>
          <w:rFonts w:ascii="Century" w:hAnsi="Century"/>
        </w:rPr>
        <w:t xml:space="preserve"> ska </w:t>
      </w:r>
      <w:proofErr w:type="spellStart"/>
      <w:r w:rsidR="004850BD" w:rsidRPr="003A080A">
        <w:rPr>
          <w:rFonts w:ascii="Century" w:hAnsi="Century"/>
        </w:rPr>
        <w:t>nås</w:t>
      </w:r>
      <w:proofErr w:type="spellEnd"/>
      <w:r w:rsidR="004850BD" w:rsidRPr="003A080A">
        <w:rPr>
          <w:rFonts w:ascii="Century" w:eastAsia="ＭＳ 明朝" w:hAnsi="Century"/>
          <w:lang w:eastAsia="ja-JP"/>
        </w:rPr>
        <w:t>）</w:t>
      </w:r>
      <w:r w:rsidR="00D9139B" w:rsidRPr="003A080A">
        <w:rPr>
          <w:rFonts w:ascii="Century" w:eastAsia="ＭＳ 明朝" w:hAnsi="Century"/>
          <w:lang w:eastAsia="ja-JP"/>
        </w:rPr>
        <w:t>」</w:t>
      </w:r>
      <w:r w:rsidR="003C1E4B" w:rsidRPr="003A080A">
        <w:rPr>
          <w:rFonts w:ascii="ＭＳ 明朝" w:eastAsia="ＭＳ 明朝" w:hAnsi="ＭＳ 明朝" w:hint="eastAsia"/>
          <w:lang w:eastAsia="ja-JP"/>
        </w:rPr>
        <w:t>（</w:t>
      </w:r>
      <w:r w:rsidRPr="003A080A">
        <w:rPr>
          <w:rFonts w:ascii="ＭＳ 明朝" w:eastAsia="ＭＳ 明朝" w:hAnsi="ＭＳ 明朝"/>
          <w:lang w:eastAsia="ja-JP"/>
        </w:rPr>
        <w:t xml:space="preserve">Dir. U2017:88）。 </w:t>
      </w:r>
    </w:p>
  </w:footnote>
  <w:footnote w:id="24">
    <w:p w14:paraId="709B9E5D" w14:textId="190ECA63" w:rsidR="00D05718" w:rsidRPr="003A080A" w:rsidRDefault="000C72E3">
      <w:pPr>
        <w:pStyle w:val="a8"/>
        <w:rPr>
          <w:rFonts w:ascii="ＭＳ 明朝" w:eastAsia="ＭＳ 明朝" w:hAnsi="ＭＳ 明朝"/>
          <w:lang w:val="sv-SE" w:eastAsia="ja-JP"/>
        </w:rPr>
      </w:pPr>
      <w:r w:rsidRPr="003A080A">
        <w:rPr>
          <w:rFonts w:ascii="ＭＳ 明朝" w:eastAsia="ＭＳ 明朝" w:hAnsi="ＭＳ 明朝"/>
          <w:lang w:val="sv-SE"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val="sv-SE" w:eastAsia="ja-JP"/>
        </w:rPr>
        <w:tab/>
      </w:r>
      <w:r w:rsidR="00D9139B" w:rsidRPr="003A080A">
        <w:rPr>
          <w:rFonts w:ascii="ＭＳ 明朝" w:eastAsia="ＭＳ 明朝" w:hAnsi="ＭＳ 明朝"/>
          <w:lang w:val="sv-SE" w:eastAsia="ja-JP"/>
        </w:rPr>
        <w:t>「</w:t>
      </w:r>
      <w:r w:rsidRPr="003A080A">
        <w:rPr>
          <w:rFonts w:ascii="ＭＳ 明朝" w:eastAsia="ＭＳ 明朝" w:hAnsi="ＭＳ 明朝"/>
          <w:lang w:val="sv-SE" w:eastAsia="ja-JP"/>
        </w:rPr>
        <w:t>学生の健康に関する</w:t>
      </w:r>
      <w:r w:rsidR="00E33184" w:rsidRPr="003A080A">
        <w:rPr>
          <w:rFonts w:ascii="ＭＳ 明朝" w:eastAsia="ＭＳ 明朝" w:hAnsi="ＭＳ 明朝" w:hint="eastAsia"/>
          <w:lang w:val="sv-SE" w:eastAsia="ja-JP"/>
        </w:rPr>
        <w:t>指針</w:t>
      </w:r>
      <w:r w:rsidR="004850BD" w:rsidRPr="003A080A">
        <w:rPr>
          <w:rFonts w:ascii="ＭＳ 明朝" w:eastAsia="ＭＳ 明朝" w:hAnsi="ＭＳ 明朝" w:hint="eastAsia"/>
          <w:lang w:val="sv-SE" w:eastAsia="ja-JP"/>
        </w:rPr>
        <w:t>（</w:t>
      </w:r>
      <w:r w:rsidR="004850BD" w:rsidRPr="003A080A">
        <w:rPr>
          <w:rFonts w:ascii="Century" w:hAnsi="Century"/>
          <w:lang w:val="sv-SE"/>
        </w:rPr>
        <w:t>Vägledning för elevhälsan</w:t>
      </w:r>
      <w:r w:rsidR="004850BD" w:rsidRPr="003A080A">
        <w:rPr>
          <w:rFonts w:ascii="ＭＳ 明朝" w:eastAsia="ＭＳ 明朝" w:hAnsi="ＭＳ 明朝" w:hint="eastAsia"/>
          <w:lang w:val="sv-SE" w:eastAsia="ja-JP"/>
        </w:rPr>
        <w:t>）</w:t>
      </w:r>
      <w:r w:rsidR="00D9139B" w:rsidRPr="003A080A">
        <w:rPr>
          <w:rFonts w:ascii="ＭＳ 明朝" w:eastAsia="ＭＳ 明朝" w:hAnsi="ＭＳ 明朝"/>
          <w:lang w:val="sv-SE" w:eastAsia="ja-JP"/>
        </w:rPr>
        <w:t>」</w:t>
      </w:r>
      <w:r w:rsidRPr="003A080A">
        <w:rPr>
          <w:rFonts w:ascii="ＭＳ 明朝" w:eastAsia="ＭＳ 明朝" w:hAnsi="ＭＳ 明朝"/>
          <w:lang w:val="sv-SE" w:eastAsia="ja-JP"/>
        </w:rPr>
        <w:t>、2015年。</w:t>
      </w:r>
    </w:p>
  </w:footnote>
  <w:footnote w:id="25">
    <w:p w14:paraId="1D174DE6" w14:textId="11B058CE"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00AD7808" w:rsidRPr="003A080A">
        <w:rPr>
          <w:rFonts w:ascii="ＭＳ 明朝" w:eastAsia="ＭＳ 明朝" w:hAnsi="ＭＳ 明朝" w:hint="eastAsia"/>
          <w:lang w:eastAsia="ja-JP"/>
        </w:rPr>
        <w:t>U</w:t>
      </w:r>
      <w:r w:rsidRPr="003A080A">
        <w:rPr>
          <w:rFonts w:ascii="ＭＳ 明朝" w:eastAsia="ＭＳ 明朝" w:hAnsi="ＭＳ 明朝"/>
          <w:lang w:eastAsia="ja-JP"/>
        </w:rPr>
        <w:t>2017/01236/</w:t>
      </w:r>
      <w:r w:rsidR="00AD7808" w:rsidRPr="003A080A">
        <w:rPr>
          <w:rFonts w:ascii="ＭＳ 明朝" w:eastAsia="ＭＳ 明朝" w:hAnsi="ＭＳ 明朝" w:hint="eastAsia"/>
          <w:lang w:eastAsia="ja-JP"/>
        </w:rPr>
        <w:t>GV</w:t>
      </w:r>
      <w:r w:rsidRPr="003A080A">
        <w:rPr>
          <w:rFonts w:ascii="ＭＳ 明朝" w:eastAsia="ＭＳ 明朝" w:hAnsi="ＭＳ 明朝"/>
          <w:lang w:eastAsia="ja-JP"/>
        </w:rPr>
        <w:t>.</w:t>
      </w:r>
    </w:p>
  </w:footnote>
  <w:footnote w:id="26">
    <w:p w14:paraId="22142AA0" w14:textId="7B314B94"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00F01748" w:rsidRPr="003A080A">
        <w:rPr>
          <w:rFonts w:ascii="ＭＳ 明朝" w:eastAsia="ＭＳ 明朝" w:hAnsi="ＭＳ 明朝" w:hint="eastAsia"/>
          <w:lang w:eastAsia="ja-JP"/>
        </w:rPr>
        <w:t>全国</w:t>
      </w:r>
      <w:r w:rsidRPr="003A080A">
        <w:rPr>
          <w:rFonts w:ascii="ＭＳ 明朝" w:eastAsia="ＭＳ 明朝" w:hAnsi="ＭＳ 明朝"/>
          <w:lang w:eastAsia="ja-JP"/>
        </w:rPr>
        <w:t>特別支援教育・学校庁は、子ども、若者、成人が、その機能的能力にかかわらず教育の目的を達成するための適切な条件を確保するために活動している。同庁はまた、特別学校の責任者でもある。</w:t>
      </w:r>
    </w:p>
  </w:footnote>
  <w:footnote w:id="27">
    <w:p w14:paraId="7AB40D32" w14:textId="022492B7"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社会</w:t>
      </w:r>
      <w:r w:rsidR="003C1E4B" w:rsidRPr="003A080A">
        <w:rPr>
          <w:rFonts w:ascii="ＭＳ 明朝" w:eastAsia="ＭＳ 明朝" w:hAnsi="ＭＳ 明朝" w:hint="eastAsia"/>
          <w:lang w:eastAsia="ja-JP"/>
        </w:rPr>
        <w:t>サービス</w:t>
      </w:r>
      <w:r w:rsidRPr="003A080A">
        <w:rPr>
          <w:rFonts w:ascii="ＭＳ 明朝" w:eastAsia="ＭＳ 明朝" w:hAnsi="ＭＳ 明朝"/>
          <w:lang w:eastAsia="ja-JP"/>
        </w:rPr>
        <w:t>法</w:t>
      </w:r>
      <w:r w:rsidR="00567DF1" w:rsidRPr="003A080A">
        <w:rPr>
          <w:rFonts w:ascii="Century" w:eastAsia="ＭＳ 明朝" w:hAnsi="Century"/>
          <w:lang w:eastAsia="ja-JP"/>
        </w:rPr>
        <w:t>（</w:t>
      </w:r>
      <w:r w:rsidR="00567DF1" w:rsidRPr="003A080A">
        <w:rPr>
          <w:rFonts w:ascii="Century" w:eastAsia="ＭＳ 明朝" w:hAnsi="Century"/>
          <w:lang w:eastAsia="ja-JP"/>
        </w:rPr>
        <w:t>Social Services Act</w:t>
      </w:r>
      <w:r w:rsidR="00567DF1" w:rsidRPr="003A080A">
        <w:rPr>
          <w:rFonts w:ascii="Century" w:eastAsia="ＭＳ 明朝" w:hAnsi="Century"/>
          <w:lang w:eastAsia="ja-JP"/>
        </w:rPr>
        <w:t>）</w:t>
      </w:r>
      <w:r w:rsidRPr="003A080A">
        <w:rPr>
          <w:rFonts w:ascii="Century" w:eastAsia="ＭＳ 明朝" w:hAnsi="Century"/>
          <w:lang w:eastAsia="ja-JP"/>
        </w:rPr>
        <w:t>および</w:t>
      </w:r>
      <w:r w:rsidR="001269C0" w:rsidRPr="003A080A">
        <w:rPr>
          <w:rFonts w:ascii="Century" w:eastAsia="ＭＳ 明朝" w:hAnsi="Century"/>
          <w:lang w:eastAsia="ja-JP"/>
        </w:rPr>
        <w:t>特定機能障害者支援・サービス法</w:t>
      </w:r>
      <w:r w:rsidR="00567DF1" w:rsidRPr="003A080A">
        <w:rPr>
          <w:rFonts w:ascii="Century" w:eastAsia="ＭＳ 明朝" w:hAnsi="Century"/>
          <w:lang w:eastAsia="ja-JP"/>
        </w:rPr>
        <w:t>（</w:t>
      </w:r>
      <w:r w:rsidR="00567DF1" w:rsidRPr="003A080A">
        <w:rPr>
          <w:rFonts w:ascii="Century" w:eastAsia="ＭＳ 明朝" w:hAnsi="Century"/>
          <w:lang w:eastAsia="ja-JP"/>
        </w:rPr>
        <w:t>Act concerning Support and Service for Persons with Certain Functional Impairments</w:t>
      </w:r>
      <w:r w:rsidR="00567DF1" w:rsidRPr="003A080A">
        <w:rPr>
          <w:rFonts w:ascii="Century" w:eastAsia="ＭＳ 明朝" w:hAnsi="Century"/>
          <w:lang w:eastAsia="ja-JP"/>
        </w:rPr>
        <w:t>）</w:t>
      </w:r>
      <w:r w:rsidRPr="003A080A">
        <w:rPr>
          <w:rFonts w:ascii="ＭＳ 明朝" w:eastAsia="ＭＳ 明朝" w:hAnsi="ＭＳ 明朝"/>
          <w:lang w:eastAsia="ja-JP"/>
        </w:rPr>
        <w:t>では、子どもの最善の利益を特に考慮すべきであり、子どもは関連情報を受け取り、自分の意見を伝える機会を与えられるべきであると以前から述べられている</w:t>
      </w:r>
      <w:r w:rsidR="00D9139B" w:rsidRPr="003A080A">
        <w:rPr>
          <w:rFonts w:ascii="ＭＳ 明朝" w:eastAsia="ＭＳ 明朝" w:hAnsi="ＭＳ 明朝"/>
          <w:lang w:eastAsia="ja-JP"/>
        </w:rPr>
        <w:t>。</w:t>
      </w:r>
    </w:p>
  </w:footnote>
  <w:footnote w:id="28">
    <w:p w14:paraId="2E334CD1" w14:textId="6101D99D" w:rsidR="00B513F7" w:rsidRPr="003A080A" w:rsidRDefault="00B513F7" w:rsidP="00B513F7">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00127058" w:rsidRPr="003A080A">
        <w:rPr>
          <w:rFonts w:ascii="ＭＳ 明朝" w:eastAsia="ＭＳ 明朝" w:hAnsi="ＭＳ 明朝" w:hint="eastAsia"/>
          <w:lang w:eastAsia="ja-JP"/>
        </w:rPr>
        <w:t>「</w:t>
      </w:r>
      <w:r w:rsidRPr="003A080A">
        <w:rPr>
          <w:rFonts w:ascii="ＭＳ 明朝" w:eastAsia="ＭＳ 明朝" w:hAnsi="ＭＳ 明朝"/>
          <w:lang w:eastAsia="ja-JP"/>
        </w:rPr>
        <w:t>子供を見よ！</w:t>
      </w:r>
      <w:r w:rsidR="00127058" w:rsidRPr="003A080A">
        <w:rPr>
          <w:rFonts w:ascii="ＭＳ 明朝" w:eastAsia="ＭＳ 明朝" w:hAnsi="ＭＳ 明朝" w:hint="eastAsia"/>
          <w:lang w:eastAsia="ja-JP"/>
        </w:rPr>
        <w:t>」</w:t>
      </w:r>
      <w:r w:rsidRPr="003A080A">
        <w:rPr>
          <w:rFonts w:ascii="ＭＳ 明朝" w:eastAsia="ＭＳ 明朝" w:hAnsi="ＭＳ 明朝"/>
          <w:lang w:eastAsia="ja-JP"/>
        </w:rPr>
        <w:t>SOU 2017:6</w:t>
      </w:r>
    </w:p>
  </w:footnote>
  <w:footnote w:id="29">
    <w:p w14:paraId="718BC1AC" w14:textId="1863013F"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教育法（2010:800）ではすでに、児童・生徒には教育に対する影響力を与えるべきであり、教育を発展させるための活動に積極的に参加し、自分たちに関係する事柄について知らされる</w:t>
      </w:r>
      <w:r w:rsidR="002E33C8" w:rsidRPr="003A080A">
        <w:rPr>
          <w:rFonts w:ascii="ＭＳ 明朝" w:eastAsia="ＭＳ 明朝" w:hAnsi="ＭＳ 明朝" w:hint="eastAsia"/>
          <w:lang w:eastAsia="ja-JP"/>
        </w:rPr>
        <w:t>ことが</w:t>
      </w:r>
      <w:r w:rsidRPr="003A080A">
        <w:rPr>
          <w:rFonts w:ascii="ＭＳ 明朝" w:eastAsia="ＭＳ 明朝" w:hAnsi="ＭＳ 明朝"/>
          <w:lang w:eastAsia="ja-JP"/>
        </w:rPr>
        <w:t>、継続的に奨励すべきであると述べている。児童・</w:t>
      </w:r>
      <w:r w:rsidR="00D9139B" w:rsidRPr="003A080A">
        <w:rPr>
          <w:rFonts w:ascii="ＭＳ 明朝" w:eastAsia="ＭＳ 明朝" w:hAnsi="ＭＳ 明朝"/>
          <w:lang w:eastAsia="ja-JP"/>
        </w:rPr>
        <w:t>生徒の影響力</w:t>
      </w:r>
      <w:r w:rsidR="002E33C8" w:rsidRPr="003A080A">
        <w:rPr>
          <w:rFonts w:ascii="ＭＳ 明朝" w:eastAsia="ＭＳ 明朝" w:hAnsi="ＭＳ 明朝" w:hint="eastAsia"/>
          <w:lang w:eastAsia="ja-JP"/>
        </w:rPr>
        <w:t>についての</w:t>
      </w:r>
      <w:r w:rsidRPr="003A080A">
        <w:rPr>
          <w:rFonts w:ascii="ＭＳ 明朝" w:eastAsia="ＭＳ 明朝" w:hAnsi="ＭＳ 明朝"/>
          <w:lang w:eastAsia="ja-JP"/>
        </w:rPr>
        <w:t>情報や</w:t>
      </w:r>
      <w:r w:rsidR="002E33C8" w:rsidRPr="003A080A">
        <w:rPr>
          <w:rFonts w:ascii="ＭＳ 明朝" w:eastAsia="ＭＳ 明朝" w:hAnsi="ＭＳ 明朝" w:hint="eastAsia"/>
          <w:lang w:eastAsia="ja-JP"/>
        </w:rPr>
        <w:t>その</w:t>
      </w:r>
      <w:r w:rsidRPr="003A080A">
        <w:rPr>
          <w:rFonts w:ascii="ＭＳ 明朝" w:eastAsia="ＭＳ 明朝" w:hAnsi="ＭＳ 明朝"/>
          <w:lang w:eastAsia="ja-JP"/>
        </w:rPr>
        <w:t>書式は、彼らの年齢や成熟度に応じたものにすべきである</w:t>
      </w:r>
      <w:r w:rsidR="00D9139B" w:rsidRPr="003A080A">
        <w:rPr>
          <w:rFonts w:ascii="ＭＳ 明朝" w:eastAsia="ＭＳ 明朝" w:hAnsi="ＭＳ 明朝"/>
          <w:lang w:eastAsia="ja-JP"/>
        </w:rPr>
        <w:t>。</w:t>
      </w:r>
    </w:p>
  </w:footnote>
  <w:footnote w:id="30">
    <w:p w14:paraId="1991D993" w14:textId="77777777"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国連子どもの権利条約に関する法律（2018:1197）</w:t>
      </w:r>
      <w:r w:rsidRPr="003A080A">
        <w:rPr>
          <w:rFonts w:ascii="ＭＳ 明朝" w:eastAsia="ＭＳ 明朝" w:hAnsi="ＭＳ 明朝"/>
          <w:lang w:eastAsia="ja-JP"/>
        </w:rPr>
        <w:t>。</w:t>
      </w:r>
    </w:p>
  </w:footnote>
  <w:footnote w:id="31">
    <w:p w14:paraId="5E3159FE" w14:textId="6DD50DEE" w:rsidR="00B513F7" w:rsidRPr="003A080A" w:rsidRDefault="00B513F7" w:rsidP="00B513F7">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学齢</w:t>
      </w:r>
      <w:r w:rsidR="006557F4" w:rsidRPr="003A080A">
        <w:rPr>
          <w:rFonts w:ascii="ＭＳ 明朝" w:eastAsia="ＭＳ 明朝" w:hAnsi="ＭＳ 明朝" w:hint="eastAsia"/>
          <w:lang w:eastAsia="ja-JP"/>
        </w:rPr>
        <w:t>児</w:t>
      </w:r>
      <w:r w:rsidRPr="003A080A">
        <w:rPr>
          <w:rFonts w:ascii="ＭＳ 明朝" w:eastAsia="ＭＳ 明朝" w:hAnsi="ＭＳ 明朝"/>
          <w:lang w:eastAsia="ja-JP"/>
        </w:rPr>
        <w:t>教育</w:t>
      </w:r>
      <w:r w:rsidR="006557F4" w:rsidRPr="003A080A">
        <w:rPr>
          <w:rFonts w:ascii="ＭＳ 明朝" w:eastAsia="ＭＳ 明朝" w:hAnsi="ＭＳ 明朝" w:hint="eastAsia"/>
          <w:lang w:eastAsia="ja-JP"/>
        </w:rPr>
        <w:t>ケア（</w:t>
      </w:r>
      <w:r w:rsidR="006557F4" w:rsidRPr="003A080A">
        <w:rPr>
          <w:rFonts w:ascii="Century" w:eastAsia="ＭＳ 明朝" w:hAnsi="Century"/>
          <w:lang w:eastAsia="ja-JP"/>
        </w:rPr>
        <w:t xml:space="preserve">School-age </w:t>
      </w:r>
      <w:proofErr w:type="spellStart"/>
      <w:r w:rsidR="006557F4" w:rsidRPr="003A080A">
        <w:rPr>
          <w:rFonts w:ascii="Century" w:eastAsia="ＭＳ 明朝" w:hAnsi="Century"/>
          <w:lang w:eastAsia="ja-JP"/>
        </w:rPr>
        <w:t>educar</w:t>
      </w:r>
      <w:r w:rsidR="006557F4" w:rsidRPr="003A080A">
        <w:rPr>
          <w:rFonts w:ascii="ＭＳ 明朝" w:eastAsia="ＭＳ 明朝" w:hAnsi="ＭＳ 明朝"/>
          <w:lang w:eastAsia="ja-JP"/>
        </w:rPr>
        <w:t>e</w:t>
      </w:r>
      <w:proofErr w:type="spellEnd"/>
      <w:r w:rsidR="006557F4" w:rsidRPr="003A080A">
        <w:rPr>
          <w:rFonts w:ascii="ＭＳ 明朝" w:eastAsia="ＭＳ 明朝" w:hAnsi="ＭＳ 明朝" w:hint="eastAsia"/>
          <w:lang w:eastAsia="ja-JP"/>
        </w:rPr>
        <w:t>）</w:t>
      </w:r>
      <w:r w:rsidRPr="003A080A">
        <w:rPr>
          <w:rFonts w:ascii="ＭＳ 明朝" w:eastAsia="ＭＳ 明朝" w:hAnsi="ＭＳ 明朝"/>
          <w:lang w:eastAsia="ja-JP"/>
        </w:rPr>
        <w:t>は、就学前</w:t>
      </w:r>
      <w:r w:rsidR="008104FC" w:rsidRPr="003A080A">
        <w:rPr>
          <w:rFonts w:ascii="ＭＳ 明朝" w:eastAsia="ＭＳ 明朝" w:hAnsi="ＭＳ 明朝" w:hint="eastAsia"/>
          <w:lang w:eastAsia="ja-JP"/>
        </w:rPr>
        <w:t>クラス</w:t>
      </w:r>
      <w:r w:rsidRPr="003A080A">
        <w:rPr>
          <w:rFonts w:ascii="ＭＳ 明朝" w:eastAsia="ＭＳ 明朝" w:hAnsi="ＭＳ 明朝"/>
          <w:lang w:eastAsia="ja-JP"/>
        </w:rPr>
        <w:t>、義務教育学校、学習障害児のための義務教育学校、特別学校、サーミ人学校などでの教育を補完するものである。</w:t>
      </w:r>
    </w:p>
  </w:footnote>
  <w:footnote w:id="32">
    <w:p w14:paraId="47A76AD2" w14:textId="341ED4D7"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各種</w:t>
      </w:r>
      <w:r w:rsidR="00341863" w:rsidRPr="003A080A">
        <w:rPr>
          <w:rFonts w:ascii="ＭＳ 明朝" w:eastAsia="ＭＳ 明朝" w:hAnsi="ＭＳ 明朝" w:hint="eastAsia"/>
          <w:lang w:eastAsia="ja-JP"/>
        </w:rPr>
        <w:t>の</w:t>
      </w:r>
      <w:r w:rsidRPr="003A080A">
        <w:rPr>
          <w:rFonts w:ascii="ＭＳ 明朝" w:eastAsia="ＭＳ 明朝" w:hAnsi="ＭＳ 明朝"/>
          <w:lang w:eastAsia="ja-JP"/>
        </w:rPr>
        <w:t>学校</w:t>
      </w:r>
      <w:r w:rsidR="00341863" w:rsidRPr="003A080A">
        <w:rPr>
          <w:rFonts w:ascii="ＭＳ 明朝" w:eastAsia="ＭＳ 明朝" w:hAnsi="ＭＳ 明朝" w:hint="eastAsia"/>
          <w:lang w:eastAsia="ja-JP"/>
        </w:rPr>
        <w:t>形態</w:t>
      </w:r>
      <w:r w:rsidRPr="003A080A">
        <w:rPr>
          <w:rFonts w:ascii="ＭＳ 明朝" w:eastAsia="ＭＳ 明朝" w:hAnsi="ＭＳ 明朝"/>
          <w:lang w:eastAsia="ja-JP"/>
        </w:rPr>
        <w:t>については、</w:t>
      </w:r>
      <w:r w:rsidR="00341863" w:rsidRPr="003A080A">
        <w:rPr>
          <w:rFonts w:ascii="ＭＳ 明朝" w:eastAsia="ＭＳ 明朝" w:hAnsi="ＭＳ 明朝" w:hint="eastAsia"/>
          <w:lang w:eastAsia="ja-JP"/>
        </w:rPr>
        <w:t>質問</w:t>
      </w:r>
      <w:r w:rsidRPr="003A080A">
        <w:rPr>
          <w:rFonts w:ascii="ＭＳ 明朝" w:eastAsia="ＭＳ 明朝" w:hAnsi="ＭＳ 明朝"/>
          <w:lang w:eastAsia="ja-JP"/>
        </w:rPr>
        <w:t>4bを参照のこと。</w:t>
      </w:r>
    </w:p>
  </w:footnote>
  <w:footnote w:id="33">
    <w:p w14:paraId="452F2AE2" w14:textId="28A7D37E" w:rsidR="002D0A93" w:rsidRPr="003A080A" w:rsidRDefault="002D0A93" w:rsidP="002D0A9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学校保健サービスや特別支援教育での採用、およびこれらの分野での</w:t>
      </w:r>
      <w:r w:rsidR="00172E08" w:rsidRPr="003A080A">
        <w:rPr>
          <w:rFonts w:ascii="ＭＳ 明朝" w:eastAsia="ＭＳ 明朝" w:hAnsi="ＭＳ 明朝" w:hint="eastAsia"/>
          <w:lang w:eastAsia="ja-JP"/>
        </w:rPr>
        <w:t>継続</w:t>
      </w:r>
      <w:r w:rsidRPr="003A080A">
        <w:rPr>
          <w:rFonts w:ascii="ＭＳ 明朝" w:eastAsia="ＭＳ 明朝" w:hAnsi="ＭＳ 明朝"/>
          <w:lang w:eastAsia="ja-JP"/>
        </w:rPr>
        <w:t>研修のための政府補助金に関する条例（2016:400）</w:t>
      </w:r>
      <w:r w:rsidRPr="003A080A">
        <w:rPr>
          <w:rFonts w:ascii="ＭＳ 明朝" w:eastAsia="ＭＳ 明朝" w:hAnsi="ＭＳ 明朝"/>
          <w:lang w:eastAsia="ja-JP"/>
        </w:rPr>
        <w:t xml:space="preserve">。 </w:t>
      </w:r>
    </w:p>
  </w:footnote>
  <w:footnote w:id="34">
    <w:p w14:paraId="02396E93" w14:textId="77777777"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U2017/05037/S.</w:t>
      </w:r>
    </w:p>
  </w:footnote>
  <w:footnote w:id="35">
    <w:p w14:paraId="7053B692" w14:textId="279AB877"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全国保健福祉委員会（2019）、</w:t>
      </w:r>
      <w:r w:rsidR="00D9139B" w:rsidRPr="003A080A">
        <w:rPr>
          <w:rFonts w:ascii="ＭＳ 明朝" w:eastAsia="ＭＳ 明朝" w:hAnsi="ＭＳ 明朝"/>
          <w:lang w:eastAsia="ja-JP"/>
        </w:rPr>
        <w:t>「</w:t>
      </w:r>
      <w:r w:rsidRPr="003A080A">
        <w:rPr>
          <w:rFonts w:ascii="ＭＳ 明朝" w:eastAsia="ＭＳ 明朝" w:hAnsi="ＭＳ 明朝"/>
          <w:lang w:eastAsia="ja-JP"/>
        </w:rPr>
        <w:t>障害者</w:t>
      </w:r>
      <w:r w:rsidR="00AA7494" w:rsidRPr="003A080A">
        <w:rPr>
          <w:rFonts w:ascii="ＭＳ 明朝" w:eastAsia="ＭＳ 明朝" w:hAnsi="ＭＳ 明朝" w:hint="eastAsia"/>
          <w:lang w:eastAsia="ja-JP"/>
        </w:rPr>
        <w:t>への</w:t>
      </w:r>
      <w:r w:rsidRPr="003A080A">
        <w:rPr>
          <w:rFonts w:ascii="ＭＳ 明朝" w:eastAsia="ＭＳ 明朝" w:hAnsi="ＭＳ 明朝"/>
          <w:lang w:eastAsia="ja-JP"/>
        </w:rPr>
        <w:t>取り組みと支援</w:t>
      </w:r>
      <w:r w:rsidR="00543E67" w:rsidRPr="003A080A">
        <w:rPr>
          <w:rFonts w:ascii="ＭＳ 明朝" w:eastAsia="ＭＳ 明朝" w:hAnsi="ＭＳ 明朝" w:hint="eastAsia"/>
          <w:lang w:eastAsia="ja-JP"/>
        </w:rPr>
        <w:t>（</w:t>
      </w:r>
      <w:proofErr w:type="spellStart"/>
      <w:r w:rsidR="00543E67" w:rsidRPr="003A080A">
        <w:rPr>
          <w:rFonts w:ascii="Century" w:eastAsia="ＭＳ 明朝" w:hAnsi="Century"/>
          <w:lang w:eastAsia="ja-JP"/>
        </w:rPr>
        <w:t>Insatser</w:t>
      </w:r>
      <w:proofErr w:type="spellEnd"/>
      <w:r w:rsidR="00543E67" w:rsidRPr="003A080A">
        <w:rPr>
          <w:rFonts w:ascii="Century" w:eastAsia="ＭＳ 明朝" w:hAnsi="Century"/>
          <w:lang w:eastAsia="ja-JP"/>
        </w:rPr>
        <w:t xml:space="preserve"> </w:t>
      </w:r>
      <w:proofErr w:type="spellStart"/>
      <w:r w:rsidR="00543E67" w:rsidRPr="003A080A">
        <w:rPr>
          <w:rFonts w:ascii="Century" w:eastAsia="ＭＳ 明朝" w:hAnsi="Century"/>
          <w:lang w:eastAsia="ja-JP"/>
        </w:rPr>
        <w:t>och</w:t>
      </w:r>
      <w:proofErr w:type="spellEnd"/>
      <w:r w:rsidR="00543E67" w:rsidRPr="003A080A">
        <w:rPr>
          <w:rFonts w:ascii="Century" w:eastAsia="ＭＳ 明朝" w:hAnsi="Century"/>
          <w:lang w:eastAsia="ja-JP"/>
        </w:rPr>
        <w:t xml:space="preserve"> </w:t>
      </w:r>
      <w:proofErr w:type="spellStart"/>
      <w:r w:rsidR="00543E67" w:rsidRPr="003A080A">
        <w:rPr>
          <w:rFonts w:ascii="Century" w:eastAsia="ＭＳ 明朝" w:hAnsi="Century"/>
          <w:lang w:eastAsia="ja-JP"/>
        </w:rPr>
        <w:t>stöd</w:t>
      </w:r>
      <w:proofErr w:type="spellEnd"/>
      <w:r w:rsidR="00543E67" w:rsidRPr="003A080A">
        <w:rPr>
          <w:rFonts w:ascii="Century" w:eastAsia="ＭＳ 明朝" w:hAnsi="Century"/>
          <w:lang w:eastAsia="ja-JP"/>
        </w:rPr>
        <w:t xml:space="preserve"> till </w:t>
      </w:r>
      <w:proofErr w:type="spellStart"/>
      <w:r w:rsidR="00543E67" w:rsidRPr="003A080A">
        <w:rPr>
          <w:rFonts w:ascii="Century" w:eastAsia="ＭＳ 明朝" w:hAnsi="Century"/>
          <w:lang w:eastAsia="ja-JP"/>
        </w:rPr>
        <w:t>personer</w:t>
      </w:r>
      <w:proofErr w:type="spellEnd"/>
      <w:r w:rsidR="00543E67" w:rsidRPr="003A080A">
        <w:rPr>
          <w:rFonts w:ascii="Century" w:eastAsia="ＭＳ 明朝" w:hAnsi="Century"/>
          <w:lang w:eastAsia="ja-JP"/>
        </w:rPr>
        <w:t xml:space="preserve"> med </w:t>
      </w:r>
      <w:proofErr w:type="spellStart"/>
      <w:r w:rsidR="00543E67" w:rsidRPr="003A080A">
        <w:rPr>
          <w:rFonts w:ascii="Century" w:eastAsia="ＭＳ 明朝" w:hAnsi="Century"/>
          <w:lang w:eastAsia="ja-JP"/>
        </w:rPr>
        <w:t>funktionsnedsättning</w:t>
      </w:r>
      <w:proofErr w:type="spellEnd"/>
      <w:r w:rsidR="00543E67" w:rsidRPr="003A080A">
        <w:rPr>
          <w:rFonts w:ascii="ＭＳ 明朝" w:eastAsia="ＭＳ 明朝" w:hAnsi="ＭＳ 明朝" w:hint="eastAsia"/>
          <w:lang w:eastAsia="ja-JP"/>
        </w:rPr>
        <w:t>）</w:t>
      </w:r>
      <w:r w:rsidR="00D9139B" w:rsidRPr="003A080A">
        <w:rPr>
          <w:rFonts w:ascii="ＭＳ 明朝" w:eastAsia="ＭＳ 明朝" w:hAnsi="ＭＳ 明朝"/>
          <w:lang w:eastAsia="ja-JP"/>
        </w:rPr>
        <w:t>」</w:t>
      </w:r>
      <w:r w:rsidRPr="003A080A">
        <w:rPr>
          <w:rFonts w:ascii="ＭＳ 明朝" w:eastAsia="ＭＳ 明朝" w:hAnsi="ＭＳ 明朝"/>
          <w:lang w:eastAsia="ja-JP"/>
        </w:rPr>
        <w:t>、現状報告書2019。</w:t>
      </w:r>
    </w:p>
  </w:footnote>
  <w:footnote w:id="36">
    <w:p w14:paraId="568FEF95" w14:textId="020F9975"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全国保健福祉委員会（2014）</w:t>
      </w:r>
      <w:r w:rsidR="00D9139B" w:rsidRPr="003A080A">
        <w:rPr>
          <w:rFonts w:ascii="ＭＳ 明朝" w:eastAsia="ＭＳ 明朝" w:hAnsi="ＭＳ 明朝"/>
          <w:lang w:eastAsia="ja-JP"/>
        </w:rPr>
        <w:t>「</w:t>
      </w:r>
      <w:r w:rsidRPr="003A080A">
        <w:rPr>
          <w:rFonts w:ascii="ＭＳ 明朝" w:eastAsia="ＭＳ 明朝" w:hAnsi="ＭＳ 明朝"/>
          <w:lang w:eastAsia="ja-JP"/>
        </w:rPr>
        <w:t>障害のある子どもや若者への支援-</w:t>
      </w:r>
      <w:r w:rsidR="001269C0" w:rsidRPr="003A080A">
        <w:rPr>
          <w:rFonts w:ascii="ＭＳ 明朝" w:eastAsia="ＭＳ 明朝" w:hAnsi="ＭＳ 明朝" w:hint="eastAsia"/>
          <w:lang w:eastAsia="ja-JP"/>
        </w:rPr>
        <w:t>特定機能障害者支援</w:t>
      </w:r>
      <w:r w:rsidR="001269C0" w:rsidRPr="003A080A">
        <w:rPr>
          <w:rFonts w:ascii="ＭＳ 明朝" w:eastAsia="ＭＳ 明朝" w:hAnsi="ＭＳ 明朝" w:cs="ＭＳ 明朝" w:hint="eastAsia"/>
          <w:lang w:eastAsia="ja-JP"/>
        </w:rPr>
        <w:t>・</w:t>
      </w:r>
      <w:r w:rsidR="001269C0" w:rsidRPr="003A080A">
        <w:rPr>
          <w:rFonts w:ascii="ＭＳ 明朝" w:eastAsia="ＭＳ 明朝" w:hAnsi="ＭＳ 明朝" w:cs="SimSun" w:hint="eastAsia"/>
          <w:lang w:eastAsia="ja-JP"/>
        </w:rPr>
        <w:t>サービス法</w:t>
      </w:r>
      <w:r w:rsidR="006E06D7" w:rsidRPr="003A080A">
        <w:rPr>
          <w:rFonts w:ascii="ＭＳ 明朝" w:eastAsia="ＭＳ 明朝" w:hAnsi="ＭＳ 明朝" w:hint="eastAsia"/>
          <w:lang w:eastAsia="ja-JP"/>
        </w:rPr>
        <w:t>の</w:t>
      </w:r>
      <w:r w:rsidRPr="003A080A">
        <w:rPr>
          <w:rFonts w:ascii="ＭＳ 明朝" w:eastAsia="ＭＳ 明朝" w:hAnsi="ＭＳ 明朝"/>
          <w:lang w:eastAsia="ja-JP"/>
        </w:rPr>
        <w:t>取り組みを管理・実施する際の法適用ハンドブック</w:t>
      </w:r>
      <w:r w:rsidR="00543E67" w:rsidRPr="003A080A">
        <w:rPr>
          <w:rFonts w:ascii="ＭＳ 明朝" w:eastAsia="ＭＳ 明朝" w:hAnsi="ＭＳ 明朝" w:hint="eastAsia"/>
          <w:lang w:eastAsia="ja-JP"/>
        </w:rPr>
        <w:t>（</w:t>
      </w:r>
      <w:proofErr w:type="spellStart"/>
      <w:r w:rsidR="00543E67" w:rsidRPr="003A080A">
        <w:rPr>
          <w:rFonts w:ascii="Century" w:eastAsia="ＭＳ 明朝" w:hAnsi="Century"/>
          <w:lang w:eastAsia="ja-JP"/>
        </w:rPr>
        <w:t>Stöd</w:t>
      </w:r>
      <w:proofErr w:type="spellEnd"/>
      <w:r w:rsidR="00543E67" w:rsidRPr="003A080A">
        <w:rPr>
          <w:rFonts w:ascii="Century" w:eastAsia="ＭＳ 明朝" w:hAnsi="Century"/>
          <w:lang w:eastAsia="ja-JP"/>
        </w:rPr>
        <w:t xml:space="preserve"> till barn </w:t>
      </w:r>
      <w:proofErr w:type="spellStart"/>
      <w:r w:rsidR="00543E67" w:rsidRPr="003A080A">
        <w:rPr>
          <w:rFonts w:ascii="Century" w:eastAsia="ＭＳ 明朝" w:hAnsi="Century"/>
          <w:lang w:eastAsia="ja-JP"/>
        </w:rPr>
        <w:t>och</w:t>
      </w:r>
      <w:proofErr w:type="spellEnd"/>
      <w:r w:rsidR="00543E67" w:rsidRPr="003A080A">
        <w:rPr>
          <w:rFonts w:ascii="Century" w:eastAsia="ＭＳ 明朝" w:hAnsi="Century"/>
          <w:lang w:eastAsia="ja-JP"/>
        </w:rPr>
        <w:t xml:space="preserve"> </w:t>
      </w:r>
      <w:proofErr w:type="spellStart"/>
      <w:r w:rsidR="00543E67" w:rsidRPr="003A080A">
        <w:rPr>
          <w:rFonts w:ascii="Century" w:eastAsia="ＭＳ 明朝" w:hAnsi="Century"/>
          <w:lang w:eastAsia="ja-JP"/>
        </w:rPr>
        <w:t>unga</w:t>
      </w:r>
      <w:proofErr w:type="spellEnd"/>
      <w:r w:rsidR="00543E67" w:rsidRPr="003A080A">
        <w:rPr>
          <w:rFonts w:ascii="Century" w:eastAsia="ＭＳ 明朝" w:hAnsi="Century"/>
          <w:lang w:eastAsia="ja-JP"/>
        </w:rPr>
        <w:t xml:space="preserve"> med </w:t>
      </w:r>
      <w:proofErr w:type="spellStart"/>
      <w:r w:rsidR="00543E67" w:rsidRPr="003A080A">
        <w:rPr>
          <w:rFonts w:ascii="Century" w:eastAsia="ＭＳ 明朝" w:hAnsi="Century"/>
          <w:lang w:eastAsia="ja-JP"/>
        </w:rPr>
        <w:t>funktionsnedsättning</w:t>
      </w:r>
      <w:proofErr w:type="spellEnd"/>
      <w:r w:rsidR="00543E67" w:rsidRPr="003A080A">
        <w:rPr>
          <w:rFonts w:ascii="Century" w:eastAsia="ＭＳ 明朝" w:hAnsi="Century"/>
          <w:lang w:eastAsia="ja-JP"/>
        </w:rPr>
        <w:t xml:space="preserve"> – </w:t>
      </w:r>
      <w:proofErr w:type="spellStart"/>
      <w:r w:rsidR="00543E67" w:rsidRPr="003A080A">
        <w:rPr>
          <w:rFonts w:ascii="Century" w:eastAsia="ＭＳ 明朝" w:hAnsi="Century"/>
          <w:lang w:eastAsia="ja-JP"/>
        </w:rPr>
        <w:t>handbok</w:t>
      </w:r>
      <w:proofErr w:type="spellEnd"/>
      <w:r w:rsidR="00543E67" w:rsidRPr="003A080A">
        <w:rPr>
          <w:rFonts w:ascii="Century" w:eastAsia="ＭＳ 明朝" w:hAnsi="Century"/>
          <w:lang w:eastAsia="ja-JP"/>
        </w:rPr>
        <w:t xml:space="preserve"> för </w:t>
      </w:r>
      <w:proofErr w:type="spellStart"/>
      <w:r w:rsidR="00543E67" w:rsidRPr="003A080A">
        <w:rPr>
          <w:rFonts w:ascii="Century" w:eastAsia="ＭＳ 明朝" w:hAnsi="Century"/>
          <w:lang w:eastAsia="ja-JP"/>
        </w:rPr>
        <w:t>rättstillämpning</w:t>
      </w:r>
      <w:proofErr w:type="spellEnd"/>
      <w:r w:rsidR="00543E67" w:rsidRPr="003A080A">
        <w:rPr>
          <w:rFonts w:ascii="Century" w:eastAsia="ＭＳ 明朝" w:hAnsi="Century"/>
          <w:lang w:eastAsia="ja-JP"/>
        </w:rPr>
        <w:t xml:space="preserve"> vid </w:t>
      </w:r>
      <w:proofErr w:type="spellStart"/>
      <w:r w:rsidR="00543E67" w:rsidRPr="003A080A">
        <w:rPr>
          <w:rFonts w:ascii="Century" w:eastAsia="ＭＳ 明朝" w:hAnsi="Century"/>
          <w:lang w:eastAsia="ja-JP"/>
        </w:rPr>
        <w:t>handläggning</w:t>
      </w:r>
      <w:proofErr w:type="spellEnd"/>
      <w:r w:rsidR="00543E67" w:rsidRPr="003A080A">
        <w:rPr>
          <w:rFonts w:ascii="Century" w:eastAsia="ＭＳ 明朝" w:hAnsi="Century"/>
          <w:lang w:eastAsia="ja-JP"/>
        </w:rPr>
        <w:t xml:space="preserve"> </w:t>
      </w:r>
      <w:proofErr w:type="spellStart"/>
      <w:r w:rsidR="00543E67" w:rsidRPr="003A080A">
        <w:rPr>
          <w:rFonts w:ascii="Century" w:eastAsia="ＭＳ 明朝" w:hAnsi="Century"/>
          <w:lang w:eastAsia="ja-JP"/>
        </w:rPr>
        <w:t>och</w:t>
      </w:r>
      <w:proofErr w:type="spellEnd"/>
      <w:r w:rsidR="00543E67" w:rsidRPr="003A080A">
        <w:rPr>
          <w:rFonts w:ascii="Century" w:eastAsia="ＭＳ 明朝" w:hAnsi="Century"/>
          <w:lang w:eastAsia="ja-JP"/>
        </w:rPr>
        <w:t xml:space="preserve"> </w:t>
      </w:r>
      <w:proofErr w:type="spellStart"/>
      <w:r w:rsidR="00543E67" w:rsidRPr="003A080A">
        <w:rPr>
          <w:rFonts w:ascii="Century" w:eastAsia="ＭＳ 明朝" w:hAnsi="Century"/>
          <w:lang w:eastAsia="ja-JP"/>
        </w:rPr>
        <w:t>utförande</w:t>
      </w:r>
      <w:proofErr w:type="spellEnd"/>
      <w:r w:rsidR="00543E67" w:rsidRPr="003A080A">
        <w:rPr>
          <w:rFonts w:ascii="Century" w:eastAsia="ＭＳ 明朝" w:hAnsi="Century"/>
          <w:lang w:eastAsia="ja-JP"/>
        </w:rPr>
        <w:t xml:space="preserve"> </w:t>
      </w:r>
      <w:proofErr w:type="spellStart"/>
      <w:r w:rsidR="00543E67" w:rsidRPr="003A080A">
        <w:rPr>
          <w:rFonts w:ascii="Century" w:eastAsia="ＭＳ 明朝" w:hAnsi="Century"/>
          <w:lang w:eastAsia="ja-JP"/>
        </w:rPr>
        <w:t>av</w:t>
      </w:r>
      <w:proofErr w:type="spellEnd"/>
      <w:r w:rsidR="00543E67" w:rsidRPr="003A080A">
        <w:rPr>
          <w:rFonts w:ascii="Century" w:eastAsia="ＭＳ 明朝" w:hAnsi="Century"/>
          <w:lang w:eastAsia="ja-JP"/>
        </w:rPr>
        <w:t xml:space="preserve"> LSS-</w:t>
      </w:r>
      <w:proofErr w:type="spellStart"/>
      <w:r w:rsidR="00543E67" w:rsidRPr="003A080A">
        <w:rPr>
          <w:rFonts w:ascii="Century" w:eastAsia="ＭＳ 明朝" w:hAnsi="Century"/>
          <w:lang w:eastAsia="ja-JP"/>
        </w:rPr>
        <w:t>insatser</w:t>
      </w:r>
      <w:proofErr w:type="spellEnd"/>
      <w:r w:rsidR="00543E67" w:rsidRPr="003A080A">
        <w:rPr>
          <w:rFonts w:ascii="ＭＳ 明朝" w:eastAsia="ＭＳ 明朝" w:hAnsi="ＭＳ 明朝" w:hint="eastAsia"/>
          <w:lang w:eastAsia="ja-JP"/>
        </w:rPr>
        <w:t>）</w:t>
      </w:r>
      <w:r w:rsidR="00D9139B" w:rsidRPr="003A080A">
        <w:rPr>
          <w:rFonts w:ascii="ＭＳ 明朝" w:eastAsia="ＭＳ 明朝" w:hAnsi="ＭＳ 明朝"/>
          <w:lang w:eastAsia="ja-JP"/>
        </w:rPr>
        <w:t>」</w:t>
      </w:r>
      <w:r w:rsidRPr="003A080A">
        <w:rPr>
          <w:rFonts w:ascii="ＭＳ 明朝" w:eastAsia="ＭＳ 明朝" w:hAnsi="ＭＳ 明朝"/>
          <w:lang w:eastAsia="ja-JP"/>
        </w:rPr>
        <w:t>および SOSFS 2012:6.</w:t>
      </w:r>
    </w:p>
  </w:footnote>
  <w:footnote w:id="37">
    <w:p w14:paraId="6AE7114D" w14:textId="536AC7D5" w:rsidR="00D05718" w:rsidRPr="003A080A" w:rsidRDefault="000C72E3" w:rsidP="00A521D7">
      <w:pPr>
        <w:pStyle w:val="a8"/>
        <w:ind w:leftChars="496" w:left="1133" w:hanging="141"/>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00052EB7" w:rsidRPr="003A080A">
        <w:rPr>
          <w:rFonts w:ascii="ＭＳ 明朝" w:eastAsia="ＭＳ 明朝" w:hAnsi="ＭＳ 明朝" w:hint="eastAsia"/>
          <w:lang w:eastAsia="ja-JP"/>
        </w:rPr>
        <w:t>スウェーデン</w:t>
      </w:r>
      <w:r w:rsidR="00960229" w:rsidRPr="003A080A">
        <w:rPr>
          <w:rFonts w:ascii="ＭＳ 明朝" w:eastAsia="ＭＳ 明朝" w:hAnsi="ＭＳ 明朝" w:hint="eastAsia"/>
          <w:lang w:eastAsia="ja-JP"/>
        </w:rPr>
        <w:t>社会</w:t>
      </w:r>
      <w:r w:rsidR="0028261F" w:rsidRPr="003A080A">
        <w:rPr>
          <w:rFonts w:ascii="ＭＳ 明朝" w:eastAsia="ＭＳ 明朝" w:hAnsi="ＭＳ 明朝" w:hint="eastAsia"/>
          <w:lang w:eastAsia="ja-JP"/>
        </w:rPr>
        <w:t>参加庁</w:t>
      </w:r>
      <w:r w:rsidRPr="003A080A">
        <w:rPr>
          <w:rFonts w:ascii="ＭＳ 明朝" w:eastAsia="ＭＳ 明朝" w:hAnsi="ＭＳ 明朝"/>
          <w:lang w:eastAsia="ja-JP"/>
        </w:rPr>
        <w:t xml:space="preserve">(2018), </w:t>
      </w:r>
      <w:r w:rsidR="0028261F" w:rsidRPr="003A080A">
        <w:rPr>
          <w:rFonts w:ascii="ＭＳ 明朝" w:eastAsia="ＭＳ 明朝" w:hAnsi="ＭＳ 明朝" w:hint="eastAsia"/>
          <w:lang w:eastAsia="ja-JP"/>
        </w:rPr>
        <w:t>「</w:t>
      </w:r>
      <w:r w:rsidR="006367B1" w:rsidRPr="003A080A">
        <w:rPr>
          <w:rFonts w:ascii="ＭＳ 明朝" w:eastAsia="ＭＳ 明朝" w:hAnsi="ＭＳ 明朝" w:hint="eastAsia"/>
          <w:lang w:eastAsia="ja-JP"/>
        </w:rPr>
        <w:t>障害のある人の権利に関する</w:t>
      </w:r>
      <w:r w:rsidR="007A283B" w:rsidRPr="003A080A">
        <w:rPr>
          <w:rFonts w:ascii="ＭＳ 明朝" w:eastAsia="ＭＳ 明朝" w:hAnsi="ＭＳ 明朝" w:hint="eastAsia"/>
          <w:lang w:eastAsia="ja-JP"/>
        </w:rPr>
        <w:t xml:space="preserve">コミュニケーションの取り組み　</w:t>
      </w:r>
      <w:r w:rsidR="00BD3BD8" w:rsidRPr="003A080A">
        <w:rPr>
          <w:rFonts w:ascii="ＭＳ 明朝" w:eastAsia="ＭＳ 明朝" w:hAnsi="ＭＳ 明朝" w:hint="eastAsia"/>
          <w:lang w:eastAsia="ja-JP"/>
        </w:rPr>
        <w:t>－</w:t>
      </w:r>
      <w:r w:rsidR="00505B5A" w:rsidRPr="003A080A">
        <w:rPr>
          <w:rFonts w:ascii="ＭＳ 明朝" w:eastAsia="ＭＳ 明朝" w:hAnsi="ＭＳ 明朝" w:hint="eastAsia"/>
          <w:lang w:eastAsia="ja-JP"/>
        </w:rPr>
        <w:t>政府委託最終報告</w:t>
      </w:r>
      <w:r w:rsidR="00543E67" w:rsidRPr="003A080A">
        <w:rPr>
          <w:rFonts w:ascii="ＭＳ 明朝" w:eastAsia="ＭＳ 明朝" w:hAnsi="ＭＳ 明朝" w:hint="eastAsia"/>
          <w:lang w:eastAsia="ja-JP"/>
        </w:rPr>
        <w:t>（</w:t>
      </w:r>
      <w:proofErr w:type="spellStart"/>
      <w:r w:rsidR="00543E67" w:rsidRPr="003A080A">
        <w:rPr>
          <w:rFonts w:ascii="Century" w:eastAsia="ＭＳ 明朝" w:hAnsi="Century"/>
          <w:lang w:eastAsia="ja-JP"/>
        </w:rPr>
        <w:t>Kommunikationssatsning</w:t>
      </w:r>
      <w:proofErr w:type="spellEnd"/>
      <w:r w:rsidR="00543E67" w:rsidRPr="003A080A">
        <w:rPr>
          <w:rFonts w:ascii="Century" w:eastAsia="ＭＳ 明朝" w:hAnsi="Century"/>
          <w:lang w:eastAsia="ja-JP"/>
        </w:rPr>
        <w:t xml:space="preserve"> om </w:t>
      </w:r>
      <w:proofErr w:type="spellStart"/>
      <w:r w:rsidR="00543E67" w:rsidRPr="003A080A">
        <w:rPr>
          <w:rFonts w:ascii="Century" w:eastAsia="ＭＳ 明朝" w:hAnsi="Century"/>
          <w:lang w:eastAsia="ja-JP"/>
        </w:rPr>
        <w:t>rättigheter</w:t>
      </w:r>
      <w:proofErr w:type="spellEnd"/>
      <w:r w:rsidR="00543E67" w:rsidRPr="003A080A">
        <w:rPr>
          <w:rFonts w:ascii="Century" w:eastAsia="ＭＳ 明朝" w:hAnsi="Century"/>
          <w:lang w:eastAsia="ja-JP"/>
        </w:rPr>
        <w:t xml:space="preserve"> för </w:t>
      </w:r>
      <w:proofErr w:type="spellStart"/>
      <w:r w:rsidR="00543E67" w:rsidRPr="003A080A">
        <w:rPr>
          <w:rFonts w:ascii="Century" w:eastAsia="ＭＳ 明朝" w:hAnsi="Century"/>
          <w:lang w:eastAsia="ja-JP"/>
        </w:rPr>
        <w:t>personer</w:t>
      </w:r>
      <w:proofErr w:type="spellEnd"/>
      <w:r w:rsidR="00543E67" w:rsidRPr="003A080A">
        <w:rPr>
          <w:rFonts w:ascii="Century" w:eastAsia="ＭＳ 明朝" w:hAnsi="Century"/>
          <w:lang w:eastAsia="ja-JP"/>
        </w:rPr>
        <w:t xml:space="preserve"> med </w:t>
      </w:r>
      <w:proofErr w:type="spellStart"/>
      <w:r w:rsidR="00543E67" w:rsidRPr="003A080A">
        <w:rPr>
          <w:rFonts w:ascii="Century" w:eastAsia="ＭＳ 明朝" w:hAnsi="Century"/>
          <w:lang w:eastAsia="ja-JP"/>
        </w:rPr>
        <w:t>funktionsnedsättning</w:t>
      </w:r>
      <w:proofErr w:type="spellEnd"/>
      <w:r w:rsidR="00543E67" w:rsidRPr="003A080A">
        <w:rPr>
          <w:rFonts w:ascii="Century" w:eastAsia="ＭＳ 明朝" w:hAnsi="Century"/>
          <w:lang w:eastAsia="ja-JP"/>
        </w:rPr>
        <w:t xml:space="preserve"> – </w:t>
      </w:r>
      <w:proofErr w:type="spellStart"/>
      <w:r w:rsidR="00543E67" w:rsidRPr="003A080A">
        <w:rPr>
          <w:rFonts w:ascii="Century" w:eastAsia="ＭＳ 明朝" w:hAnsi="Century"/>
          <w:lang w:eastAsia="ja-JP"/>
        </w:rPr>
        <w:t>slutrapportering</w:t>
      </w:r>
      <w:proofErr w:type="spellEnd"/>
      <w:r w:rsidR="00543E67" w:rsidRPr="003A080A">
        <w:rPr>
          <w:rFonts w:ascii="Century" w:eastAsia="ＭＳ 明朝" w:hAnsi="Century"/>
          <w:lang w:eastAsia="ja-JP"/>
        </w:rPr>
        <w:t xml:space="preserve"> </w:t>
      </w:r>
      <w:proofErr w:type="spellStart"/>
      <w:r w:rsidR="00543E67" w:rsidRPr="003A080A">
        <w:rPr>
          <w:rFonts w:ascii="Century" w:eastAsia="ＭＳ 明朝" w:hAnsi="Century"/>
          <w:lang w:eastAsia="ja-JP"/>
        </w:rPr>
        <w:t>av</w:t>
      </w:r>
      <w:proofErr w:type="spellEnd"/>
      <w:r w:rsidR="00543E67" w:rsidRPr="003A080A">
        <w:rPr>
          <w:rFonts w:ascii="Century" w:eastAsia="ＭＳ 明朝" w:hAnsi="Century"/>
          <w:lang w:eastAsia="ja-JP"/>
        </w:rPr>
        <w:t xml:space="preserve"> </w:t>
      </w:r>
      <w:proofErr w:type="spellStart"/>
      <w:r w:rsidR="00543E67" w:rsidRPr="003A080A">
        <w:rPr>
          <w:rFonts w:ascii="Century" w:eastAsia="ＭＳ 明朝" w:hAnsi="Century"/>
          <w:lang w:eastAsia="ja-JP"/>
        </w:rPr>
        <w:t>regeringsuppdrag</w:t>
      </w:r>
      <w:proofErr w:type="spellEnd"/>
      <w:r w:rsidR="00543E67" w:rsidRPr="003A080A">
        <w:rPr>
          <w:rFonts w:ascii="Century" w:eastAsia="ＭＳ 明朝" w:hAnsi="Century"/>
          <w:lang w:eastAsia="ja-JP"/>
        </w:rPr>
        <w:t>）</w:t>
      </w:r>
      <w:r w:rsidR="00505B5A" w:rsidRPr="003A080A">
        <w:rPr>
          <w:rFonts w:ascii="ＭＳ 明朝" w:eastAsia="ＭＳ 明朝" w:hAnsi="ＭＳ 明朝" w:hint="eastAsia"/>
          <w:lang w:eastAsia="ja-JP"/>
        </w:rPr>
        <w:t>」</w:t>
      </w:r>
      <w:r w:rsidRPr="003A080A">
        <w:rPr>
          <w:rFonts w:ascii="ＭＳ 明朝" w:eastAsia="ＭＳ 明朝" w:hAnsi="ＭＳ 明朝"/>
          <w:lang w:eastAsia="ja-JP"/>
        </w:rPr>
        <w:t>2018:7.</w:t>
      </w:r>
    </w:p>
  </w:footnote>
  <w:footnote w:id="38">
    <w:p w14:paraId="62B4E4D4" w14:textId="77777777" w:rsidR="00741923" w:rsidRPr="003A080A" w:rsidRDefault="00741923" w:rsidP="00543E67">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差別禁止法（2008:567）。</w:t>
      </w:r>
    </w:p>
  </w:footnote>
  <w:footnote w:id="39">
    <w:p w14:paraId="49E993C2" w14:textId="12852086"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デジタル公共サービスのアクセシビリティに関する法律（2018:1937）</w:t>
      </w:r>
      <w:r w:rsidRPr="003A080A">
        <w:rPr>
          <w:rFonts w:ascii="ＭＳ 明朝" w:eastAsia="ＭＳ 明朝" w:hAnsi="ＭＳ 明朝"/>
          <w:lang w:eastAsia="ja-JP"/>
        </w:rPr>
        <w:t>。</w:t>
      </w:r>
    </w:p>
  </w:footnote>
  <w:footnote w:id="40">
    <w:p w14:paraId="20D64CA6" w14:textId="455BB637" w:rsidR="00D05718" w:rsidRPr="003A080A" w:rsidRDefault="000C72E3">
      <w:pPr>
        <w:pStyle w:val="a8"/>
        <w:rPr>
          <w:rFonts w:ascii="ＭＳ 明朝" w:eastAsia="ＭＳ 明朝" w:hAnsi="ＭＳ 明朝"/>
          <w:lang w:val="sv-SE" w:eastAsia="ja-JP"/>
        </w:rPr>
      </w:pPr>
      <w:r w:rsidRPr="003A080A">
        <w:rPr>
          <w:rFonts w:ascii="ＭＳ 明朝" w:eastAsia="ＭＳ 明朝" w:hAnsi="ＭＳ 明朝"/>
          <w:lang w:val="sv-SE"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val="sv-SE" w:eastAsia="ja-JP"/>
        </w:rPr>
        <w:tab/>
      </w:r>
      <w:r w:rsidR="00D67B69" w:rsidRPr="003A080A">
        <w:rPr>
          <w:rFonts w:ascii="ＭＳ 明朝" w:eastAsia="ＭＳ 明朝" w:hAnsi="ＭＳ 明朝" w:hint="eastAsia"/>
          <w:lang w:val="sv-SE" w:eastAsia="ja-JP"/>
        </w:rPr>
        <w:t>計画</w:t>
      </w:r>
      <w:r w:rsidRPr="003A080A">
        <w:rPr>
          <w:rFonts w:ascii="ＭＳ 明朝" w:eastAsia="ＭＳ 明朝" w:hAnsi="ＭＳ 明朝"/>
          <w:lang w:val="sv-SE" w:eastAsia="ja-JP"/>
        </w:rPr>
        <w:t>された居住地のための政治</w:t>
      </w:r>
      <w:r w:rsidR="00D67B69" w:rsidRPr="003A080A">
        <w:rPr>
          <w:rFonts w:ascii="ＭＳ 明朝" w:eastAsia="ＭＳ 明朝" w:hAnsi="ＭＳ 明朝" w:hint="eastAsia"/>
          <w:lang w:val="sv-SE" w:eastAsia="ja-JP"/>
        </w:rPr>
        <w:t>（</w:t>
      </w:r>
      <w:r w:rsidR="00D67B69" w:rsidRPr="003A080A">
        <w:rPr>
          <w:rFonts w:ascii="Century" w:hAnsi="Century"/>
          <w:lang w:val="sv-SE"/>
        </w:rPr>
        <w:t>Politik för gestaltad livsmiljö</w:t>
      </w:r>
      <w:r w:rsidR="00D67B69" w:rsidRPr="003A080A">
        <w:rPr>
          <w:rFonts w:ascii="ＭＳ 明朝" w:eastAsia="ＭＳ 明朝" w:hAnsi="ＭＳ 明朝" w:hint="eastAsia"/>
          <w:lang w:val="sv-SE" w:eastAsia="ja-JP"/>
        </w:rPr>
        <w:t>）</w:t>
      </w:r>
      <w:r w:rsidRPr="003A080A">
        <w:rPr>
          <w:rFonts w:ascii="ＭＳ 明朝" w:eastAsia="ＭＳ 明朝" w:hAnsi="ＭＳ 明朝"/>
          <w:lang w:val="sv-SE" w:eastAsia="ja-JP"/>
        </w:rPr>
        <w:t>（2017/18:110）。</w:t>
      </w:r>
    </w:p>
  </w:footnote>
  <w:footnote w:id="41">
    <w:p w14:paraId="5847479B" w14:textId="77777777" w:rsidR="00D05718" w:rsidRPr="003A080A" w:rsidRDefault="000C72E3">
      <w:pPr>
        <w:pStyle w:val="a8"/>
        <w:rPr>
          <w:rFonts w:ascii="ＭＳ 明朝" w:eastAsia="ＭＳ 明朝" w:hAnsi="ＭＳ 明朝"/>
          <w:lang w:val="sv-SE" w:eastAsia="ja-JP"/>
        </w:rPr>
      </w:pPr>
      <w:r w:rsidRPr="003A080A">
        <w:rPr>
          <w:rFonts w:ascii="ＭＳ 明朝" w:eastAsia="ＭＳ 明朝" w:hAnsi="ＭＳ 明朝"/>
          <w:lang w:val="sv-SE"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val="sv-SE" w:eastAsia="ja-JP"/>
        </w:rPr>
        <w:tab/>
      </w:r>
      <w:r w:rsidRPr="003A080A">
        <w:rPr>
          <w:rFonts w:ascii="ＭＳ 明朝" w:eastAsia="ＭＳ 明朝" w:hAnsi="ＭＳ 明朝"/>
          <w:lang w:eastAsia="ja-JP"/>
        </w:rPr>
        <w:t>住宅調整交付金に関する法律</w:t>
      </w:r>
      <w:r w:rsidRPr="003A080A">
        <w:rPr>
          <w:rFonts w:ascii="ＭＳ 明朝" w:eastAsia="ＭＳ 明朝" w:hAnsi="ＭＳ 明朝"/>
          <w:lang w:val="sv-SE" w:eastAsia="ja-JP"/>
        </w:rPr>
        <w:t>（</w:t>
      </w:r>
      <w:r w:rsidRPr="003A080A">
        <w:rPr>
          <w:rFonts w:ascii="ＭＳ 明朝" w:eastAsia="ＭＳ 明朝" w:hAnsi="ＭＳ 明朝"/>
          <w:lang w:val="sv-SE" w:eastAsia="ja-JP"/>
        </w:rPr>
        <w:t>2018:222）</w:t>
      </w:r>
      <w:r w:rsidRPr="003A080A">
        <w:rPr>
          <w:rFonts w:ascii="ＭＳ 明朝" w:eastAsia="ＭＳ 明朝" w:hAnsi="ＭＳ 明朝"/>
          <w:lang w:eastAsia="ja-JP"/>
        </w:rPr>
        <w:t>。</w:t>
      </w:r>
    </w:p>
  </w:footnote>
  <w:footnote w:id="42">
    <w:p w14:paraId="4192F434" w14:textId="77777777" w:rsidR="00D05718" w:rsidRPr="003A080A" w:rsidRDefault="000C72E3">
      <w:pPr>
        <w:pStyle w:val="a8"/>
        <w:rPr>
          <w:rFonts w:ascii="ＭＳ 明朝" w:eastAsia="ＭＳ 明朝" w:hAnsi="ＭＳ 明朝"/>
          <w:lang w:val="sv-SE" w:eastAsia="ja-JP"/>
        </w:rPr>
      </w:pPr>
      <w:r w:rsidRPr="003A080A">
        <w:rPr>
          <w:rFonts w:ascii="ＭＳ 明朝" w:eastAsia="ＭＳ 明朝" w:hAnsi="ＭＳ 明朝"/>
          <w:lang w:val="sv-SE"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val="sv-SE" w:eastAsia="ja-JP"/>
        </w:rPr>
        <w:tab/>
      </w:r>
      <w:r w:rsidRPr="003A080A">
        <w:rPr>
          <w:rFonts w:ascii="ＭＳ 明朝" w:eastAsia="ＭＳ 明朝" w:hAnsi="ＭＳ 明朝"/>
          <w:lang w:val="en-US" w:eastAsia="ja-JP"/>
        </w:rPr>
        <w:t>指令</w:t>
      </w:r>
      <w:r w:rsidRPr="003A080A">
        <w:rPr>
          <w:rFonts w:ascii="ＭＳ 明朝" w:eastAsia="ＭＳ 明朝" w:hAnsi="ＭＳ 明朝"/>
          <w:lang w:val="sv-SE" w:eastAsia="ja-JP"/>
        </w:rPr>
        <w:t>2014/24/EU</w:t>
      </w:r>
      <w:r w:rsidRPr="003A080A">
        <w:rPr>
          <w:rFonts w:ascii="ＭＳ 明朝" w:eastAsia="ＭＳ 明朝" w:hAnsi="ＭＳ 明朝"/>
          <w:lang w:val="en-US" w:eastAsia="ja-JP"/>
        </w:rPr>
        <w:t>および</w:t>
      </w:r>
      <w:r w:rsidRPr="003A080A">
        <w:rPr>
          <w:rFonts w:ascii="ＭＳ 明朝" w:eastAsia="ＭＳ 明朝" w:hAnsi="ＭＳ 明朝"/>
          <w:lang w:val="sv-SE" w:eastAsia="ja-JP"/>
        </w:rPr>
        <w:t>2014/25/EU</w:t>
      </w:r>
      <w:r w:rsidRPr="003A080A">
        <w:rPr>
          <w:rFonts w:ascii="ＭＳ 明朝" w:eastAsia="ＭＳ 明朝" w:hAnsi="ＭＳ 明朝"/>
          <w:lang w:val="en-US" w:eastAsia="ja-JP"/>
        </w:rPr>
        <w:t>。</w:t>
      </w:r>
    </w:p>
  </w:footnote>
  <w:footnote w:id="43">
    <w:p w14:paraId="07A7E536" w14:textId="08A7FF11" w:rsidR="001857A7" w:rsidRPr="003A080A" w:rsidRDefault="000C72E3">
      <w:pPr>
        <w:pStyle w:val="a8"/>
        <w:rPr>
          <w:rFonts w:ascii="ＭＳ 明朝" w:eastAsia="ＭＳ 明朝" w:hAnsi="ＭＳ 明朝"/>
          <w:lang w:eastAsia="ja-JP"/>
        </w:rPr>
      </w:pPr>
      <w:r w:rsidRPr="003A080A">
        <w:rPr>
          <w:rFonts w:ascii="ＭＳ 明朝" w:eastAsia="ＭＳ 明朝" w:hAnsi="ＭＳ 明朝"/>
          <w:lang w:val="sv-SE"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公共調達法（2016:1145）</w:t>
      </w:r>
      <w:r w:rsidRPr="003A080A">
        <w:rPr>
          <w:rFonts w:ascii="ＭＳ 明朝" w:eastAsia="ＭＳ 明朝" w:hAnsi="ＭＳ 明朝"/>
          <w:lang w:eastAsia="ja-JP"/>
        </w:rPr>
        <w:t>、水・エネルギー・運輸・郵便分野における調達に関する法律（2016:1146）、</w:t>
      </w:r>
      <w:r w:rsidR="00A43030" w:rsidRPr="003A080A">
        <w:rPr>
          <w:rFonts w:ascii="ＭＳ 明朝" w:eastAsia="ＭＳ 明朝" w:hAnsi="ＭＳ 明朝" w:hint="eastAsia"/>
          <w:lang w:eastAsia="ja-JP"/>
        </w:rPr>
        <w:t>公共施設等</w:t>
      </w:r>
      <w:r w:rsidR="001857A7" w:rsidRPr="003A080A">
        <w:rPr>
          <w:rFonts w:ascii="ＭＳ 明朝" w:eastAsia="ＭＳ 明朝" w:hAnsi="ＭＳ 明朝" w:hint="eastAsia"/>
          <w:lang w:eastAsia="ja-JP"/>
        </w:rPr>
        <w:t>運営権</w:t>
      </w:r>
      <w:r w:rsidR="005D0253" w:rsidRPr="003A080A">
        <w:rPr>
          <w:rFonts w:ascii="ＭＳ 明朝" w:eastAsia="ＭＳ 明朝" w:hAnsi="ＭＳ 明朝" w:hint="eastAsia"/>
          <w:lang w:eastAsia="ja-JP"/>
        </w:rPr>
        <w:t>（</w:t>
      </w:r>
      <w:r w:rsidR="005D0253" w:rsidRPr="003A080A">
        <w:rPr>
          <w:rFonts w:ascii="Century" w:eastAsia="ＭＳ 明朝" w:hAnsi="Century"/>
          <w:lang w:eastAsia="ja-JP"/>
        </w:rPr>
        <w:t>Concessions</w:t>
      </w:r>
      <w:r w:rsidR="005D0253" w:rsidRPr="003A080A">
        <w:rPr>
          <w:rFonts w:ascii="ＭＳ 明朝" w:eastAsia="ＭＳ 明朝" w:hAnsi="ＭＳ 明朝" w:hint="eastAsia"/>
          <w:lang w:eastAsia="ja-JP"/>
        </w:rPr>
        <w:t>）</w:t>
      </w:r>
      <w:r w:rsidRPr="003A080A">
        <w:rPr>
          <w:rFonts w:ascii="ＭＳ 明朝" w:eastAsia="ＭＳ 明朝" w:hAnsi="ＭＳ 明朝"/>
          <w:lang w:eastAsia="ja-JP"/>
        </w:rPr>
        <w:t>の公共調達に関する法律（2016:1147）。</w:t>
      </w:r>
    </w:p>
    <w:p w14:paraId="3DAF4223" w14:textId="7E05F382" w:rsidR="00D05718" w:rsidRPr="003A080A" w:rsidRDefault="00D05718">
      <w:pPr>
        <w:pStyle w:val="a8"/>
        <w:rPr>
          <w:rFonts w:ascii="ＭＳ 明朝" w:eastAsia="ＭＳ 明朝" w:hAnsi="ＭＳ 明朝"/>
          <w:lang w:eastAsia="ja-JP"/>
        </w:rPr>
      </w:pPr>
    </w:p>
  </w:footnote>
  <w:footnote w:id="44">
    <w:p w14:paraId="07890AFD" w14:textId="77777777"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Century" w:eastAsia="ＭＳ 明朝" w:hAnsi="Century"/>
          <w:lang w:eastAsia="ja-JP"/>
        </w:rPr>
        <w:tab/>
      </w:r>
      <w:hyperlink r:id="rId1" w:history="1">
        <w:r w:rsidRPr="003A080A">
          <w:rPr>
            <w:rFonts w:ascii="Century" w:eastAsia="ＭＳ 明朝" w:hAnsi="Century"/>
            <w:lang w:eastAsia="ja-JP"/>
          </w:rPr>
          <w:t>https://www.government.se/4aba88/contentassets/9ec42c71c00442a39d67169d3c25faed/national-public-procurement-strategy</w:t>
        </w:r>
      </w:hyperlink>
      <w:r w:rsidRPr="003A080A">
        <w:rPr>
          <w:rFonts w:ascii="Century" w:eastAsia="ＭＳ 明朝" w:hAnsi="Century"/>
          <w:lang w:eastAsia="ja-JP"/>
        </w:rPr>
        <w:t>.pdf</w:t>
      </w:r>
      <w:r w:rsidRPr="003A080A">
        <w:rPr>
          <w:rFonts w:ascii="ＭＳ 明朝" w:eastAsia="ＭＳ 明朝" w:hAnsi="ＭＳ 明朝"/>
          <w:lang w:eastAsia="ja-JP"/>
        </w:rPr>
        <w:t>。</w:t>
      </w:r>
    </w:p>
  </w:footnote>
  <w:footnote w:id="45">
    <w:p w14:paraId="15BB36CF" w14:textId="524E66D4" w:rsidR="00324C00" w:rsidRPr="003A080A" w:rsidRDefault="00324C00" w:rsidP="00324C00">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政府</w:t>
      </w:r>
      <w:r w:rsidR="00CF0471" w:rsidRPr="003A080A">
        <w:rPr>
          <w:rFonts w:ascii="ＭＳ 明朝" w:eastAsia="ＭＳ 明朝" w:hAnsi="ＭＳ 明朝" w:hint="eastAsia"/>
          <w:lang w:eastAsia="ja-JP"/>
        </w:rPr>
        <w:t>法</w:t>
      </w:r>
      <w:r w:rsidRPr="003A080A">
        <w:rPr>
          <w:rFonts w:ascii="ＭＳ 明朝" w:eastAsia="ＭＳ 明朝" w:hAnsi="ＭＳ 明朝"/>
          <w:lang w:eastAsia="ja-JP"/>
        </w:rPr>
        <w:t>案2016/17:188</w:t>
      </w:r>
      <w:r w:rsidRPr="003A080A">
        <w:rPr>
          <w:rFonts w:ascii="ＭＳ 明朝" w:eastAsia="ＭＳ 明朝" w:hAnsi="ＭＳ 明朝"/>
          <w:lang w:eastAsia="ja-JP"/>
        </w:rPr>
        <w:t>、障害者政策の国家目標と方向性、予算案2018/19:1、UO 9.</w:t>
      </w:r>
    </w:p>
  </w:footnote>
  <w:footnote w:id="46">
    <w:p w14:paraId="6348D9B8" w14:textId="77777777" w:rsidR="00324C00" w:rsidRPr="003A080A" w:rsidRDefault="00324C00" w:rsidP="00324C00">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計画建築法（2010:900）。</w:t>
      </w:r>
    </w:p>
  </w:footnote>
  <w:footnote w:id="47">
    <w:p w14:paraId="3847E3E5" w14:textId="77777777"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計画建築条例（2011:338）</w:t>
      </w:r>
      <w:r w:rsidRPr="003A080A">
        <w:rPr>
          <w:rFonts w:ascii="ＭＳ 明朝" w:eastAsia="ＭＳ 明朝" w:hAnsi="ＭＳ 明朝"/>
          <w:lang w:eastAsia="ja-JP"/>
        </w:rPr>
        <w:t xml:space="preserve">。 </w:t>
      </w:r>
    </w:p>
  </w:footnote>
  <w:footnote w:id="48">
    <w:p w14:paraId="38FE9E5C" w14:textId="77777777"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デジタル公共サービスへのアクセスに関する法律（2018:1937）</w:t>
      </w:r>
      <w:r w:rsidRPr="003A080A">
        <w:rPr>
          <w:rFonts w:ascii="ＭＳ 明朝" w:eastAsia="ＭＳ 明朝" w:hAnsi="ＭＳ 明朝"/>
          <w:lang w:eastAsia="ja-JP"/>
        </w:rPr>
        <w:t>。</w:t>
      </w:r>
    </w:p>
  </w:footnote>
  <w:footnote w:id="49">
    <w:p w14:paraId="1B0E04EB" w14:textId="0539D985" w:rsidR="00D05718" w:rsidRPr="003A080A" w:rsidRDefault="000C72E3">
      <w:pPr>
        <w:pStyle w:val="a8"/>
        <w:rPr>
          <w:rFonts w:ascii="Century" w:eastAsia="ＭＳ 明朝" w:hAnsi="Century"/>
          <w:lang w:val="sv-SE" w:eastAsia="ja-JP"/>
        </w:rPr>
      </w:pPr>
      <w:r w:rsidRPr="003A080A">
        <w:rPr>
          <w:rFonts w:ascii="ＭＳ 明朝" w:eastAsia="ＭＳ 明朝" w:hAnsi="ＭＳ 明朝"/>
          <w:lang w:val="sv-SE"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val="sv-SE" w:eastAsia="ja-JP"/>
        </w:rPr>
        <w:tab/>
      </w:r>
      <w:r w:rsidRPr="003A080A">
        <w:rPr>
          <w:rFonts w:ascii="ＭＳ 明朝" w:eastAsia="ＭＳ 明朝" w:hAnsi="ＭＳ 明朝"/>
          <w:lang w:val="sv-SE" w:eastAsia="ja-JP"/>
        </w:rPr>
        <w:t>Dir.2019:44</w:t>
      </w:r>
      <w:r w:rsidR="00D9139B" w:rsidRPr="003A080A">
        <w:rPr>
          <w:rFonts w:ascii="ＭＳ 明朝" w:eastAsia="ＭＳ 明朝" w:hAnsi="ＭＳ 明朝"/>
          <w:lang w:val="sv-SE" w:eastAsia="ja-JP"/>
        </w:rPr>
        <w:t>「信頼すべき</w:t>
      </w:r>
      <w:r w:rsidRPr="003A080A">
        <w:rPr>
          <w:rFonts w:ascii="ＭＳ 明朝" w:eastAsia="ＭＳ 明朝" w:hAnsi="ＭＳ 明朝"/>
          <w:lang w:val="sv-SE" w:eastAsia="ja-JP"/>
        </w:rPr>
        <w:t>公認代理人</w:t>
      </w:r>
      <w:r w:rsidR="004D5ABE" w:rsidRPr="003A080A">
        <w:rPr>
          <w:rFonts w:ascii="ＭＳ 明朝" w:eastAsia="ＭＳ 明朝" w:hAnsi="ＭＳ 明朝" w:hint="eastAsia"/>
          <w:lang w:val="sv-SE" w:eastAsia="ja-JP"/>
        </w:rPr>
        <w:t xml:space="preserve"> </w:t>
      </w:r>
      <w:r w:rsidRPr="003A080A">
        <w:rPr>
          <w:rFonts w:ascii="Century" w:eastAsia="ＭＳ 明朝" w:hAnsi="Century"/>
          <w:lang w:val="sv-SE" w:eastAsia="ja-JP"/>
        </w:rPr>
        <w:t>-</w:t>
      </w:r>
      <w:r w:rsidR="004D5ABE" w:rsidRPr="003A080A">
        <w:rPr>
          <w:rFonts w:ascii="Century" w:eastAsia="ＭＳ 明朝" w:hAnsi="Century"/>
          <w:lang w:val="sv-SE" w:eastAsia="ja-JP"/>
        </w:rPr>
        <w:t xml:space="preserve"> </w:t>
      </w:r>
      <w:r w:rsidRPr="003A080A">
        <w:rPr>
          <w:rFonts w:ascii="Century" w:eastAsia="ＭＳ 明朝" w:hAnsi="Century"/>
          <w:lang w:val="sv-SE" w:eastAsia="ja-JP"/>
        </w:rPr>
        <w:t>保佐人</w:t>
      </w:r>
      <w:r w:rsidR="004D5ABE" w:rsidRPr="003A080A">
        <w:rPr>
          <w:rFonts w:ascii="Century" w:eastAsia="ＭＳ 明朝" w:hAnsi="Century"/>
          <w:lang w:val="sv-SE" w:eastAsia="ja-JP"/>
        </w:rPr>
        <w:t>(conservator)</w:t>
      </w:r>
      <w:r w:rsidRPr="003A080A">
        <w:rPr>
          <w:rFonts w:ascii="Century" w:eastAsia="ＭＳ 明朝" w:hAnsi="Century"/>
          <w:lang w:val="sv-SE" w:eastAsia="ja-JP"/>
        </w:rPr>
        <w:t>と管理</w:t>
      </w:r>
      <w:r w:rsidR="004D5ABE" w:rsidRPr="003A080A">
        <w:rPr>
          <w:rFonts w:ascii="Century" w:eastAsia="ＭＳ 明朝" w:hAnsi="Century"/>
          <w:lang w:val="sv-SE" w:eastAsia="ja-JP"/>
        </w:rPr>
        <w:t>者</w:t>
      </w:r>
      <w:r w:rsidR="004D5ABE" w:rsidRPr="003A080A">
        <w:rPr>
          <w:rFonts w:ascii="Century" w:eastAsia="ＭＳ 明朝" w:hAnsi="Century"/>
          <w:lang w:val="sv-SE" w:eastAsia="ja-JP"/>
        </w:rPr>
        <w:t>(administrator)</w:t>
      </w:r>
      <w:r w:rsidRPr="003A080A">
        <w:rPr>
          <w:rFonts w:ascii="Century" w:eastAsia="ＭＳ 明朝" w:hAnsi="Century"/>
          <w:lang w:val="sv-SE" w:eastAsia="ja-JP"/>
        </w:rPr>
        <w:t>に関する規則の概要</w:t>
      </w:r>
      <w:r w:rsidR="007C308A" w:rsidRPr="003A080A">
        <w:rPr>
          <w:rFonts w:ascii="Century" w:eastAsia="ＭＳ 明朝" w:hAnsi="Century"/>
          <w:lang w:val="sv-SE" w:eastAsia="ja-JP"/>
        </w:rPr>
        <w:t>（</w:t>
      </w:r>
      <w:r w:rsidR="007C308A" w:rsidRPr="003A080A">
        <w:rPr>
          <w:rFonts w:ascii="Century" w:hAnsi="Century"/>
          <w:lang w:val="sv-SE"/>
        </w:rPr>
        <w:t>Ställföreträdarskap att lita på – en översyn av reglerna om gode män och förvaltare</w:t>
      </w:r>
      <w:r w:rsidR="007C308A" w:rsidRPr="003A080A">
        <w:rPr>
          <w:rFonts w:ascii="Century" w:eastAsia="ＭＳ 明朝" w:hAnsi="Century"/>
          <w:lang w:val="sv-SE" w:eastAsia="ja-JP"/>
        </w:rPr>
        <w:t>）</w:t>
      </w:r>
      <w:r w:rsidR="00D9139B" w:rsidRPr="003A080A">
        <w:rPr>
          <w:rFonts w:ascii="Century" w:eastAsia="ＭＳ 明朝" w:hAnsi="Century"/>
          <w:lang w:val="sv-SE" w:eastAsia="ja-JP"/>
        </w:rPr>
        <w:t>」</w:t>
      </w:r>
    </w:p>
  </w:footnote>
  <w:footnote w:id="50">
    <w:p w14:paraId="03DF6884" w14:textId="4B60F55A" w:rsidR="00D05718" w:rsidRPr="003A080A" w:rsidRDefault="000C72E3">
      <w:pPr>
        <w:pStyle w:val="a8"/>
        <w:rPr>
          <w:rFonts w:ascii="ＭＳ 明朝" w:eastAsia="ＭＳ 明朝" w:hAnsi="ＭＳ 明朝"/>
          <w:lang w:val="sv-SE" w:eastAsia="ja-JP"/>
        </w:rPr>
      </w:pPr>
      <w:r w:rsidRPr="003A080A">
        <w:rPr>
          <w:rFonts w:ascii="ＭＳ 明朝" w:eastAsia="ＭＳ 明朝" w:hAnsi="ＭＳ 明朝"/>
          <w:lang w:val="sv-SE"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val="sv-SE" w:eastAsia="ja-JP"/>
        </w:rPr>
        <w:tab/>
      </w:r>
      <w:r w:rsidRPr="003A080A">
        <w:rPr>
          <w:rFonts w:ascii="ＭＳ 明朝" w:eastAsia="ＭＳ 明朝" w:hAnsi="ＭＳ 明朝"/>
          <w:lang w:eastAsia="ja-JP"/>
        </w:rPr>
        <w:t>患者法</w:t>
      </w:r>
      <w:r w:rsidR="0011568B" w:rsidRPr="003A080A">
        <w:rPr>
          <w:rFonts w:ascii="ＭＳ 明朝" w:eastAsia="ＭＳ 明朝" w:hAnsi="ＭＳ 明朝" w:hint="eastAsia"/>
          <w:lang w:eastAsia="ja-JP"/>
        </w:rPr>
        <w:t xml:space="preserve"> （</w:t>
      </w:r>
      <w:r w:rsidR="0011568B" w:rsidRPr="003A080A">
        <w:rPr>
          <w:rFonts w:ascii="Century" w:eastAsia="ＭＳ 明朝" w:hAnsi="Century"/>
          <w:lang w:eastAsia="ja-JP"/>
        </w:rPr>
        <w:t>Patient Act</w:t>
      </w:r>
      <w:r w:rsidR="0011568B" w:rsidRPr="003A080A">
        <w:rPr>
          <w:rFonts w:ascii="ＭＳ 明朝" w:eastAsia="ＭＳ 明朝" w:hAnsi="ＭＳ 明朝" w:hint="eastAsia"/>
          <w:lang w:eastAsia="ja-JP"/>
        </w:rPr>
        <w:t>）</w:t>
      </w:r>
      <w:r w:rsidRPr="003A080A">
        <w:rPr>
          <w:rFonts w:ascii="ＭＳ 明朝" w:eastAsia="ＭＳ 明朝" w:hAnsi="ＭＳ 明朝"/>
          <w:lang w:val="sv-SE" w:eastAsia="ja-JP"/>
        </w:rPr>
        <w:t>（</w:t>
      </w:r>
      <w:r w:rsidRPr="003A080A">
        <w:rPr>
          <w:rFonts w:ascii="ＭＳ 明朝" w:eastAsia="ＭＳ 明朝" w:hAnsi="ＭＳ 明朝"/>
          <w:lang w:val="sv-SE" w:eastAsia="ja-JP"/>
        </w:rPr>
        <w:t>2014:821）</w:t>
      </w:r>
      <w:r w:rsidRPr="003A080A">
        <w:rPr>
          <w:rFonts w:ascii="ＭＳ 明朝" w:eastAsia="ＭＳ 明朝" w:hAnsi="ＭＳ 明朝"/>
          <w:lang w:eastAsia="ja-JP"/>
        </w:rPr>
        <w:t>。</w:t>
      </w:r>
    </w:p>
  </w:footnote>
  <w:footnote w:id="51">
    <w:p w14:paraId="2CB94BD3" w14:textId="1B88602C" w:rsidR="00D05718" w:rsidRPr="003A080A" w:rsidRDefault="000C72E3">
      <w:pPr>
        <w:pStyle w:val="a8"/>
        <w:rPr>
          <w:rFonts w:ascii="ＭＳ 明朝" w:eastAsia="ＭＳ 明朝" w:hAnsi="ＭＳ 明朝"/>
          <w:lang w:val="sv-SE" w:eastAsia="ja-JP"/>
        </w:rPr>
      </w:pPr>
      <w:r w:rsidRPr="003A080A">
        <w:rPr>
          <w:rFonts w:ascii="ＭＳ 明朝" w:eastAsia="ＭＳ 明朝" w:hAnsi="ＭＳ 明朝"/>
          <w:lang w:val="sv-SE"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val="sv-SE" w:eastAsia="ja-JP"/>
        </w:rPr>
        <w:tab/>
      </w:r>
      <w:r w:rsidRPr="003A080A">
        <w:rPr>
          <w:rFonts w:ascii="ＭＳ 明朝" w:eastAsia="ＭＳ 明朝" w:hAnsi="ＭＳ 明朝"/>
          <w:lang w:eastAsia="ja-JP"/>
        </w:rPr>
        <w:t>第</w:t>
      </w:r>
      <w:r w:rsidRPr="003A080A">
        <w:rPr>
          <w:rFonts w:ascii="ＭＳ 明朝" w:eastAsia="ＭＳ 明朝" w:hAnsi="ＭＳ 明朝"/>
          <w:lang w:val="sv-SE" w:eastAsia="ja-JP"/>
        </w:rPr>
        <w:t>4</w:t>
      </w:r>
      <w:r w:rsidRPr="003A080A">
        <w:rPr>
          <w:rFonts w:ascii="ＭＳ 明朝" w:eastAsia="ＭＳ 明朝" w:hAnsi="ＭＳ 明朝"/>
          <w:lang w:eastAsia="ja-JP"/>
        </w:rPr>
        <w:t>章</w:t>
      </w:r>
      <w:r w:rsidRPr="003A080A">
        <w:rPr>
          <w:rFonts w:ascii="ＭＳ 明朝" w:eastAsia="ＭＳ 明朝" w:hAnsi="ＭＳ 明朝"/>
          <w:lang w:val="sv-SE" w:eastAsia="ja-JP"/>
        </w:rPr>
        <w:t>1-2</w:t>
      </w:r>
      <w:r w:rsidR="00907BC7" w:rsidRPr="003A080A">
        <w:rPr>
          <w:rFonts w:ascii="ＭＳ 明朝" w:eastAsia="ＭＳ 明朝" w:hAnsi="ＭＳ 明朝"/>
          <w:lang w:eastAsia="ja-JP"/>
        </w:rPr>
        <w:t>条</w:t>
      </w:r>
    </w:p>
  </w:footnote>
  <w:footnote w:id="52">
    <w:p w14:paraId="125EDB8B" w14:textId="2CA881CE" w:rsidR="00324C00" w:rsidRPr="003A080A" w:rsidRDefault="00324C00" w:rsidP="00324C00">
      <w:pPr>
        <w:pStyle w:val="a8"/>
        <w:rPr>
          <w:rFonts w:ascii="ＭＳ 明朝" w:eastAsia="ＭＳ 明朝" w:hAnsi="ＭＳ 明朝"/>
          <w:lang w:val="sv-SE" w:eastAsia="ja-JP"/>
        </w:rPr>
      </w:pPr>
      <w:r w:rsidRPr="003A080A">
        <w:rPr>
          <w:rFonts w:ascii="ＭＳ 明朝" w:eastAsia="ＭＳ 明朝" w:hAnsi="ＭＳ 明朝"/>
          <w:lang w:val="sv-SE"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val="sv-SE" w:eastAsia="ja-JP"/>
        </w:rPr>
        <w:tab/>
      </w:r>
      <w:r w:rsidR="001269C0" w:rsidRPr="003A080A">
        <w:rPr>
          <w:rFonts w:ascii="ＭＳ 明朝" w:eastAsia="ＭＳ 明朝" w:hAnsi="ＭＳ 明朝" w:hint="eastAsia"/>
          <w:lang w:eastAsia="ja-JP"/>
        </w:rPr>
        <w:t>特定機能障害者支援</w:t>
      </w:r>
      <w:r w:rsidR="001269C0" w:rsidRPr="003A080A">
        <w:rPr>
          <w:rFonts w:ascii="ＭＳ 明朝" w:eastAsia="ＭＳ 明朝" w:hAnsi="ＭＳ 明朝" w:cs="ＭＳ 明朝" w:hint="eastAsia"/>
          <w:lang w:eastAsia="ja-JP"/>
        </w:rPr>
        <w:t>・</w:t>
      </w:r>
      <w:r w:rsidR="001269C0" w:rsidRPr="003A080A">
        <w:rPr>
          <w:rFonts w:ascii="ＭＳ 明朝" w:eastAsia="ＭＳ 明朝" w:hAnsi="ＭＳ 明朝" w:cs="SimSun" w:hint="eastAsia"/>
          <w:lang w:eastAsia="ja-JP"/>
        </w:rPr>
        <w:t>サービス法</w:t>
      </w:r>
      <w:r w:rsidR="00573598" w:rsidRPr="003A080A">
        <w:rPr>
          <w:rFonts w:ascii="Century" w:eastAsia="ＭＳ 明朝" w:hAnsi="Century"/>
          <w:lang w:val="sv-SE" w:eastAsia="ja-JP"/>
        </w:rPr>
        <w:t>（</w:t>
      </w:r>
      <w:r w:rsidR="00573598" w:rsidRPr="003A080A">
        <w:rPr>
          <w:rFonts w:ascii="Century" w:hAnsi="Century"/>
          <w:lang w:val="sv-SE"/>
        </w:rPr>
        <w:t>Act concerning Support and Service for Persons with Certain Functional Impairments</w:t>
      </w:r>
      <w:r w:rsidR="00573598" w:rsidRPr="003A080A">
        <w:rPr>
          <w:rFonts w:ascii="Century" w:eastAsia="ＭＳ 明朝" w:hAnsi="Century"/>
          <w:lang w:val="sv-SE" w:eastAsia="ja-JP"/>
        </w:rPr>
        <w:t>）</w:t>
      </w:r>
      <w:r w:rsidRPr="003A080A">
        <w:rPr>
          <w:rFonts w:ascii="ＭＳ 明朝" w:eastAsia="ＭＳ 明朝" w:hAnsi="ＭＳ 明朝"/>
          <w:lang w:val="sv-SE" w:eastAsia="ja-JP"/>
        </w:rPr>
        <w:t>2015</w:t>
      </w:r>
      <w:r w:rsidRPr="003A080A">
        <w:rPr>
          <w:rFonts w:ascii="ＭＳ 明朝" w:eastAsia="ＭＳ 明朝" w:hAnsi="ＭＳ 明朝"/>
          <w:lang w:eastAsia="ja-JP"/>
        </w:rPr>
        <w:t>に基づく</w:t>
      </w:r>
      <w:r w:rsidR="002E60AD" w:rsidRPr="003A080A">
        <w:rPr>
          <w:rFonts w:ascii="ＭＳ 明朝" w:eastAsia="ＭＳ 明朝" w:hAnsi="ＭＳ 明朝" w:hint="eastAsia"/>
          <w:lang w:eastAsia="ja-JP"/>
        </w:rPr>
        <w:t>特定の</w:t>
      </w:r>
      <w:r w:rsidRPr="003A080A">
        <w:rPr>
          <w:rFonts w:ascii="ＭＳ 明朝" w:eastAsia="ＭＳ 明朝" w:hAnsi="ＭＳ 明朝"/>
          <w:lang w:eastAsia="ja-JP"/>
        </w:rPr>
        <w:t>取り組みの</w:t>
      </w:r>
      <w:r w:rsidR="00C76C1D" w:rsidRPr="003A080A">
        <w:rPr>
          <w:rFonts w:ascii="ＭＳ 明朝" w:eastAsia="ＭＳ 明朝" w:hAnsi="ＭＳ 明朝" w:hint="eastAsia"/>
          <w:lang w:eastAsia="ja-JP"/>
        </w:rPr>
        <w:t>詳細な</w:t>
      </w:r>
      <w:r w:rsidR="000B6D03" w:rsidRPr="003A080A">
        <w:rPr>
          <w:rFonts w:ascii="ＭＳ 明朝" w:eastAsia="ＭＳ 明朝" w:hAnsi="ＭＳ 明朝" w:hint="eastAsia"/>
          <w:lang w:eastAsia="ja-JP"/>
        </w:rPr>
        <w:t>対応</w:t>
      </w:r>
      <w:r w:rsidR="00C76C1D" w:rsidRPr="003A080A">
        <w:rPr>
          <w:rFonts w:ascii="ＭＳ 明朝" w:eastAsia="ＭＳ 明朝" w:hAnsi="ＭＳ 明朝" w:hint="eastAsia"/>
          <w:lang w:eastAsia="ja-JP"/>
        </w:rPr>
        <w:t>調査</w:t>
      </w:r>
      <w:r w:rsidR="000B6D03" w:rsidRPr="003A080A">
        <w:rPr>
          <w:rFonts w:ascii="Century" w:eastAsia="ＭＳ 明朝" w:hAnsi="Century"/>
          <w:lang w:val="sv-SE" w:eastAsia="ja-JP"/>
        </w:rPr>
        <w:t>（</w:t>
      </w:r>
      <w:r w:rsidR="000B6D03" w:rsidRPr="003A080A">
        <w:rPr>
          <w:rFonts w:ascii="Century" w:eastAsia="ＭＳ 明朝" w:hAnsi="Century"/>
          <w:lang w:val="sv-SE" w:eastAsia="ja-JP"/>
        </w:rPr>
        <w:t>mapping</w:t>
      </w:r>
      <w:r w:rsidR="000B6D03" w:rsidRPr="003A080A">
        <w:rPr>
          <w:rFonts w:ascii="Century" w:eastAsia="ＭＳ 明朝" w:hAnsi="Century"/>
          <w:lang w:val="sv-SE" w:eastAsia="ja-JP"/>
        </w:rPr>
        <w:t>）</w:t>
      </w:r>
      <w:r w:rsidRPr="003A080A">
        <w:rPr>
          <w:rFonts w:ascii="ＭＳ 明朝" w:eastAsia="ＭＳ 明朝" w:hAnsi="ＭＳ 明朝"/>
          <w:lang w:eastAsia="ja-JP"/>
        </w:rPr>
        <w:t>と分析。</w:t>
      </w:r>
    </w:p>
  </w:footnote>
  <w:footnote w:id="53">
    <w:p w14:paraId="5C1924C2" w14:textId="5C098918" w:rsidR="00324C00" w:rsidRPr="003A080A" w:rsidRDefault="00324C00" w:rsidP="00324C00">
      <w:pPr>
        <w:pStyle w:val="a8"/>
        <w:rPr>
          <w:rFonts w:ascii="ＭＳ 明朝" w:eastAsia="ＭＳ 明朝" w:hAnsi="ＭＳ 明朝"/>
          <w:lang w:val="sv-SE" w:eastAsia="ja-JP"/>
        </w:rPr>
      </w:pPr>
      <w:r w:rsidRPr="003A080A">
        <w:rPr>
          <w:rFonts w:ascii="ＭＳ 明朝" w:eastAsia="ＭＳ 明朝" w:hAnsi="ＭＳ 明朝"/>
          <w:lang w:val="sv-SE"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val="sv-SE" w:eastAsia="ja-JP"/>
        </w:rPr>
        <w:tab/>
      </w:r>
      <w:r w:rsidRPr="003A080A">
        <w:rPr>
          <w:rFonts w:ascii="ＭＳ 明朝" w:eastAsia="ＭＳ 明朝" w:hAnsi="ＭＳ 明朝"/>
          <w:lang w:val="sv-SE" w:eastAsia="ja-JP"/>
        </w:rPr>
        <w:t>LSS</w:t>
      </w:r>
      <w:r w:rsidR="0099524A" w:rsidRPr="003A080A">
        <w:rPr>
          <w:rFonts w:ascii="ＭＳ 明朝" w:eastAsia="ＭＳ 明朝" w:hAnsi="ＭＳ 明朝" w:hint="eastAsia"/>
          <w:lang w:val="sv-SE" w:eastAsia="ja-JP"/>
        </w:rPr>
        <w:t>（</w:t>
      </w:r>
      <w:r w:rsidR="00ED5DBD" w:rsidRPr="003A080A">
        <w:rPr>
          <w:rFonts w:ascii="Century" w:eastAsia="ＭＳ 明朝" w:hAnsi="Century"/>
          <w:lang w:val="sv-SE" w:eastAsia="ja-JP"/>
        </w:rPr>
        <w:t>Lagen om stöd och service till vissa funktionshindrade</w:t>
      </w:r>
      <w:r w:rsidR="0099524A" w:rsidRPr="003A080A">
        <w:rPr>
          <w:rFonts w:ascii="ＭＳ 明朝" w:eastAsia="ＭＳ 明朝" w:hAnsi="ＭＳ 明朝" w:hint="eastAsia"/>
          <w:lang w:eastAsia="ja-JP"/>
        </w:rPr>
        <w:t>特定機能障害者支援・サービス法</w:t>
      </w:r>
      <w:r w:rsidR="0099524A" w:rsidRPr="003A080A">
        <w:rPr>
          <w:rFonts w:ascii="ＭＳ 明朝" w:eastAsia="ＭＳ 明朝" w:hAnsi="ＭＳ 明朝" w:hint="eastAsia"/>
          <w:lang w:val="sv-SE" w:eastAsia="ja-JP"/>
        </w:rPr>
        <w:t>）</w:t>
      </w:r>
      <w:r w:rsidRPr="003A080A">
        <w:rPr>
          <w:rFonts w:ascii="ＭＳ 明朝" w:eastAsia="ＭＳ 明朝" w:hAnsi="ＭＳ 明朝"/>
          <w:lang w:eastAsia="ja-JP"/>
        </w:rPr>
        <w:t>による対策の見直しと支援給付</w:t>
      </w:r>
      <w:r w:rsidRPr="003A080A">
        <w:rPr>
          <w:rFonts w:ascii="ＭＳ 明朝" w:eastAsia="ＭＳ 明朝" w:hAnsi="ＭＳ 明朝"/>
          <w:lang w:val="sv-SE" w:eastAsia="ja-JP"/>
        </w:rPr>
        <w:t>（SOU 2018:88）</w:t>
      </w:r>
      <w:r w:rsidRPr="003A080A">
        <w:rPr>
          <w:rFonts w:ascii="ＭＳ 明朝" w:eastAsia="ＭＳ 明朝" w:hAnsi="ＭＳ 明朝"/>
          <w:lang w:eastAsia="ja-JP"/>
        </w:rPr>
        <w:t>。</w:t>
      </w:r>
    </w:p>
  </w:footnote>
  <w:footnote w:id="54">
    <w:p w14:paraId="1F869376" w14:textId="7AA6E891" w:rsidR="00D05718" w:rsidRPr="003A080A" w:rsidRDefault="000C72E3">
      <w:pPr>
        <w:pStyle w:val="a8"/>
        <w:rPr>
          <w:rFonts w:ascii="ＭＳ 明朝" w:eastAsia="ＭＳ 明朝" w:hAnsi="ＭＳ 明朝"/>
          <w:lang w:val="sv-SE" w:eastAsia="ja-JP"/>
        </w:rPr>
      </w:pPr>
      <w:r w:rsidRPr="003A080A">
        <w:rPr>
          <w:rFonts w:ascii="ＭＳ 明朝" w:eastAsia="ＭＳ 明朝" w:hAnsi="ＭＳ 明朝"/>
          <w:lang w:val="sv-SE"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val="sv-SE" w:eastAsia="ja-JP"/>
        </w:rPr>
        <w:tab/>
      </w:r>
      <w:r w:rsidRPr="003A080A">
        <w:rPr>
          <w:rFonts w:ascii="ＭＳ 明朝" w:eastAsia="ＭＳ 明朝" w:hAnsi="ＭＳ 明朝"/>
          <w:lang w:eastAsia="ja-JP"/>
        </w:rPr>
        <w:t>入院医療から退院する際の協力に関する法律</w:t>
      </w:r>
      <w:r w:rsidR="00663126" w:rsidRPr="003A080A">
        <w:rPr>
          <w:rFonts w:ascii="Century" w:eastAsia="ＭＳ 明朝" w:hAnsi="Century"/>
          <w:lang w:val="sv-SE" w:eastAsia="ja-JP"/>
        </w:rPr>
        <w:t>（</w:t>
      </w:r>
      <w:r w:rsidR="00663126" w:rsidRPr="003A080A">
        <w:rPr>
          <w:rFonts w:ascii="Century" w:eastAsia="ＭＳ 明朝" w:hAnsi="Century"/>
          <w:lang w:val="sv-SE" w:eastAsia="ja-JP"/>
        </w:rPr>
        <w:t>Act on Cooperation during Discharge from In-patient Healthcare</w:t>
      </w:r>
      <w:r w:rsidR="00663126" w:rsidRPr="003A080A">
        <w:rPr>
          <w:rFonts w:ascii="Century" w:eastAsia="ＭＳ 明朝" w:hAnsi="Century"/>
          <w:lang w:val="sv-SE" w:eastAsia="ja-JP"/>
        </w:rPr>
        <w:t>）</w:t>
      </w:r>
      <w:r w:rsidRPr="003A080A">
        <w:rPr>
          <w:rFonts w:ascii="ＭＳ 明朝" w:eastAsia="ＭＳ 明朝" w:hAnsi="ＭＳ 明朝"/>
          <w:lang w:val="sv-SE" w:eastAsia="ja-JP"/>
        </w:rPr>
        <w:t>（2017:612）</w:t>
      </w:r>
      <w:r w:rsidRPr="003A080A">
        <w:rPr>
          <w:rFonts w:ascii="ＭＳ 明朝" w:eastAsia="ＭＳ 明朝" w:hAnsi="ＭＳ 明朝"/>
          <w:lang w:eastAsia="ja-JP"/>
        </w:rPr>
        <w:t>。</w:t>
      </w:r>
    </w:p>
  </w:footnote>
  <w:footnote w:id="55">
    <w:p w14:paraId="08153572" w14:textId="162DCDC4" w:rsidR="00324C00" w:rsidRPr="003A080A" w:rsidRDefault="00324C00" w:rsidP="00324C00">
      <w:pPr>
        <w:pStyle w:val="a8"/>
        <w:rPr>
          <w:rFonts w:ascii="ＭＳ 明朝" w:eastAsia="ＭＳ 明朝" w:hAnsi="ＭＳ 明朝"/>
          <w:lang w:eastAsia="ja-JP"/>
        </w:rPr>
      </w:pPr>
      <w:r w:rsidRPr="003A080A">
        <w:rPr>
          <w:rFonts w:ascii="ＭＳ 明朝" w:eastAsia="ＭＳ 明朝" w:hAnsi="ＭＳ 明朝"/>
          <w:lang w:val="sv-SE"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強制的</w:t>
      </w:r>
      <w:r w:rsidR="001B1365" w:rsidRPr="003A080A">
        <w:rPr>
          <w:rFonts w:ascii="ＭＳ 明朝" w:eastAsia="ＭＳ 明朝" w:hAnsi="ＭＳ 明朝" w:hint="eastAsia"/>
          <w:lang w:eastAsia="ja-JP"/>
        </w:rPr>
        <w:t>な</w:t>
      </w:r>
      <w:r w:rsidRPr="003A080A">
        <w:rPr>
          <w:rFonts w:ascii="ＭＳ 明朝" w:eastAsia="ＭＳ 明朝" w:hAnsi="ＭＳ 明朝"/>
          <w:lang w:eastAsia="ja-JP"/>
        </w:rPr>
        <w:t>精神医療に関する法律（1991:1128）</w:t>
      </w:r>
      <w:r w:rsidRPr="003A080A">
        <w:rPr>
          <w:rFonts w:ascii="ＭＳ 明朝" w:eastAsia="ＭＳ 明朝" w:hAnsi="ＭＳ 明朝"/>
          <w:lang w:eastAsia="ja-JP"/>
        </w:rPr>
        <w:t>第30条および</w:t>
      </w:r>
      <w:r w:rsidR="001B1365" w:rsidRPr="003A080A">
        <w:rPr>
          <w:rFonts w:ascii="ＭＳ 明朝" w:eastAsia="ＭＳ 明朝" w:hAnsi="ＭＳ 明朝" w:hint="eastAsia"/>
          <w:lang w:eastAsia="ja-JP"/>
        </w:rPr>
        <w:t>法医学的</w:t>
      </w:r>
      <w:r w:rsidRPr="003A080A">
        <w:rPr>
          <w:rFonts w:ascii="ＭＳ 明朝" w:eastAsia="ＭＳ 明朝" w:hAnsi="ＭＳ 明朝"/>
          <w:lang w:eastAsia="ja-JP"/>
        </w:rPr>
        <w:t>精神医療に関する法律（1991:1129）第26条に基づく。</w:t>
      </w:r>
    </w:p>
  </w:footnote>
  <w:footnote w:id="56">
    <w:p w14:paraId="30B0003A" w14:textId="16FFFF70" w:rsidR="00324C00" w:rsidRPr="003A080A" w:rsidRDefault="00324C00" w:rsidP="00324C00">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00C02840" w:rsidRPr="003A080A">
        <w:rPr>
          <w:rFonts w:ascii="ＭＳ 明朝" w:eastAsia="ＭＳ 明朝" w:hAnsi="ＭＳ 明朝"/>
          <w:lang w:eastAsia="ja-JP"/>
        </w:rPr>
        <w:t>強制的</w:t>
      </w:r>
      <w:r w:rsidR="00C02840" w:rsidRPr="003A080A">
        <w:rPr>
          <w:rFonts w:ascii="ＭＳ 明朝" w:eastAsia="ＭＳ 明朝" w:hAnsi="ＭＳ 明朝" w:hint="eastAsia"/>
          <w:lang w:eastAsia="ja-JP"/>
        </w:rPr>
        <w:t>な</w:t>
      </w:r>
      <w:r w:rsidR="00C02840" w:rsidRPr="003A080A">
        <w:rPr>
          <w:rFonts w:ascii="ＭＳ 明朝" w:eastAsia="ＭＳ 明朝" w:hAnsi="ＭＳ 明朝"/>
          <w:lang w:eastAsia="ja-JP"/>
        </w:rPr>
        <w:t>精神医療に関する法律</w:t>
      </w:r>
      <w:r w:rsidRPr="003A080A">
        <w:rPr>
          <w:rFonts w:ascii="ＭＳ 明朝" w:eastAsia="ＭＳ 明朝" w:hAnsi="ＭＳ 明朝"/>
          <w:lang w:eastAsia="ja-JP"/>
        </w:rPr>
        <w:t>第48</w:t>
      </w:r>
      <w:r w:rsidRPr="003A080A">
        <w:rPr>
          <w:rFonts w:ascii="ＭＳ 明朝" w:eastAsia="ＭＳ 明朝" w:hAnsi="ＭＳ 明朝"/>
          <w:lang w:eastAsia="ja-JP"/>
        </w:rPr>
        <w:t>条および</w:t>
      </w:r>
      <w:r w:rsidR="00C02840" w:rsidRPr="003A080A">
        <w:rPr>
          <w:rFonts w:ascii="ＭＳ 明朝" w:eastAsia="ＭＳ 明朝" w:hAnsi="ＭＳ 明朝" w:hint="eastAsia"/>
          <w:lang w:eastAsia="ja-JP"/>
        </w:rPr>
        <w:t>法医学的</w:t>
      </w:r>
      <w:r w:rsidRPr="003A080A">
        <w:rPr>
          <w:rFonts w:ascii="ＭＳ 明朝" w:eastAsia="ＭＳ 明朝" w:hAnsi="ＭＳ 明朝"/>
          <w:lang w:eastAsia="ja-JP"/>
        </w:rPr>
        <w:t>精神医療</w:t>
      </w:r>
      <w:r w:rsidR="00C02840" w:rsidRPr="003A080A">
        <w:rPr>
          <w:rFonts w:ascii="ＭＳ 明朝" w:eastAsia="ＭＳ 明朝" w:hAnsi="ＭＳ 明朝"/>
          <w:lang w:eastAsia="ja-JP"/>
        </w:rPr>
        <w:t>に関する法律</w:t>
      </w:r>
      <w:r w:rsidRPr="003A080A">
        <w:rPr>
          <w:rFonts w:ascii="ＭＳ 明朝" w:eastAsia="ＭＳ 明朝" w:hAnsi="ＭＳ 明朝"/>
          <w:lang w:eastAsia="ja-JP"/>
        </w:rPr>
        <w:t>第30条に基づく。</w:t>
      </w:r>
    </w:p>
  </w:footnote>
  <w:footnote w:id="57">
    <w:p w14:paraId="19EE0F4A" w14:textId="77777777"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2018</w:t>
      </w:r>
      <w:r w:rsidRPr="003A080A">
        <w:rPr>
          <w:rFonts w:ascii="ＭＳ 明朝" w:eastAsia="ＭＳ 明朝" w:hAnsi="ＭＳ 明朝"/>
          <w:lang w:eastAsia="ja-JP"/>
        </w:rPr>
        <w:t>年予算案（</w:t>
      </w:r>
      <w:proofErr w:type="spellStart"/>
      <w:r w:rsidRPr="003A080A">
        <w:rPr>
          <w:rFonts w:ascii="ＭＳ 明朝" w:eastAsia="ＭＳ 明朝" w:hAnsi="ＭＳ 明朝"/>
          <w:lang w:eastAsia="ja-JP"/>
        </w:rPr>
        <w:t>Gvt</w:t>
      </w:r>
      <w:proofErr w:type="spellEnd"/>
      <w:r w:rsidRPr="003A080A">
        <w:rPr>
          <w:rFonts w:ascii="ＭＳ 明朝" w:eastAsia="ＭＳ 明朝" w:hAnsi="ＭＳ 明朝"/>
          <w:lang w:eastAsia="ja-JP"/>
        </w:rPr>
        <w:t xml:space="preserve"> Bill 2017/18:1）。</w:t>
      </w:r>
    </w:p>
  </w:footnote>
  <w:footnote w:id="58">
    <w:p w14:paraId="5CCD4ED1" w14:textId="77777777"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SOSFS 2014:4.</w:t>
      </w:r>
    </w:p>
  </w:footnote>
  <w:footnote w:id="59">
    <w:p w14:paraId="4B5585F6" w14:textId="77777777"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S2016/00633/FST</w:t>
      </w:r>
    </w:p>
  </w:footnote>
  <w:footnote w:id="60">
    <w:p w14:paraId="2B0106A2" w14:textId="77777777"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S2018/03516/</w:t>
      </w:r>
      <w:proofErr w:type="spellStart"/>
      <w:r w:rsidRPr="003A080A">
        <w:rPr>
          <w:rFonts w:ascii="ＭＳ 明朝" w:eastAsia="ＭＳ 明朝" w:hAnsi="ＭＳ 明朝"/>
          <w:lang w:eastAsia="ja-JP"/>
        </w:rPr>
        <w:t>Jäm</w:t>
      </w:r>
      <w:proofErr w:type="spellEnd"/>
      <w:r w:rsidRPr="003A080A">
        <w:rPr>
          <w:rFonts w:ascii="ＭＳ 明朝" w:eastAsia="ＭＳ 明朝" w:hAnsi="ＭＳ 明朝"/>
          <w:lang w:eastAsia="ja-JP"/>
        </w:rPr>
        <w:t>.</w:t>
      </w:r>
    </w:p>
  </w:footnote>
  <w:footnote w:id="61">
    <w:p w14:paraId="61684DA4" w14:textId="77777777"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S2017/07420/</w:t>
      </w:r>
      <w:proofErr w:type="spellStart"/>
      <w:r w:rsidRPr="003A080A">
        <w:rPr>
          <w:rFonts w:ascii="ＭＳ 明朝" w:eastAsia="ＭＳ 明朝" w:hAnsi="ＭＳ 明朝"/>
          <w:lang w:eastAsia="ja-JP"/>
        </w:rPr>
        <w:t>Jäm</w:t>
      </w:r>
      <w:proofErr w:type="spellEnd"/>
      <w:r w:rsidRPr="003A080A">
        <w:rPr>
          <w:rFonts w:ascii="ＭＳ 明朝" w:eastAsia="ＭＳ 明朝" w:hAnsi="ＭＳ 明朝"/>
          <w:lang w:eastAsia="ja-JP"/>
        </w:rPr>
        <w:t xml:space="preserve">. </w:t>
      </w:r>
    </w:p>
  </w:footnote>
  <w:footnote w:id="62">
    <w:p w14:paraId="79776FC8" w14:textId="3A7E27D1"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スウェーデン刑法第29章第2</w:t>
      </w:r>
      <w:r w:rsidR="00907BC7" w:rsidRPr="003A080A">
        <w:rPr>
          <w:rFonts w:ascii="ＭＳ 明朝" w:eastAsia="ＭＳ 明朝" w:hAnsi="ＭＳ 明朝"/>
          <w:lang w:eastAsia="ja-JP"/>
        </w:rPr>
        <w:t>条</w:t>
      </w:r>
      <w:r w:rsidRPr="003A080A">
        <w:rPr>
          <w:rFonts w:ascii="ＭＳ 明朝" w:eastAsia="ＭＳ 明朝" w:hAnsi="ＭＳ 明朝"/>
          <w:lang w:eastAsia="ja-JP"/>
        </w:rPr>
        <w:t>第3項。</w:t>
      </w:r>
    </w:p>
  </w:footnote>
  <w:footnote w:id="63">
    <w:p w14:paraId="76083860" w14:textId="1404FD6A"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 xml:space="preserve">U2018/00504/S </w:t>
      </w:r>
      <w:r w:rsidRPr="003A080A">
        <w:rPr>
          <w:rFonts w:ascii="ＭＳ 明朝" w:eastAsia="ＭＳ 明朝" w:hAnsi="ＭＳ 明朝"/>
          <w:lang w:eastAsia="ja-JP"/>
        </w:rPr>
        <w:t>「</w:t>
      </w:r>
      <w:r w:rsidR="00091F48" w:rsidRPr="003A080A">
        <w:rPr>
          <w:rFonts w:ascii="ＭＳ 明朝" w:eastAsia="ＭＳ 明朝" w:hAnsi="ＭＳ 明朝" w:hint="eastAsia"/>
          <w:lang w:eastAsia="ja-JP"/>
        </w:rPr>
        <w:t>教員を応援する</w:t>
      </w:r>
      <w:r w:rsidR="00050E99" w:rsidRPr="003A080A">
        <w:rPr>
          <w:rFonts w:ascii="ＭＳ 明朝" w:eastAsia="ＭＳ 明朝" w:hAnsi="ＭＳ 明朝" w:hint="eastAsia"/>
          <w:lang w:eastAsia="ja-JP"/>
        </w:rPr>
        <w:t>Ⅱ</w:t>
      </w:r>
      <w:r w:rsidR="00091F48" w:rsidRPr="003A080A">
        <w:rPr>
          <w:rFonts w:ascii="ＭＳ 明朝" w:eastAsia="ＭＳ 明朝" w:hAnsi="ＭＳ 明朝" w:hint="eastAsia"/>
          <w:lang w:eastAsia="ja-JP"/>
        </w:rPr>
        <w:t>」（</w:t>
      </w:r>
      <w:r w:rsidR="00050E99" w:rsidRPr="003A080A">
        <w:rPr>
          <w:rFonts w:ascii="Century" w:eastAsia="ＭＳ 明朝" w:hAnsi="Century"/>
          <w:lang w:eastAsia="ja-JP"/>
        </w:rPr>
        <w:t>Boost for Teachers II</w:t>
      </w:r>
      <w:r w:rsidR="00091F48" w:rsidRPr="003A080A">
        <w:rPr>
          <w:rFonts w:ascii="ＭＳ 明朝" w:eastAsia="ＭＳ 明朝" w:hAnsi="ＭＳ 明朝" w:hint="eastAsia"/>
          <w:lang w:eastAsia="ja-JP"/>
        </w:rPr>
        <w:t>）</w:t>
      </w:r>
      <w:r w:rsidRPr="003A080A">
        <w:rPr>
          <w:rFonts w:ascii="ＭＳ 明朝" w:eastAsia="ＭＳ 明朝" w:hAnsi="ＭＳ 明朝"/>
          <w:lang w:eastAsia="ja-JP"/>
        </w:rPr>
        <w:t>の実施に関する継続的な責任について。</w:t>
      </w:r>
    </w:p>
  </w:footnote>
  <w:footnote w:id="64">
    <w:p w14:paraId="3467AA4B" w14:textId="77777777"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高等教育条例（1993:100）</w:t>
      </w:r>
      <w:r w:rsidRPr="003A080A">
        <w:rPr>
          <w:rFonts w:ascii="ＭＳ 明朝" w:eastAsia="ＭＳ 明朝" w:hAnsi="ＭＳ 明朝"/>
          <w:lang w:eastAsia="ja-JP"/>
        </w:rPr>
        <w:t>の改正に関する条例（2017:1111）。</w:t>
      </w:r>
    </w:p>
  </w:footnote>
  <w:footnote w:id="65">
    <w:p w14:paraId="07FCDCFC" w14:textId="77777777"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スウェーデン国立教育庁のウェブサイト</w:t>
      </w:r>
      <w:r w:rsidRPr="003A080A">
        <w:rPr>
          <w:rFonts w:ascii="Century" w:eastAsia="ＭＳ 明朝" w:hAnsi="Century"/>
          <w:lang w:eastAsia="ja-JP"/>
        </w:rPr>
        <w:t>https://www.skolverket.se/skolutveckling/nationella-skolutvecklingsprogram#h-Programskolaocharbetslivsamtvidarestudier</w:t>
      </w:r>
      <w:r w:rsidRPr="003A080A">
        <w:rPr>
          <w:rFonts w:ascii="ＭＳ 明朝" w:eastAsia="ＭＳ 明朝" w:hAnsi="ＭＳ 明朝"/>
          <w:lang w:eastAsia="ja-JP"/>
        </w:rPr>
        <w:t>。</w:t>
      </w:r>
    </w:p>
  </w:footnote>
  <w:footnote w:id="66">
    <w:p w14:paraId="0F468944" w14:textId="4CF0B30D" w:rsidR="00324C00" w:rsidRPr="003A080A" w:rsidRDefault="00324C00" w:rsidP="00324C00">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Dir.2016:40</w:t>
      </w:r>
      <w:r w:rsidRPr="003A080A">
        <w:rPr>
          <w:rFonts w:ascii="ＭＳ 明朝" w:eastAsia="ＭＳ 明朝" w:hAnsi="ＭＳ 明朝"/>
          <w:lang w:eastAsia="ja-JP"/>
        </w:rPr>
        <w:t>「</w:t>
      </w:r>
      <w:r w:rsidR="00D95AA6" w:rsidRPr="003A080A">
        <w:rPr>
          <w:rFonts w:ascii="ＭＳ 明朝" w:eastAsia="ＭＳ 明朝" w:hAnsi="ＭＳ 明朝" w:hint="eastAsia"/>
          <w:lang w:eastAsia="ja-JP"/>
        </w:rPr>
        <w:t>特定機能障害者支援</w:t>
      </w:r>
      <w:r w:rsidR="00D95AA6" w:rsidRPr="003A080A">
        <w:rPr>
          <w:rFonts w:ascii="ＭＳ 明朝" w:eastAsia="ＭＳ 明朝" w:hAnsi="ＭＳ 明朝" w:cs="ＭＳ 明朝" w:hint="eastAsia"/>
          <w:lang w:eastAsia="ja-JP"/>
        </w:rPr>
        <w:t>・</w:t>
      </w:r>
      <w:r w:rsidR="00D95AA6" w:rsidRPr="003A080A">
        <w:rPr>
          <w:rFonts w:ascii="ＭＳ 明朝" w:eastAsia="ＭＳ 明朝" w:hAnsi="ＭＳ 明朝" w:cs="SimSun" w:hint="eastAsia"/>
          <w:lang w:eastAsia="ja-JP"/>
        </w:rPr>
        <w:t>サービス法</w:t>
      </w:r>
      <w:r w:rsidR="004B718B" w:rsidRPr="003A080A">
        <w:rPr>
          <w:rFonts w:ascii="ＭＳ 明朝" w:eastAsia="ＭＳ 明朝" w:hAnsi="ＭＳ 明朝" w:cs="SimSun" w:hint="eastAsia"/>
          <w:lang w:eastAsia="ja-JP"/>
        </w:rPr>
        <w:t>（</w:t>
      </w:r>
      <w:r w:rsidR="004B718B" w:rsidRPr="003A080A">
        <w:rPr>
          <w:rFonts w:ascii="Century" w:eastAsia="ＭＳ 明朝" w:hAnsi="Century" w:cs="SimSun"/>
          <w:lang w:eastAsia="ja-JP"/>
        </w:rPr>
        <w:t xml:space="preserve">LSS: Lagen om </w:t>
      </w:r>
      <w:proofErr w:type="spellStart"/>
      <w:r w:rsidR="004B718B" w:rsidRPr="003A080A">
        <w:rPr>
          <w:rFonts w:ascii="Century" w:eastAsia="ＭＳ 明朝" w:hAnsi="Century" w:cs="SimSun"/>
          <w:lang w:eastAsia="ja-JP"/>
        </w:rPr>
        <w:t>stöd</w:t>
      </w:r>
      <w:proofErr w:type="spellEnd"/>
      <w:r w:rsidR="004B718B" w:rsidRPr="003A080A">
        <w:rPr>
          <w:rFonts w:ascii="Century" w:eastAsia="ＭＳ 明朝" w:hAnsi="Century" w:cs="SimSun"/>
          <w:lang w:eastAsia="ja-JP"/>
        </w:rPr>
        <w:t xml:space="preserve"> </w:t>
      </w:r>
      <w:proofErr w:type="spellStart"/>
      <w:r w:rsidR="004B718B" w:rsidRPr="003A080A">
        <w:rPr>
          <w:rFonts w:ascii="Century" w:eastAsia="ＭＳ 明朝" w:hAnsi="Century" w:cs="SimSun"/>
          <w:lang w:eastAsia="ja-JP"/>
        </w:rPr>
        <w:t>och</w:t>
      </w:r>
      <w:proofErr w:type="spellEnd"/>
      <w:r w:rsidR="004B718B" w:rsidRPr="003A080A">
        <w:rPr>
          <w:rFonts w:ascii="Century" w:eastAsia="ＭＳ 明朝" w:hAnsi="Century" w:cs="SimSun"/>
          <w:lang w:eastAsia="ja-JP"/>
        </w:rPr>
        <w:t xml:space="preserve"> service till </w:t>
      </w:r>
      <w:proofErr w:type="spellStart"/>
      <w:r w:rsidR="004B718B" w:rsidRPr="003A080A">
        <w:rPr>
          <w:rFonts w:ascii="Century" w:eastAsia="ＭＳ 明朝" w:hAnsi="Century" w:cs="SimSun"/>
          <w:lang w:eastAsia="ja-JP"/>
        </w:rPr>
        <w:t>vissa</w:t>
      </w:r>
      <w:proofErr w:type="spellEnd"/>
      <w:r w:rsidR="004B718B" w:rsidRPr="003A080A">
        <w:rPr>
          <w:rFonts w:ascii="Century" w:eastAsia="ＭＳ 明朝" w:hAnsi="Century" w:cs="SimSun"/>
          <w:lang w:eastAsia="ja-JP"/>
        </w:rPr>
        <w:t xml:space="preserve"> </w:t>
      </w:r>
      <w:proofErr w:type="spellStart"/>
      <w:r w:rsidR="004B718B" w:rsidRPr="003A080A">
        <w:rPr>
          <w:rFonts w:ascii="Century" w:eastAsia="ＭＳ 明朝" w:hAnsi="Century" w:cs="SimSun"/>
          <w:lang w:eastAsia="ja-JP"/>
        </w:rPr>
        <w:t>funktionshindrade</w:t>
      </w:r>
      <w:proofErr w:type="spellEnd"/>
      <w:r w:rsidR="004B718B" w:rsidRPr="003A080A">
        <w:rPr>
          <w:rFonts w:ascii="Century" w:eastAsia="ＭＳ 明朝" w:hAnsi="Century" w:cs="SimSun"/>
          <w:lang w:eastAsia="ja-JP"/>
        </w:rPr>
        <w:t>)</w:t>
      </w:r>
      <w:r w:rsidRPr="003A080A">
        <w:rPr>
          <w:rFonts w:ascii="ＭＳ 明朝" w:eastAsia="ＭＳ 明朝" w:hAnsi="ＭＳ 明朝"/>
          <w:lang w:eastAsia="ja-JP"/>
        </w:rPr>
        <w:t>に基づく取組</w:t>
      </w:r>
      <w:r w:rsidR="00C15915" w:rsidRPr="003A080A">
        <w:rPr>
          <w:rFonts w:ascii="ＭＳ 明朝" w:eastAsia="ＭＳ 明朝" w:hAnsi="ＭＳ 明朝" w:hint="eastAsia"/>
          <w:lang w:eastAsia="ja-JP"/>
        </w:rPr>
        <w:t>と支援給付</w:t>
      </w:r>
      <w:r w:rsidRPr="003A080A">
        <w:rPr>
          <w:rFonts w:ascii="ＭＳ 明朝" w:eastAsia="ＭＳ 明朝" w:hAnsi="ＭＳ 明朝"/>
          <w:lang w:eastAsia="ja-JP"/>
        </w:rPr>
        <w:t>の見直し」</w:t>
      </w:r>
    </w:p>
  </w:footnote>
  <w:footnote w:id="67">
    <w:p w14:paraId="1357BF77" w14:textId="4BA0E696"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00305838" w:rsidRPr="003A080A">
        <w:rPr>
          <w:rFonts w:ascii="ＭＳ 明朝" w:eastAsia="ＭＳ 明朝" w:hAnsi="ＭＳ 明朝" w:hint="eastAsia"/>
          <w:lang w:eastAsia="ja-JP"/>
        </w:rPr>
        <w:t>特定機能障害者支援・サービス法に基づく取組と支援給付の見直し</w:t>
      </w:r>
      <w:r w:rsidRPr="003A080A">
        <w:rPr>
          <w:rFonts w:ascii="ＭＳ 明朝" w:eastAsia="ＭＳ 明朝" w:hAnsi="ＭＳ 明朝"/>
          <w:lang w:eastAsia="ja-JP"/>
        </w:rPr>
        <w:t>（SOU 2018:88）</w:t>
      </w:r>
    </w:p>
  </w:footnote>
  <w:footnote w:id="68">
    <w:p w14:paraId="2858F393" w14:textId="7FC6949B"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住宅</w:t>
      </w:r>
      <w:r w:rsidR="00A7281F" w:rsidRPr="003A080A">
        <w:rPr>
          <w:rFonts w:ascii="ＭＳ 明朝" w:eastAsia="ＭＳ 明朝" w:hAnsi="ＭＳ 明朝" w:hint="eastAsia"/>
          <w:lang w:eastAsia="ja-JP"/>
        </w:rPr>
        <w:t>改修補助金</w:t>
      </w:r>
      <w:r w:rsidRPr="003A080A">
        <w:rPr>
          <w:rFonts w:ascii="ＭＳ 明朝" w:eastAsia="ＭＳ 明朝" w:hAnsi="ＭＳ 明朝"/>
          <w:lang w:eastAsia="ja-JP"/>
        </w:rPr>
        <w:t>に関する法律</w:t>
      </w:r>
      <w:r w:rsidR="008853C1" w:rsidRPr="003A080A">
        <w:rPr>
          <w:rFonts w:ascii="ＭＳ 明朝" w:eastAsia="ＭＳ 明朝" w:hAnsi="ＭＳ 明朝" w:hint="eastAsia"/>
          <w:lang w:eastAsia="ja-JP"/>
        </w:rPr>
        <w:t>（</w:t>
      </w:r>
      <w:r w:rsidR="008853C1" w:rsidRPr="003A080A">
        <w:rPr>
          <w:rFonts w:ascii="Century" w:hAnsi="Century"/>
        </w:rPr>
        <w:t>Act on Housing Adaptation Grants</w:t>
      </w:r>
      <w:r w:rsidR="008853C1" w:rsidRPr="003A080A">
        <w:rPr>
          <w:rFonts w:ascii="ＭＳ 明朝" w:eastAsia="ＭＳ 明朝" w:hAnsi="ＭＳ 明朝" w:hint="eastAsia"/>
          <w:lang w:eastAsia="ja-JP"/>
        </w:rPr>
        <w:t>）</w:t>
      </w:r>
      <w:r w:rsidRPr="003A080A">
        <w:rPr>
          <w:rFonts w:ascii="ＭＳ 明朝" w:eastAsia="ＭＳ 明朝" w:hAnsi="ＭＳ 明朝"/>
          <w:lang w:eastAsia="ja-JP"/>
        </w:rPr>
        <w:t>（2018:222）。</w:t>
      </w:r>
    </w:p>
  </w:footnote>
  <w:footnote w:id="69">
    <w:p w14:paraId="778522D8" w14:textId="66F6DB11" w:rsidR="00D05718" w:rsidRPr="003A080A" w:rsidRDefault="000C72E3">
      <w:pPr>
        <w:pStyle w:val="a8"/>
        <w:rPr>
          <w:rFonts w:ascii="ＭＳ 明朝" w:eastAsia="ＭＳ 明朝" w:hAnsi="ＭＳ 明朝"/>
          <w:lang w:val="sv-SE"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全国保健福祉委員会 (2019)</w:t>
      </w:r>
      <w:r w:rsidR="00D9139B" w:rsidRPr="003A080A">
        <w:rPr>
          <w:rFonts w:ascii="ＭＳ 明朝" w:eastAsia="ＭＳ 明朝" w:hAnsi="ＭＳ 明朝"/>
          <w:lang w:val="sv-SE" w:eastAsia="ja-JP"/>
        </w:rPr>
        <w:t>「</w:t>
      </w:r>
      <w:r w:rsidRPr="003A080A">
        <w:rPr>
          <w:rFonts w:ascii="ＭＳ 明朝" w:eastAsia="ＭＳ 明朝" w:hAnsi="ＭＳ 明朝"/>
          <w:lang w:val="sv-SE" w:eastAsia="ja-JP"/>
        </w:rPr>
        <w:t>障害者に対する取り組みと支援</w:t>
      </w:r>
      <w:r w:rsidR="00D9139B" w:rsidRPr="003A080A">
        <w:rPr>
          <w:rFonts w:ascii="ＭＳ 明朝" w:eastAsia="ＭＳ 明朝" w:hAnsi="ＭＳ 明朝"/>
          <w:lang w:val="sv-SE" w:eastAsia="ja-JP"/>
        </w:rPr>
        <w:t>」</w:t>
      </w:r>
      <w:r w:rsidRPr="003A080A">
        <w:rPr>
          <w:rFonts w:ascii="ＭＳ 明朝" w:eastAsia="ＭＳ 明朝" w:hAnsi="ＭＳ 明朝"/>
          <w:lang w:val="sv-SE" w:eastAsia="ja-JP"/>
        </w:rPr>
        <w:t>2019年現状報告書。</w:t>
      </w:r>
    </w:p>
  </w:footnote>
  <w:footnote w:id="70">
    <w:p w14:paraId="4996AD82" w14:textId="5726E696" w:rsidR="00D05718" w:rsidRPr="003A080A" w:rsidRDefault="000C72E3">
      <w:pPr>
        <w:pStyle w:val="a8"/>
        <w:rPr>
          <w:rFonts w:ascii="ＭＳ 明朝" w:eastAsia="ＭＳ 明朝" w:hAnsi="ＭＳ 明朝"/>
          <w:lang w:val="sv-SE" w:eastAsia="ja-JP"/>
        </w:rPr>
      </w:pPr>
      <w:r w:rsidRPr="003A080A">
        <w:rPr>
          <w:rFonts w:ascii="ＭＳ 明朝" w:eastAsia="ＭＳ 明朝" w:hAnsi="ＭＳ 明朝"/>
          <w:lang w:val="sv-SE"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val="sv-SE" w:eastAsia="ja-JP"/>
        </w:rPr>
        <w:tab/>
      </w:r>
      <w:r w:rsidR="00D9139B" w:rsidRPr="003A080A">
        <w:rPr>
          <w:rFonts w:ascii="ＭＳ 明朝" w:eastAsia="ＭＳ 明朝" w:hAnsi="ＭＳ 明朝"/>
          <w:lang w:val="sv-SE" w:eastAsia="ja-JP"/>
        </w:rPr>
        <w:t>「</w:t>
      </w:r>
      <w:r w:rsidRPr="003A080A">
        <w:rPr>
          <w:rFonts w:ascii="ＭＳ 明朝" w:eastAsia="ＭＳ 明朝" w:hAnsi="ＭＳ 明朝"/>
          <w:lang w:val="sv-SE" w:eastAsia="ja-JP"/>
        </w:rPr>
        <w:t>公共交通の</w:t>
      </w:r>
      <w:r w:rsidR="00D63F82" w:rsidRPr="003A080A">
        <w:rPr>
          <w:rFonts w:ascii="ＭＳ 明朝" w:eastAsia="ＭＳ 明朝" w:hAnsi="ＭＳ 明朝" w:hint="eastAsia"/>
          <w:lang w:val="sv-SE" w:eastAsia="ja-JP"/>
        </w:rPr>
        <w:t>バリア</w:t>
      </w:r>
      <w:r w:rsidRPr="003A080A">
        <w:rPr>
          <w:rFonts w:ascii="ＭＳ 明朝" w:eastAsia="ＭＳ 明朝" w:hAnsi="ＭＳ 明朝"/>
          <w:lang w:val="sv-SE" w:eastAsia="ja-JP"/>
        </w:rPr>
        <w:t>-障害者のための公共交通におけるアクセシビリティの</w:t>
      </w:r>
      <w:r w:rsidR="00D63F82" w:rsidRPr="003A080A">
        <w:rPr>
          <w:rFonts w:ascii="ＭＳ 明朝" w:eastAsia="ＭＳ 明朝" w:hAnsi="ＭＳ 明朝" w:hint="eastAsia"/>
          <w:lang w:val="sv-SE" w:eastAsia="ja-JP"/>
        </w:rPr>
        <w:t>バリア</w:t>
      </w:r>
      <w:r w:rsidRPr="003A080A">
        <w:rPr>
          <w:rFonts w:ascii="ＭＳ 明朝" w:eastAsia="ＭＳ 明朝" w:hAnsi="ＭＳ 明朝"/>
          <w:lang w:val="sv-SE" w:eastAsia="ja-JP"/>
        </w:rPr>
        <w:t>の</w:t>
      </w:r>
      <w:r w:rsidR="001A4B8D" w:rsidRPr="003A080A">
        <w:rPr>
          <w:rFonts w:ascii="ＭＳ 明朝" w:eastAsia="ＭＳ 明朝" w:hAnsi="ＭＳ 明朝" w:hint="eastAsia"/>
          <w:lang w:val="sv-SE" w:eastAsia="ja-JP"/>
        </w:rPr>
        <w:t>詳細調査</w:t>
      </w:r>
      <w:r w:rsidR="00D9139B" w:rsidRPr="003A080A">
        <w:rPr>
          <w:rFonts w:ascii="ＭＳ 明朝" w:eastAsia="ＭＳ 明朝" w:hAnsi="ＭＳ 明朝"/>
          <w:lang w:val="sv-SE" w:eastAsia="ja-JP"/>
        </w:rPr>
        <w:t>」</w:t>
      </w:r>
      <w:r w:rsidRPr="003A080A">
        <w:rPr>
          <w:rFonts w:ascii="ＭＳ 明朝" w:eastAsia="ＭＳ 明朝" w:hAnsi="ＭＳ 明朝"/>
          <w:lang w:val="sv-SE" w:eastAsia="ja-JP"/>
        </w:rPr>
        <w:t>、報告書2019:03</w:t>
      </w:r>
    </w:p>
  </w:footnote>
  <w:footnote w:id="71">
    <w:p w14:paraId="754E9639" w14:textId="77777777" w:rsidR="00BB0BB3" w:rsidRPr="003A080A" w:rsidRDefault="00BB0BB3" w:rsidP="00BB0BB3">
      <w:pPr>
        <w:pStyle w:val="a8"/>
        <w:rPr>
          <w:rFonts w:ascii="ＭＳ 明朝" w:eastAsia="ＭＳ 明朝" w:hAnsi="ＭＳ 明朝"/>
          <w:lang w:eastAsia="ja-JP"/>
        </w:rPr>
      </w:pPr>
      <w:r w:rsidRPr="003A080A">
        <w:rPr>
          <w:rFonts w:ascii="ＭＳ 明朝" w:eastAsia="ＭＳ 明朝" w:hAnsi="ＭＳ 明朝"/>
          <w:lang w:val="sv-SE"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新しいデータ保護法（SOU 2017:39）。</w:t>
      </w:r>
    </w:p>
  </w:footnote>
  <w:footnote w:id="72">
    <w:p w14:paraId="58E0A5F4" w14:textId="52A42BAA"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2017</w:t>
      </w:r>
      <w:r w:rsidRPr="003A080A">
        <w:rPr>
          <w:rFonts w:ascii="ＭＳ 明朝" w:eastAsia="ＭＳ 明朝" w:hAnsi="ＭＳ 明朝"/>
          <w:lang w:eastAsia="ja-JP"/>
        </w:rPr>
        <w:t>年にスウェーデン障害者権利連盟に名称変更</w:t>
      </w:r>
    </w:p>
  </w:footnote>
  <w:footnote w:id="73">
    <w:p w14:paraId="0070E52D" w14:textId="324363B4" w:rsidR="00BB0BB3" w:rsidRPr="003A080A" w:rsidRDefault="00BB0BB3" w:rsidP="00BB0BB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「保健社会省領域のデータ保護-EU</w:t>
      </w:r>
      <w:r w:rsidRPr="003A080A">
        <w:rPr>
          <w:rFonts w:ascii="ＭＳ 明朝" w:eastAsia="ＭＳ 明朝" w:hAnsi="ＭＳ 明朝"/>
          <w:lang w:eastAsia="ja-JP"/>
        </w:rPr>
        <w:t>の一般データ保護規則に沿った適応」</w:t>
      </w:r>
      <w:r w:rsidR="006E6517" w:rsidRPr="003A080A">
        <w:rPr>
          <w:rFonts w:ascii="ＭＳ 明朝" w:eastAsia="ＭＳ 明朝" w:hAnsi="ＭＳ 明朝" w:hint="eastAsia"/>
          <w:lang w:eastAsia="ja-JP"/>
        </w:rPr>
        <w:t>,</w:t>
      </w:r>
      <w:r w:rsidRPr="003A080A">
        <w:rPr>
          <w:rFonts w:ascii="ＭＳ 明朝" w:eastAsia="ＭＳ 明朝" w:hAnsi="ＭＳ 明朝"/>
          <w:lang w:eastAsia="ja-JP"/>
        </w:rPr>
        <w:t>SOU 2017:66）</w:t>
      </w:r>
    </w:p>
  </w:footnote>
  <w:footnote w:id="74">
    <w:p w14:paraId="53F055B0" w14:textId="1F657BD2" w:rsidR="00BB0BB3" w:rsidRPr="003A080A" w:rsidRDefault="00BB0BB3" w:rsidP="00BB0BB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HSLF-FS 2017:48.</w:t>
      </w:r>
    </w:p>
  </w:footnote>
  <w:footnote w:id="75">
    <w:p w14:paraId="4827F9EB" w14:textId="1E981F3D"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教育法第1章第4</w:t>
      </w:r>
      <w:r w:rsidR="00907BC7" w:rsidRPr="003A080A">
        <w:rPr>
          <w:rFonts w:ascii="ＭＳ 明朝" w:eastAsia="ＭＳ 明朝" w:hAnsi="ＭＳ 明朝"/>
          <w:lang w:eastAsia="ja-JP"/>
        </w:rPr>
        <w:t>条</w:t>
      </w:r>
      <w:r w:rsidRPr="003A080A">
        <w:rPr>
          <w:rFonts w:ascii="ＭＳ 明朝" w:eastAsia="ＭＳ 明朝" w:hAnsi="ＭＳ 明朝"/>
          <w:lang w:eastAsia="ja-JP"/>
        </w:rPr>
        <w:t>と第8</w:t>
      </w:r>
      <w:r w:rsidR="00907BC7" w:rsidRPr="003A080A">
        <w:rPr>
          <w:rFonts w:ascii="ＭＳ 明朝" w:eastAsia="ＭＳ 明朝" w:hAnsi="ＭＳ 明朝"/>
          <w:lang w:eastAsia="ja-JP"/>
        </w:rPr>
        <w:t>条</w:t>
      </w:r>
      <w:r w:rsidRPr="003A080A">
        <w:rPr>
          <w:rFonts w:ascii="ＭＳ 明朝" w:eastAsia="ＭＳ 明朝" w:hAnsi="ＭＳ 明朝"/>
          <w:lang w:eastAsia="ja-JP"/>
        </w:rPr>
        <w:t>。</w:t>
      </w:r>
    </w:p>
  </w:footnote>
  <w:footnote w:id="76">
    <w:p w14:paraId="40AB7FD7" w14:textId="43922E5D"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政府法案</w:t>
      </w:r>
      <w:r w:rsidR="00C15952" w:rsidRPr="003A080A">
        <w:rPr>
          <w:rFonts w:ascii="ＭＳ 明朝" w:eastAsia="ＭＳ 明朝" w:hAnsi="ＭＳ 明朝" w:hint="eastAsia"/>
          <w:sz w:val="16"/>
          <w:szCs w:val="18"/>
          <w:lang w:eastAsia="ja-JP"/>
        </w:rPr>
        <w:t>「</w:t>
      </w:r>
      <w:r w:rsidRPr="003A080A">
        <w:rPr>
          <w:rFonts w:ascii="ＭＳ 明朝" w:eastAsia="ＭＳ 明朝" w:hAnsi="ＭＳ 明朝"/>
          <w:lang w:eastAsia="ja-JP"/>
        </w:rPr>
        <w:t>授業時間-支援、特別支援、行動プログラムを伴う</w:t>
      </w:r>
      <w:r w:rsidR="00D9139B" w:rsidRPr="003A080A">
        <w:rPr>
          <w:rFonts w:ascii="ＭＳ 明朝" w:eastAsia="ＭＳ 明朝" w:hAnsi="ＭＳ 明朝"/>
          <w:lang w:eastAsia="ja-JP"/>
        </w:rPr>
        <w:t>教師の</w:t>
      </w:r>
      <w:r w:rsidRPr="003A080A">
        <w:rPr>
          <w:rFonts w:ascii="ＭＳ 明朝" w:eastAsia="ＭＳ 明朝" w:hAnsi="ＭＳ 明朝"/>
          <w:lang w:eastAsia="ja-JP"/>
        </w:rPr>
        <w:t>仕事</w:t>
      </w:r>
      <w:r w:rsidR="003D332F" w:rsidRPr="003A080A">
        <w:rPr>
          <w:rFonts w:ascii="ＭＳ 明朝" w:eastAsia="ＭＳ 明朝" w:hAnsi="ＭＳ 明朝" w:hint="eastAsia"/>
          <w:sz w:val="16"/>
          <w:szCs w:val="18"/>
          <w:lang w:eastAsia="ja-JP"/>
        </w:rPr>
        <w:t>」</w:t>
      </w:r>
      <w:r w:rsidRPr="003A080A">
        <w:rPr>
          <w:rFonts w:ascii="ＭＳ 明朝" w:eastAsia="ＭＳ 明朝" w:hAnsi="ＭＳ 明朝"/>
          <w:sz w:val="16"/>
          <w:szCs w:val="18"/>
          <w:lang w:eastAsia="ja-JP"/>
        </w:rPr>
        <w:t>（</w:t>
      </w:r>
      <w:r w:rsidRPr="003A080A">
        <w:rPr>
          <w:rFonts w:ascii="ＭＳ 明朝" w:eastAsia="ＭＳ 明朝" w:hAnsi="ＭＳ 明朝"/>
          <w:lang w:eastAsia="ja-JP"/>
        </w:rPr>
        <w:t>2013/14:160）</w:t>
      </w:r>
    </w:p>
  </w:footnote>
  <w:footnote w:id="77">
    <w:p w14:paraId="0E544249" w14:textId="21473B30"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bookmarkStart w:id="83" w:name="_Hlk17194098"/>
      <w:r w:rsidRPr="003A080A">
        <w:rPr>
          <w:rFonts w:ascii="ＭＳ 明朝" w:eastAsia="ＭＳ 明朝" w:hAnsi="ＭＳ 明朝"/>
          <w:lang w:eastAsia="ja-JP"/>
        </w:rPr>
        <w:tab/>
      </w:r>
      <w:r w:rsidRPr="003A080A">
        <w:rPr>
          <w:rFonts w:ascii="ＭＳ 明朝" w:eastAsia="ＭＳ 明朝" w:hAnsi="ＭＳ 明朝"/>
          <w:lang w:eastAsia="ja-JP"/>
        </w:rPr>
        <w:t>教育法第3章第2</w:t>
      </w:r>
      <w:r w:rsidR="00907BC7" w:rsidRPr="003A080A">
        <w:rPr>
          <w:rFonts w:ascii="ＭＳ 明朝" w:eastAsia="ＭＳ 明朝" w:hAnsi="ＭＳ 明朝"/>
          <w:lang w:eastAsia="ja-JP"/>
        </w:rPr>
        <w:t>条</w:t>
      </w:r>
      <w:r w:rsidRPr="003A080A">
        <w:rPr>
          <w:rFonts w:ascii="ＭＳ 明朝" w:eastAsia="ＭＳ 明朝" w:hAnsi="ＭＳ 明朝"/>
          <w:lang w:eastAsia="ja-JP"/>
        </w:rPr>
        <w:t>、</w:t>
      </w:r>
      <w:bookmarkEnd w:id="83"/>
      <w:r w:rsidRPr="003A080A">
        <w:rPr>
          <w:rFonts w:ascii="ＭＳ 明朝" w:eastAsia="ＭＳ 明朝" w:hAnsi="ＭＳ 明朝"/>
          <w:lang w:eastAsia="ja-JP"/>
        </w:rPr>
        <w:t>政府法案</w:t>
      </w:r>
      <w:r w:rsidR="007E23C1" w:rsidRPr="003A080A">
        <w:rPr>
          <w:rFonts w:ascii="ＭＳ 明朝" w:eastAsia="ＭＳ 明朝" w:hAnsi="ＭＳ 明朝" w:hint="eastAsia"/>
          <w:lang w:eastAsia="ja-JP"/>
        </w:rPr>
        <w:t>「</w:t>
      </w:r>
      <w:r w:rsidRPr="003A080A">
        <w:rPr>
          <w:rFonts w:ascii="ＭＳ 明朝" w:eastAsia="ＭＳ 明朝" w:hAnsi="ＭＳ 明朝"/>
          <w:lang w:eastAsia="ja-JP"/>
        </w:rPr>
        <w:t>教育法の</w:t>
      </w:r>
      <w:r w:rsidR="00FB5065" w:rsidRPr="003A080A">
        <w:rPr>
          <w:rFonts w:ascii="ＭＳ 明朝" w:eastAsia="ＭＳ 明朝" w:hAnsi="ＭＳ 明朝" w:hint="eastAsia"/>
          <w:lang w:eastAsia="ja-JP"/>
        </w:rPr>
        <w:t>特定の</w:t>
      </w:r>
      <w:r w:rsidRPr="003A080A">
        <w:rPr>
          <w:rFonts w:ascii="ＭＳ 明朝" w:eastAsia="ＭＳ 明朝" w:hAnsi="ＭＳ 明朝"/>
          <w:lang w:eastAsia="ja-JP"/>
        </w:rPr>
        <w:t>問題点</w:t>
      </w:r>
      <w:r w:rsidR="003D5922" w:rsidRPr="003A080A">
        <w:rPr>
          <w:rFonts w:ascii="ＭＳ 明朝" w:eastAsia="ＭＳ 明朝" w:hAnsi="ＭＳ 明朝" w:hint="eastAsia"/>
          <w:lang w:eastAsia="ja-JP"/>
        </w:rPr>
        <w:t>」</w:t>
      </w:r>
      <w:r w:rsidRPr="003A080A">
        <w:rPr>
          <w:rFonts w:ascii="ＭＳ 明朝" w:eastAsia="ＭＳ 明朝" w:hAnsi="ＭＳ 明朝"/>
          <w:lang w:eastAsia="ja-JP"/>
        </w:rPr>
        <w:t>（2013/14:148）。</w:t>
      </w:r>
    </w:p>
  </w:footnote>
  <w:footnote w:id="78">
    <w:p w14:paraId="517FA291" w14:textId="34E3E096"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学校保健サービスおよび特別支援教育における採用</w:t>
      </w:r>
      <w:r w:rsidR="00822689" w:rsidRPr="003A080A">
        <w:rPr>
          <w:rFonts w:ascii="ＭＳ 明朝" w:eastAsia="ＭＳ 明朝" w:hAnsi="ＭＳ 明朝" w:hint="eastAsia"/>
          <w:lang w:eastAsia="ja-JP"/>
        </w:rPr>
        <w:t>と</w:t>
      </w:r>
      <w:r w:rsidRPr="003A080A">
        <w:rPr>
          <w:rFonts w:ascii="ＭＳ 明朝" w:eastAsia="ＭＳ 明朝" w:hAnsi="ＭＳ 明朝"/>
          <w:lang w:eastAsia="ja-JP"/>
        </w:rPr>
        <w:t>これらの分野における</w:t>
      </w:r>
      <w:r w:rsidR="00822689" w:rsidRPr="003A080A">
        <w:rPr>
          <w:rFonts w:ascii="ＭＳ 明朝" w:eastAsia="ＭＳ 明朝" w:hAnsi="ＭＳ 明朝" w:hint="eastAsia"/>
          <w:lang w:eastAsia="ja-JP"/>
        </w:rPr>
        <w:t>継続</w:t>
      </w:r>
      <w:r w:rsidRPr="003A080A">
        <w:rPr>
          <w:rFonts w:ascii="ＭＳ 明朝" w:eastAsia="ＭＳ 明朝" w:hAnsi="ＭＳ 明朝"/>
          <w:lang w:eastAsia="ja-JP"/>
        </w:rPr>
        <w:t>研修</w:t>
      </w:r>
      <w:r w:rsidR="00822689" w:rsidRPr="003A080A">
        <w:rPr>
          <w:rFonts w:ascii="ＭＳ 明朝" w:eastAsia="ＭＳ 明朝" w:hAnsi="ＭＳ 明朝" w:hint="eastAsia"/>
          <w:lang w:eastAsia="ja-JP"/>
        </w:rPr>
        <w:t>への</w:t>
      </w:r>
      <w:r w:rsidRPr="003A080A">
        <w:rPr>
          <w:rFonts w:ascii="ＭＳ 明朝" w:eastAsia="ＭＳ 明朝" w:hAnsi="ＭＳ 明朝"/>
          <w:lang w:eastAsia="ja-JP"/>
        </w:rPr>
        <w:t>政府補助金に関する条例（2016</w:t>
      </w:r>
      <w:r w:rsidRPr="003A080A">
        <w:rPr>
          <w:rFonts w:ascii="ＭＳ 明朝" w:eastAsia="ＭＳ 明朝" w:hAnsi="ＭＳ 明朝"/>
          <w:lang w:eastAsia="ja-JP"/>
        </w:rPr>
        <w:t>年：400）。</w:t>
      </w:r>
    </w:p>
  </w:footnote>
  <w:footnote w:id="79">
    <w:p w14:paraId="288C696C" w14:textId="586754FE"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 xml:space="preserve">U2018/00504/S </w:t>
      </w:r>
      <w:r w:rsidR="006E38C1" w:rsidRPr="003A080A">
        <w:rPr>
          <w:rFonts w:ascii="ＭＳ 明朝" w:eastAsia="ＭＳ 明朝" w:hAnsi="ＭＳ 明朝" w:hint="eastAsia"/>
          <w:lang w:eastAsia="ja-JP"/>
        </w:rPr>
        <w:t>「教員</w:t>
      </w:r>
      <w:r w:rsidR="00900D4C" w:rsidRPr="003A080A">
        <w:rPr>
          <w:rFonts w:ascii="ＭＳ 明朝" w:eastAsia="ＭＳ 明朝" w:hAnsi="ＭＳ 明朝" w:hint="eastAsia"/>
          <w:lang w:eastAsia="ja-JP"/>
        </w:rPr>
        <w:t xml:space="preserve">への支援 </w:t>
      </w:r>
      <w:r w:rsidR="006E38C1" w:rsidRPr="003A080A">
        <w:rPr>
          <w:rFonts w:ascii="ＭＳ 明朝" w:eastAsia="ＭＳ 明朝" w:hAnsi="ＭＳ 明朝" w:hint="eastAsia"/>
          <w:lang w:eastAsia="ja-JP"/>
        </w:rPr>
        <w:t>Ⅱ」</w:t>
      </w:r>
      <w:r w:rsidRPr="003A080A">
        <w:rPr>
          <w:rFonts w:ascii="ＭＳ 明朝" w:eastAsia="ＭＳ 明朝" w:hAnsi="ＭＳ 明朝"/>
          <w:lang w:eastAsia="ja-JP"/>
        </w:rPr>
        <w:t>の実施に関する継続的な責任について。</w:t>
      </w:r>
    </w:p>
  </w:footnote>
  <w:footnote w:id="80">
    <w:p w14:paraId="2DB5186C" w14:textId="100F9165"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高等教育条例（1993:100）の改正に関する条例（2017:1111）。</w:t>
      </w:r>
    </w:p>
  </w:footnote>
  <w:footnote w:id="81">
    <w:p w14:paraId="1776A5F4" w14:textId="264CEE7B"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学校の</w:t>
      </w:r>
      <w:r w:rsidR="00BB0BB3" w:rsidRPr="003A080A">
        <w:rPr>
          <w:rFonts w:ascii="ＭＳ 明朝" w:eastAsia="ＭＳ 明朝" w:hAnsi="ＭＳ 明朝" w:hint="eastAsia"/>
          <w:lang w:eastAsia="ja-JP"/>
        </w:rPr>
        <w:t>形態</w:t>
      </w:r>
      <w:r w:rsidRPr="003A080A">
        <w:rPr>
          <w:rFonts w:ascii="ＭＳ 明朝" w:eastAsia="ＭＳ 明朝" w:hAnsi="ＭＳ 明朝"/>
          <w:lang w:eastAsia="ja-JP"/>
        </w:rPr>
        <w:t>については</w:t>
      </w:r>
      <w:r w:rsidR="00DC4787" w:rsidRPr="003A080A">
        <w:rPr>
          <w:rFonts w:ascii="ＭＳ 明朝" w:eastAsia="ＭＳ 明朝" w:hAnsi="ＭＳ 明朝" w:hint="eastAsia"/>
          <w:lang w:eastAsia="ja-JP"/>
        </w:rPr>
        <w:t>質問</w:t>
      </w:r>
      <w:r w:rsidRPr="003A080A">
        <w:rPr>
          <w:rFonts w:ascii="ＭＳ 明朝" w:eastAsia="ＭＳ 明朝" w:hAnsi="ＭＳ 明朝"/>
          <w:lang w:eastAsia="ja-JP"/>
        </w:rPr>
        <w:t>4b</w:t>
      </w:r>
      <w:r w:rsidRPr="003A080A">
        <w:rPr>
          <w:rFonts w:ascii="ＭＳ 明朝" w:eastAsia="ＭＳ 明朝" w:hAnsi="ＭＳ 明朝"/>
          <w:lang w:eastAsia="ja-JP"/>
        </w:rPr>
        <w:t>を参照のこと。</w:t>
      </w:r>
    </w:p>
  </w:footnote>
  <w:footnote w:id="82">
    <w:p w14:paraId="3DC93664" w14:textId="3B3260C1"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政府法案</w:t>
      </w:r>
      <w:r w:rsidR="000F20A6" w:rsidRPr="003A080A">
        <w:rPr>
          <w:rFonts w:ascii="ＭＳ 明朝" w:eastAsia="ＭＳ 明朝" w:hAnsi="ＭＳ 明朝" w:hint="eastAsia"/>
          <w:lang w:eastAsia="ja-JP"/>
        </w:rPr>
        <w:t>「読み、書き、</w:t>
      </w:r>
      <w:r w:rsidR="001C6208" w:rsidRPr="003A080A">
        <w:rPr>
          <w:rFonts w:ascii="ＭＳ 明朝" w:eastAsia="ＭＳ 明朝" w:hAnsi="ＭＳ 明朝" w:hint="eastAsia"/>
          <w:lang w:eastAsia="ja-JP"/>
        </w:rPr>
        <w:t>数える</w:t>
      </w:r>
      <w:r w:rsidRPr="003A080A">
        <w:rPr>
          <w:rFonts w:ascii="ＭＳ 明朝" w:eastAsia="ＭＳ 明朝" w:hAnsi="ＭＳ 明朝"/>
          <w:lang w:eastAsia="ja-JP"/>
        </w:rPr>
        <w:t xml:space="preserve">- </w:t>
      </w:r>
      <w:r w:rsidR="001C6208" w:rsidRPr="003A080A">
        <w:rPr>
          <w:rFonts w:ascii="ＭＳ 明朝" w:eastAsia="ＭＳ 明朝" w:hAnsi="ＭＳ 明朝" w:hint="eastAsia"/>
          <w:lang w:eastAsia="ja-JP"/>
        </w:rPr>
        <w:t>早期介入保障</w:t>
      </w:r>
      <w:r w:rsidR="00E72B0D" w:rsidRPr="003A080A">
        <w:rPr>
          <w:rFonts w:ascii="ＭＳ 明朝" w:eastAsia="ＭＳ 明朝" w:hAnsi="ＭＳ 明朝" w:hint="eastAsia"/>
          <w:lang w:eastAsia="ja-JP"/>
        </w:rPr>
        <w:t>」</w:t>
      </w:r>
      <w:r w:rsidRPr="003A080A">
        <w:rPr>
          <w:rFonts w:ascii="ＭＳ 明朝" w:eastAsia="ＭＳ 明朝" w:hAnsi="ＭＳ 明朝"/>
          <w:lang w:eastAsia="ja-JP"/>
        </w:rPr>
        <w:t>(2017/18:195).</w:t>
      </w:r>
    </w:p>
  </w:footnote>
  <w:footnote w:id="83">
    <w:p w14:paraId="6B386F5F" w14:textId="70DD8B07"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U2018/02959/S</w:t>
      </w:r>
      <w:r w:rsidR="00D9139B" w:rsidRPr="003A080A">
        <w:rPr>
          <w:rFonts w:ascii="ＭＳ 明朝" w:eastAsia="ＭＳ 明朝" w:hAnsi="ＭＳ 明朝"/>
          <w:lang w:eastAsia="ja-JP"/>
        </w:rPr>
        <w:t>「</w:t>
      </w:r>
      <w:r w:rsidRPr="003A080A">
        <w:rPr>
          <w:rFonts w:ascii="ＭＳ 明朝" w:eastAsia="ＭＳ 明朝" w:hAnsi="ＭＳ 明朝"/>
          <w:lang w:eastAsia="ja-JP"/>
        </w:rPr>
        <w:t>早期介入の</w:t>
      </w:r>
      <w:r w:rsidR="004E27BC" w:rsidRPr="003A080A">
        <w:rPr>
          <w:rFonts w:ascii="ＭＳ 明朝" w:eastAsia="ＭＳ 明朝" w:hAnsi="ＭＳ 明朝" w:hint="eastAsia"/>
          <w:lang w:eastAsia="ja-JP"/>
        </w:rPr>
        <w:t>保障</w:t>
      </w:r>
      <w:r w:rsidRPr="003A080A">
        <w:rPr>
          <w:rFonts w:ascii="ＭＳ 明朝" w:eastAsia="ＭＳ 明朝" w:hAnsi="ＭＳ 明朝"/>
          <w:lang w:eastAsia="ja-JP"/>
        </w:rPr>
        <w:t>に関する知識開発と</w:t>
      </w:r>
      <w:r w:rsidR="00A933B3" w:rsidRPr="003A080A">
        <w:rPr>
          <w:rFonts w:ascii="ＭＳ 明朝" w:eastAsia="ＭＳ 明朝" w:hAnsi="ＭＳ 明朝" w:hint="eastAsia"/>
          <w:lang w:eastAsia="ja-JP"/>
        </w:rPr>
        <w:t>実践</w:t>
      </w:r>
      <w:r w:rsidR="00D9139B" w:rsidRPr="003A080A">
        <w:rPr>
          <w:rFonts w:ascii="ＭＳ 明朝" w:eastAsia="ＭＳ 明朝" w:hAnsi="ＭＳ 明朝"/>
          <w:lang w:eastAsia="ja-JP"/>
        </w:rPr>
        <w:t>」</w:t>
      </w:r>
    </w:p>
  </w:footnote>
  <w:footnote w:id="84">
    <w:p w14:paraId="6F156F91" w14:textId="459F1F46"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教育法(2010:800)第3章第12</w:t>
      </w:r>
      <w:r w:rsidR="00907BC7" w:rsidRPr="003A080A">
        <w:rPr>
          <w:rFonts w:ascii="ＭＳ 明朝" w:eastAsia="ＭＳ 明朝" w:hAnsi="ＭＳ 明朝"/>
          <w:lang w:eastAsia="ja-JP"/>
        </w:rPr>
        <w:t>条</w:t>
      </w:r>
      <w:r w:rsidRPr="003A080A">
        <w:rPr>
          <w:rFonts w:ascii="ＭＳ 明朝" w:eastAsia="ＭＳ 明朝" w:hAnsi="ＭＳ 明朝"/>
          <w:lang w:eastAsia="ja-JP"/>
        </w:rPr>
        <w:t>、政府法案</w:t>
      </w:r>
      <w:r w:rsidR="00D80549" w:rsidRPr="003A080A">
        <w:rPr>
          <w:rFonts w:ascii="ＭＳ 明朝" w:eastAsia="ＭＳ 明朝" w:hAnsi="ＭＳ 明朝" w:hint="eastAsia"/>
          <w:lang w:eastAsia="ja-JP"/>
        </w:rPr>
        <w:t>「すべての人の高校教育」</w:t>
      </w:r>
      <w:r w:rsidRPr="003A080A">
        <w:rPr>
          <w:rFonts w:ascii="ＭＳ 明朝" w:eastAsia="ＭＳ 明朝" w:hAnsi="ＭＳ 明朝"/>
          <w:lang w:eastAsia="ja-JP"/>
        </w:rPr>
        <w:t>(2017/18:183p.61)</w:t>
      </w:r>
    </w:p>
  </w:footnote>
  <w:footnote w:id="85">
    <w:p w14:paraId="246608C9" w14:textId="7E5DAD8D"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006F0210" w:rsidRPr="003A080A">
        <w:rPr>
          <w:rFonts w:ascii="ＭＳ 明朝" w:eastAsia="ＭＳ 明朝" w:hAnsi="ＭＳ 明朝"/>
          <w:lang w:eastAsia="ja-JP"/>
        </w:rPr>
        <w:t>教育法（2010:800）</w:t>
      </w:r>
      <w:r w:rsidRPr="003A080A">
        <w:rPr>
          <w:rFonts w:ascii="ＭＳ 明朝" w:eastAsia="ＭＳ 明朝" w:hAnsi="ＭＳ 明朝"/>
          <w:lang w:eastAsia="ja-JP"/>
        </w:rPr>
        <w:t>第9章第15</w:t>
      </w:r>
      <w:r w:rsidR="00907BC7" w:rsidRPr="003A080A">
        <w:rPr>
          <w:rFonts w:ascii="ＭＳ 明朝" w:eastAsia="ＭＳ 明朝" w:hAnsi="ＭＳ 明朝"/>
          <w:lang w:eastAsia="ja-JP"/>
        </w:rPr>
        <w:t>条</w:t>
      </w:r>
      <w:r w:rsidR="006F0210" w:rsidRPr="003A080A">
        <w:rPr>
          <w:rFonts w:ascii="ＭＳ 明朝" w:eastAsia="ＭＳ 明朝" w:hAnsi="ＭＳ 明朝" w:hint="eastAsia"/>
          <w:lang w:eastAsia="ja-JP"/>
        </w:rPr>
        <w:t>、</w:t>
      </w:r>
      <w:r w:rsidRPr="003A080A">
        <w:rPr>
          <w:rFonts w:ascii="ＭＳ 明朝" w:eastAsia="ＭＳ 明朝" w:hAnsi="ＭＳ 明朝"/>
          <w:lang w:eastAsia="ja-JP"/>
        </w:rPr>
        <w:t>第10章第30</w:t>
      </w:r>
      <w:r w:rsidR="00907BC7" w:rsidRPr="003A080A">
        <w:rPr>
          <w:rFonts w:ascii="ＭＳ 明朝" w:eastAsia="ＭＳ 明朝" w:hAnsi="ＭＳ 明朝"/>
          <w:lang w:eastAsia="ja-JP"/>
        </w:rPr>
        <w:t>条</w:t>
      </w:r>
      <w:r w:rsidRPr="003A080A">
        <w:rPr>
          <w:rFonts w:ascii="ＭＳ 明朝" w:eastAsia="ＭＳ 明朝" w:hAnsi="ＭＳ 明朝"/>
          <w:lang w:eastAsia="ja-JP"/>
        </w:rPr>
        <w:t>および第11章第29</w:t>
      </w:r>
      <w:r w:rsidR="00907BC7" w:rsidRPr="003A080A">
        <w:rPr>
          <w:rFonts w:ascii="ＭＳ 明朝" w:eastAsia="ＭＳ 明朝" w:hAnsi="ＭＳ 明朝"/>
          <w:lang w:eastAsia="ja-JP"/>
        </w:rPr>
        <w:t>条</w:t>
      </w:r>
      <w:r w:rsidRPr="003A080A">
        <w:rPr>
          <w:rFonts w:ascii="ＭＳ 明朝" w:eastAsia="ＭＳ 明朝" w:hAnsi="ＭＳ 明朝"/>
          <w:lang w:eastAsia="ja-JP"/>
        </w:rPr>
        <w:t>。</w:t>
      </w:r>
    </w:p>
  </w:footnote>
  <w:footnote w:id="86">
    <w:p w14:paraId="07227B8A" w14:textId="4B107A9D" w:rsidR="00BB0BB3" w:rsidRPr="003A080A" w:rsidRDefault="00BB0BB3" w:rsidP="00BB0BB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学校の</w:t>
      </w:r>
      <w:r w:rsidR="00D143B7" w:rsidRPr="003A080A">
        <w:rPr>
          <w:rFonts w:ascii="ＭＳ 明朝" w:eastAsia="ＭＳ 明朝" w:hAnsi="ＭＳ 明朝" w:hint="eastAsia"/>
          <w:lang w:eastAsia="ja-JP"/>
        </w:rPr>
        <w:t>形態</w:t>
      </w:r>
      <w:r w:rsidRPr="003A080A">
        <w:rPr>
          <w:rFonts w:ascii="ＭＳ 明朝" w:eastAsia="ＭＳ 明朝" w:hAnsi="ＭＳ 明朝"/>
          <w:lang w:eastAsia="ja-JP"/>
        </w:rPr>
        <w:t>については</w:t>
      </w:r>
      <w:r w:rsidR="00D143B7" w:rsidRPr="003A080A">
        <w:rPr>
          <w:rFonts w:ascii="ＭＳ 明朝" w:eastAsia="ＭＳ 明朝" w:hAnsi="ＭＳ 明朝" w:hint="eastAsia"/>
          <w:lang w:eastAsia="ja-JP"/>
        </w:rPr>
        <w:t>質問</w:t>
      </w:r>
      <w:r w:rsidRPr="003A080A">
        <w:rPr>
          <w:rFonts w:ascii="ＭＳ 明朝" w:eastAsia="ＭＳ 明朝" w:hAnsi="ＭＳ 明朝"/>
          <w:lang w:eastAsia="ja-JP"/>
        </w:rPr>
        <w:t>4bを参照のこと。</w:t>
      </w:r>
    </w:p>
  </w:footnote>
  <w:footnote w:id="87">
    <w:p w14:paraId="37624ED7" w14:textId="793F09E5"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教育法（2010:800）</w:t>
      </w:r>
      <w:r w:rsidRPr="003A080A">
        <w:rPr>
          <w:rFonts w:ascii="ＭＳ 明朝" w:eastAsia="ＭＳ 明朝" w:hAnsi="ＭＳ 明朝"/>
          <w:lang w:eastAsia="ja-JP"/>
        </w:rPr>
        <w:t>第28章第12</w:t>
      </w:r>
      <w:r w:rsidR="00907BC7" w:rsidRPr="003A080A">
        <w:rPr>
          <w:rFonts w:ascii="ＭＳ 明朝" w:eastAsia="ＭＳ 明朝" w:hAnsi="ＭＳ 明朝"/>
          <w:lang w:eastAsia="ja-JP"/>
        </w:rPr>
        <w:t>条</w:t>
      </w:r>
      <w:r w:rsidRPr="003A080A">
        <w:rPr>
          <w:rFonts w:ascii="ＭＳ 明朝" w:eastAsia="ＭＳ 明朝" w:hAnsi="ＭＳ 明朝"/>
          <w:lang w:eastAsia="ja-JP"/>
        </w:rPr>
        <w:t>第1項第6号。</w:t>
      </w:r>
    </w:p>
  </w:footnote>
  <w:footnote w:id="88">
    <w:p w14:paraId="5177653F" w14:textId="17983906"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学校の</w:t>
      </w:r>
      <w:r w:rsidR="00D143B7" w:rsidRPr="003A080A">
        <w:rPr>
          <w:rFonts w:ascii="ＭＳ 明朝" w:eastAsia="ＭＳ 明朝" w:hAnsi="ＭＳ 明朝" w:hint="eastAsia"/>
          <w:lang w:eastAsia="ja-JP"/>
        </w:rPr>
        <w:t>形態</w:t>
      </w:r>
      <w:r w:rsidRPr="003A080A">
        <w:rPr>
          <w:rFonts w:ascii="ＭＳ 明朝" w:eastAsia="ＭＳ 明朝" w:hAnsi="ＭＳ 明朝"/>
          <w:lang w:eastAsia="ja-JP"/>
        </w:rPr>
        <w:t>については</w:t>
      </w:r>
      <w:r w:rsidR="00D143B7" w:rsidRPr="003A080A">
        <w:rPr>
          <w:rFonts w:ascii="ＭＳ 明朝" w:eastAsia="ＭＳ 明朝" w:hAnsi="ＭＳ 明朝" w:hint="eastAsia"/>
          <w:lang w:eastAsia="ja-JP"/>
        </w:rPr>
        <w:t>質問</w:t>
      </w:r>
      <w:r w:rsidRPr="003A080A">
        <w:rPr>
          <w:rFonts w:ascii="ＭＳ 明朝" w:eastAsia="ＭＳ 明朝" w:hAnsi="ＭＳ 明朝"/>
          <w:lang w:eastAsia="ja-JP"/>
        </w:rPr>
        <w:t>4b</w:t>
      </w:r>
      <w:r w:rsidRPr="003A080A">
        <w:rPr>
          <w:rFonts w:ascii="ＭＳ 明朝" w:eastAsia="ＭＳ 明朝" w:hAnsi="ＭＳ 明朝"/>
          <w:lang w:eastAsia="ja-JP"/>
        </w:rPr>
        <w:t>を参照のこと。</w:t>
      </w:r>
    </w:p>
  </w:footnote>
  <w:footnote w:id="89">
    <w:p w14:paraId="6C74053D" w14:textId="59D18792"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008503F7" w:rsidRPr="003A080A">
        <w:rPr>
          <w:rFonts w:ascii="ＭＳ 明朝" w:eastAsia="ＭＳ 明朝" w:hAnsi="ＭＳ 明朝"/>
          <w:lang w:eastAsia="ja-JP"/>
        </w:rPr>
        <w:t>教育法（2010:800）</w:t>
      </w:r>
      <w:r w:rsidRPr="003A080A">
        <w:rPr>
          <w:rFonts w:ascii="ＭＳ 明朝" w:eastAsia="ＭＳ 明朝" w:hAnsi="ＭＳ 明朝"/>
          <w:lang w:eastAsia="ja-JP"/>
        </w:rPr>
        <w:t>第9章第12</w:t>
      </w:r>
      <w:r w:rsidR="00907BC7" w:rsidRPr="003A080A">
        <w:rPr>
          <w:rFonts w:ascii="ＭＳ 明朝" w:eastAsia="ＭＳ 明朝" w:hAnsi="ＭＳ 明朝"/>
          <w:lang w:eastAsia="ja-JP"/>
        </w:rPr>
        <w:t>条</w:t>
      </w:r>
      <w:r w:rsidRPr="003A080A">
        <w:rPr>
          <w:rFonts w:ascii="ＭＳ 明朝" w:eastAsia="ＭＳ 明朝" w:hAnsi="ＭＳ 明朝"/>
          <w:lang w:eastAsia="ja-JP"/>
        </w:rPr>
        <w:t>、第10章第35</w:t>
      </w:r>
      <w:r w:rsidR="00907BC7" w:rsidRPr="003A080A">
        <w:rPr>
          <w:rFonts w:ascii="ＭＳ 明朝" w:eastAsia="ＭＳ 明朝" w:hAnsi="ＭＳ 明朝"/>
          <w:lang w:eastAsia="ja-JP"/>
        </w:rPr>
        <w:t>条</w:t>
      </w:r>
      <w:r w:rsidRPr="003A080A">
        <w:rPr>
          <w:rFonts w:ascii="ＭＳ 明朝" w:eastAsia="ＭＳ 明朝" w:hAnsi="ＭＳ 明朝"/>
          <w:lang w:eastAsia="ja-JP"/>
        </w:rPr>
        <w:t>、第11章第34</w:t>
      </w:r>
      <w:r w:rsidR="00907BC7" w:rsidRPr="003A080A">
        <w:rPr>
          <w:rFonts w:ascii="ＭＳ 明朝" w:eastAsia="ＭＳ 明朝" w:hAnsi="ＭＳ 明朝"/>
          <w:lang w:eastAsia="ja-JP"/>
        </w:rPr>
        <w:t>条</w:t>
      </w:r>
      <w:r w:rsidRPr="003A080A">
        <w:rPr>
          <w:rFonts w:ascii="ＭＳ 明朝" w:eastAsia="ＭＳ 明朝" w:hAnsi="ＭＳ 明朝"/>
          <w:lang w:eastAsia="ja-JP"/>
        </w:rPr>
        <w:t>、第18章第34</w:t>
      </w:r>
      <w:r w:rsidR="00907BC7" w:rsidRPr="003A080A">
        <w:rPr>
          <w:rFonts w:ascii="ＭＳ 明朝" w:eastAsia="ＭＳ 明朝" w:hAnsi="ＭＳ 明朝"/>
          <w:lang w:eastAsia="ja-JP"/>
        </w:rPr>
        <w:t>条</w:t>
      </w:r>
      <w:r w:rsidRPr="003A080A">
        <w:rPr>
          <w:rFonts w:ascii="ＭＳ 明朝" w:eastAsia="ＭＳ 明朝" w:hAnsi="ＭＳ 明朝"/>
          <w:lang w:eastAsia="ja-JP"/>
        </w:rPr>
        <w:t>。</w:t>
      </w:r>
    </w:p>
  </w:footnote>
  <w:footnote w:id="90">
    <w:p w14:paraId="39F9EFD2" w14:textId="5FB8B662"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教育法</w:t>
      </w:r>
      <w:r w:rsidR="00E063DC" w:rsidRPr="003A080A">
        <w:rPr>
          <w:rFonts w:ascii="ＭＳ 明朝" w:eastAsia="ＭＳ 明朝" w:hAnsi="ＭＳ 明朝"/>
          <w:lang w:eastAsia="ja-JP"/>
        </w:rPr>
        <w:t>（2010:800）</w:t>
      </w:r>
      <w:r w:rsidRPr="003A080A">
        <w:rPr>
          <w:rFonts w:ascii="ＭＳ 明朝" w:eastAsia="ＭＳ 明朝" w:hAnsi="ＭＳ 明朝"/>
          <w:lang w:eastAsia="ja-JP"/>
        </w:rPr>
        <w:t>第9章第17、19、21条、第10章第35、37、39条、第11章第34、36、38条。</w:t>
      </w:r>
    </w:p>
  </w:footnote>
  <w:footnote w:id="91">
    <w:p w14:paraId="44720C1A" w14:textId="0EDCD32D"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 xml:space="preserve">政府法案2009/10:165 </w:t>
      </w:r>
      <w:r w:rsidR="0085139D" w:rsidRPr="003A080A">
        <w:rPr>
          <w:rFonts w:ascii="ＭＳ 明朝" w:eastAsia="ＭＳ 明朝" w:hAnsi="ＭＳ 明朝" w:hint="eastAsia"/>
          <w:lang w:eastAsia="ja-JP"/>
        </w:rPr>
        <w:t>「</w:t>
      </w:r>
      <w:r w:rsidRPr="003A080A">
        <w:rPr>
          <w:rFonts w:ascii="ＭＳ 明朝" w:eastAsia="ＭＳ 明朝" w:hAnsi="ＭＳ 明朝"/>
          <w:lang w:eastAsia="ja-JP"/>
        </w:rPr>
        <w:t>新教育法-知識、選択の自由、安全のために</w:t>
      </w:r>
      <w:r w:rsidR="0085139D" w:rsidRPr="003A080A">
        <w:rPr>
          <w:rFonts w:ascii="ＭＳ 明朝" w:eastAsia="ＭＳ 明朝" w:hAnsi="ＭＳ 明朝" w:hint="eastAsia"/>
          <w:lang w:eastAsia="ja-JP"/>
        </w:rPr>
        <w:t>」</w:t>
      </w:r>
      <w:r w:rsidRPr="003A080A">
        <w:rPr>
          <w:rFonts w:ascii="ＭＳ 明朝" w:eastAsia="ＭＳ 明朝" w:hAnsi="ＭＳ 明朝"/>
          <w:lang w:eastAsia="ja-JP"/>
        </w:rPr>
        <w:t xml:space="preserve">, p.744, </w:t>
      </w:r>
      <w:r w:rsidR="00A24C9C" w:rsidRPr="003A080A">
        <w:rPr>
          <w:rFonts w:ascii="ＭＳ 明朝" w:eastAsia="ＭＳ 明朝" w:hAnsi="ＭＳ 明朝"/>
          <w:lang w:eastAsia="ja-JP"/>
        </w:rPr>
        <w:t>p.</w:t>
      </w:r>
      <w:r w:rsidRPr="003A080A">
        <w:rPr>
          <w:rFonts w:ascii="ＭＳ 明朝" w:eastAsia="ＭＳ 明朝" w:hAnsi="ＭＳ 明朝"/>
          <w:lang w:eastAsia="ja-JP"/>
        </w:rPr>
        <w:t>788.</w:t>
      </w:r>
    </w:p>
  </w:footnote>
  <w:footnote w:id="92">
    <w:p w14:paraId="66471FDA" w14:textId="63AA2D32"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教育法</w:t>
      </w:r>
      <w:r w:rsidR="0085139D" w:rsidRPr="003A080A">
        <w:rPr>
          <w:rFonts w:ascii="ＭＳ 明朝" w:eastAsia="ＭＳ 明朝" w:hAnsi="ＭＳ 明朝"/>
          <w:lang w:eastAsia="ja-JP"/>
        </w:rPr>
        <w:t>（2010:800）</w:t>
      </w:r>
      <w:r w:rsidRPr="003A080A">
        <w:rPr>
          <w:rFonts w:ascii="ＭＳ 明朝" w:eastAsia="ＭＳ 明朝" w:hAnsi="ＭＳ 明朝"/>
          <w:lang w:eastAsia="ja-JP"/>
        </w:rPr>
        <w:t>第15章第33</w:t>
      </w:r>
      <w:r w:rsidR="00907BC7" w:rsidRPr="003A080A">
        <w:rPr>
          <w:rFonts w:ascii="ＭＳ 明朝" w:eastAsia="ＭＳ 明朝" w:hAnsi="ＭＳ 明朝"/>
          <w:lang w:eastAsia="ja-JP"/>
        </w:rPr>
        <w:t>条</w:t>
      </w:r>
      <w:r w:rsidRPr="003A080A">
        <w:rPr>
          <w:rFonts w:ascii="ＭＳ 明朝" w:eastAsia="ＭＳ 明朝" w:hAnsi="ＭＳ 明朝"/>
          <w:lang w:eastAsia="ja-JP"/>
        </w:rPr>
        <w:t>、第16章第52</w:t>
      </w:r>
      <w:r w:rsidR="00FE2EF8" w:rsidRPr="003A080A">
        <w:rPr>
          <w:rFonts w:ascii="ＭＳ 明朝" w:eastAsia="ＭＳ 明朝" w:hAnsi="ＭＳ 明朝" w:hint="eastAsia"/>
          <w:lang w:eastAsia="ja-JP"/>
        </w:rPr>
        <w:t>、</w:t>
      </w:r>
      <w:r w:rsidRPr="003A080A">
        <w:rPr>
          <w:rFonts w:ascii="ＭＳ 明朝" w:eastAsia="ＭＳ 明朝" w:hAnsi="ＭＳ 明朝"/>
          <w:lang w:eastAsia="ja-JP"/>
        </w:rPr>
        <w:t>54</w:t>
      </w:r>
      <w:r w:rsidR="00FE2EF8" w:rsidRPr="003A080A">
        <w:rPr>
          <w:rFonts w:ascii="ＭＳ 明朝" w:eastAsia="ＭＳ 明朝" w:hAnsi="ＭＳ 明朝" w:hint="eastAsia"/>
          <w:lang w:eastAsia="ja-JP"/>
        </w:rPr>
        <w:t>条</w:t>
      </w:r>
      <w:r w:rsidRPr="003A080A">
        <w:rPr>
          <w:rFonts w:ascii="ＭＳ 明朝" w:eastAsia="ＭＳ 明朝" w:hAnsi="ＭＳ 明朝"/>
          <w:lang w:eastAsia="ja-JP"/>
        </w:rPr>
        <w:t>、第18章第34</w:t>
      </w:r>
      <w:r w:rsidR="00907BC7" w:rsidRPr="003A080A">
        <w:rPr>
          <w:rFonts w:ascii="ＭＳ 明朝" w:eastAsia="ＭＳ 明朝" w:hAnsi="ＭＳ 明朝"/>
          <w:lang w:eastAsia="ja-JP"/>
        </w:rPr>
        <w:t>条</w:t>
      </w:r>
      <w:r w:rsidRPr="003A080A">
        <w:rPr>
          <w:rFonts w:ascii="ＭＳ 明朝" w:eastAsia="ＭＳ 明朝" w:hAnsi="ＭＳ 明朝"/>
          <w:lang w:eastAsia="ja-JP"/>
        </w:rPr>
        <w:t>、第19章第45</w:t>
      </w:r>
      <w:r w:rsidR="00682010" w:rsidRPr="003A080A">
        <w:rPr>
          <w:rFonts w:ascii="ＭＳ 明朝" w:eastAsia="ＭＳ 明朝" w:hAnsi="ＭＳ 明朝" w:hint="eastAsia"/>
          <w:lang w:eastAsia="ja-JP"/>
        </w:rPr>
        <w:t>、</w:t>
      </w:r>
      <w:r w:rsidRPr="003A080A">
        <w:rPr>
          <w:rFonts w:ascii="ＭＳ 明朝" w:eastAsia="ＭＳ 明朝" w:hAnsi="ＭＳ 明朝"/>
          <w:lang w:eastAsia="ja-JP"/>
        </w:rPr>
        <w:t>47</w:t>
      </w:r>
      <w:r w:rsidR="00682010" w:rsidRPr="003A080A">
        <w:rPr>
          <w:rFonts w:ascii="ＭＳ 明朝" w:eastAsia="ＭＳ 明朝" w:hAnsi="ＭＳ 明朝" w:hint="eastAsia"/>
          <w:lang w:eastAsia="ja-JP"/>
        </w:rPr>
        <w:t>条</w:t>
      </w:r>
      <w:r w:rsidRPr="003A080A">
        <w:rPr>
          <w:rFonts w:ascii="ＭＳ 明朝" w:eastAsia="ＭＳ 明朝" w:hAnsi="ＭＳ 明朝"/>
          <w:lang w:eastAsia="ja-JP"/>
        </w:rPr>
        <w:t>。</w:t>
      </w:r>
    </w:p>
  </w:footnote>
  <w:footnote w:id="93">
    <w:p w14:paraId="2FE53226" w14:textId="482A16EF" w:rsidR="00BB0BB3" w:rsidRPr="003A080A" w:rsidRDefault="00BB0BB3" w:rsidP="00BB0BB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教育法第2章第8</w:t>
      </w:r>
      <w:r w:rsidR="00907BC7" w:rsidRPr="003A080A">
        <w:rPr>
          <w:rFonts w:ascii="ＭＳ 明朝" w:eastAsia="ＭＳ 明朝" w:hAnsi="ＭＳ 明朝"/>
          <w:lang w:eastAsia="ja-JP"/>
        </w:rPr>
        <w:t>条</w:t>
      </w:r>
      <w:r w:rsidRPr="003A080A">
        <w:rPr>
          <w:rFonts w:ascii="ＭＳ 明朝" w:eastAsia="ＭＳ 明朝" w:hAnsi="ＭＳ 明朝"/>
          <w:lang w:eastAsia="ja-JP"/>
        </w:rPr>
        <w:t>b（2010:800）。</w:t>
      </w:r>
    </w:p>
  </w:footnote>
  <w:footnote w:id="94">
    <w:p w14:paraId="320C1986" w14:textId="5B74AC8E"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教育法（2010:800）</w:t>
      </w:r>
      <w:r w:rsidRPr="003A080A">
        <w:rPr>
          <w:rFonts w:ascii="ＭＳ 明朝" w:eastAsia="ＭＳ 明朝" w:hAnsi="ＭＳ 明朝"/>
          <w:lang w:eastAsia="ja-JP"/>
        </w:rPr>
        <w:t>第8章第23</w:t>
      </w:r>
      <w:r w:rsidR="00907BC7" w:rsidRPr="003A080A">
        <w:rPr>
          <w:rFonts w:ascii="ＭＳ 明朝" w:eastAsia="ＭＳ 明朝" w:hAnsi="ＭＳ 明朝"/>
          <w:lang w:eastAsia="ja-JP"/>
        </w:rPr>
        <w:t>条</w:t>
      </w:r>
      <w:r w:rsidRPr="003A080A">
        <w:rPr>
          <w:rFonts w:ascii="ＭＳ 明朝" w:eastAsia="ＭＳ 明朝" w:hAnsi="ＭＳ 明朝"/>
          <w:lang w:eastAsia="ja-JP"/>
        </w:rPr>
        <w:t>、第9章第21</w:t>
      </w:r>
      <w:r w:rsidR="00907BC7" w:rsidRPr="003A080A">
        <w:rPr>
          <w:rFonts w:ascii="ＭＳ 明朝" w:eastAsia="ＭＳ 明朝" w:hAnsi="ＭＳ 明朝"/>
          <w:lang w:eastAsia="ja-JP"/>
        </w:rPr>
        <w:t>条</w:t>
      </w:r>
      <w:r w:rsidRPr="003A080A">
        <w:rPr>
          <w:rFonts w:ascii="ＭＳ 明朝" w:eastAsia="ＭＳ 明朝" w:hAnsi="ＭＳ 明朝"/>
          <w:lang w:eastAsia="ja-JP"/>
        </w:rPr>
        <w:t>、第10章第39</w:t>
      </w:r>
      <w:r w:rsidR="00907BC7" w:rsidRPr="003A080A">
        <w:rPr>
          <w:rFonts w:ascii="ＭＳ 明朝" w:eastAsia="ＭＳ 明朝" w:hAnsi="ＭＳ 明朝"/>
          <w:lang w:eastAsia="ja-JP"/>
        </w:rPr>
        <w:t>条</w:t>
      </w:r>
      <w:r w:rsidRPr="003A080A">
        <w:rPr>
          <w:rFonts w:ascii="ＭＳ 明朝" w:eastAsia="ＭＳ 明朝" w:hAnsi="ＭＳ 明朝"/>
          <w:lang w:eastAsia="ja-JP"/>
        </w:rPr>
        <w:t>、第11章第38</w:t>
      </w:r>
      <w:r w:rsidR="00907BC7" w:rsidRPr="003A080A">
        <w:rPr>
          <w:rFonts w:ascii="ＭＳ 明朝" w:eastAsia="ＭＳ 明朝" w:hAnsi="ＭＳ 明朝"/>
          <w:lang w:eastAsia="ja-JP"/>
        </w:rPr>
        <w:t>条</w:t>
      </w:r>
      <w:r w:rsidRPr="003A080A">
        <w:rPr>
          <w:rFonts w:ascii="ＭＳ 明朝" w:eastAsia="ＭＳ 明朝" w:hAnsi="ＭＳ 明朝"/>
          <w:lang w:eastAsia="ja-JP"/>
        </w:rPr>
        <w:t>、第16章第54</w:t>
      </w:r>
      <w:r w:rsidR="00907BC7" w:rsidRPr="003A080A">
        <w:rPr>
          <w:rFonts w:ascii="ＭＳ 明朝" w:eastAsia="ＭＳ 明朝" w:hAnsi="ＭＳ 明朝"/>
          <w:lang w:eastAsia="ja-JP"/>
        </w:rPr>
        <w:t>条</w:t>
      </w:r>
      <w:r w:rsidRPr="003A080A">
        <w:rPr>
          <w:rFonts w:ascii="ＭＳ 明朝" w:eastAsia="ＭＳ 明朝" w:hAnsi="ＭＳ 明朝"/>
          <w:lang w:eastAsia="ja-JP"/>
        </w:rPr>
        <w:t>、第19章第47</w:t>
      </w:r>
      <w:r w:rsidR="00907BC7" w:rsidRPr="003A080A">
        <w:rPr>
          <w:rFonts w:ascii="ＭＳ 明朝" w:eastAsia="ＭＳ 明朝" w:hAnsi="ＭＳ 明朝"/>
          <w:lang w:eastAsia="ja-JP"/>
        </w:rPr>
        <w:t>条</w:t>
      </w:r>
      <w:r w:rsidRPr="003A080A">
        <w:rPr>
          <w:rFonts w:ascii="ＭＳ 明朝" w:eastAsia="ＭＳ 明朝" w:hAnsi="ＭＳ 明朝"/>
          <w:lang w:eastAsia="ja-JP"/>
        </w:rPr>
        <w:t>。</w:t>
      </w:r>
    </w:p>
  </w:footnote>
  <w:footnote w:id="95">
    <w:p w14:paraId="153BE866" w14:textId="49368CA0"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学校の</w:t>
      </w:r>
      <w:r w:rsidR="00907BC7" w:rsidRPr="003A080A">
        <w:rPr>
          <w:rFonts w:ascii="ＭＳ 明朝" w:eastAsia="ＭＳ 明朝" w:hAnsi="ＭＳ 明朝" w:hint="eastAsia"/>
          <w:lang w:eastAsia="ja-JP"/>
        </w:rPr>
        <w:t>形態</w:t>
      </w:r>
      <w:r w:rsidRPr="003A080A">
        <w:rPr>
          <w:rFonts w:ascii="ＭＳ 明朝" w:eastAsia="ＭＳ 明朝" w:hAnsi="ＭＳ 明朝"/>
          <w:lang w:eastAsia="ja-JP"/>
        </w:rPr>
        <w:t>については</w:t>
      </w:r>
      <w:r w:rsidR="00907BC7" w:rsidRPr="003A080A">
        <w:rPr>
          <w:rFonts w:ascii="ＭＳ 明朝" w:eastAsia="ＭＳ 明朝" w:hAnsi="ＭＳ 明朝" w:hint="eastAsia"/>
          <w:lang w:eastAsia="ja-JP"/>
        </w:rPr>
        <w:t>質問</w:t>
      </w:r>
      <w:r w:rsidRPr="003A080A">
        <w:rPr>
          <w:rFonts w:ascii="ＭＳ 明朝" w:eastAsia="ＭＳ 明朝" w:hAnsi="ＭＳ 明朝"/>
          <w:lang w:eastAsia="ja-JP"/>
        </w:rPr>
        <w:t>4bを参照のこと。</w:t>
      </w:r>
    </w:p>
  </w:footnote>
  <w:footnote w:id="96">
    <w:p w14:paraId="364F45CE" w14:textId="71F1F0E7"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学校の</w:t>
      </w:r>
      <w:r w:rsidR="00907BC7" w:rsidRPr="003A080A">
        <w:rPr>
          <w:rFonts w:ascii="ＭＳ 明朝" w:eastAsia="ＭＳ 明朝" w:hAnsi="ＭＳ 明朝" w:hint="eastAsia"/>
          <w:lang w:eastAsia="ja-JP"/>
        </w:rPr>
        <w:t>形態</w:t>
      </w:r>
      <w:r w:rsidRPr="003A080A">
        <w:rPr>
          <w:rFonts w:ascii="ＭＳ 明朝" w:eastAsia="ＭＳ 明朝" w:hAnsi="ＭＳ 明朝"/>
          <w:lang w:eastAsia="ja-JP"/>
        </w:rPr>
        <w:t>については</w:t>
      </w:r>
      <w:r w:rsidR="00907BC7" w:rsidRPr="003A080A">
        <w:rPr>
          <w:rFonts w:ascii="ＭＳ 明朝" w:eastAsia="ＭＳ 明朝" w:hAnsi="ＭＳ 明朝" w:hint="eastAsia"/>
          <w:lang w:eastAsia="ja-JP"/>
        </w:rPr>
        <w:t>質問</w:t>
      </w:r>
      <w:r w:rsidRPr="003A080A">
        <w:rPr>
          <w:rFonts w:ascii="ＭＳ 明朝" w:eastAsia="ＭＳ 明朝" w:hAnsi="ＭＳ 明朝"/>
          <w:lang w:eastAsia="ja-JP"/>
        </w:rPr>
        <w:t>4b</w:t>
      </w:r>
      <w:r w:rsidRPr="003A080A">
        <w:rPr>
          <w:rFonts w:ascii="ＭＳ 明朝" w:eastAsia="ＭＳ 明朝" w:hAnsi="ＭＳ 明朝"/>
          <w:lang w:eastAsia="ja-JP"/>
        </w:rPr>
        <w:t>を参照のこと。</w:t>
      </w:r>
    </w:p>
  </w:footnote>
  <w:footnote w:id="97">
    <w:p w14:paraId="20E61FBA" w14:textId="77777777" w:rsidR="004014FD" w:rsidRPr="003A080A" w:rsidRDefault="004014FD" w:rsidP="004014FD">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shd w:val="clear" w:color="auto" w:fill="FFFFFF"/>
          <w:lang w:eastAsia="ja-JP"/>
        </w:rPr>
        <w:t>市町村の成人基礎教育は、社会参加や</w:t>
      </w:r>
      <w:r w:rsidRPr="003A080A">
        <w:rPr>
          <w:rFonts w:ascii="ＭＳ 明朝" w:eastAsia="ＭＳ 明朝" w:hAnsi="ＭＳ 明朝" w:hint="eastAsia"/>
          <w:shd w:val="clear" w:color="auto" w:fill="FFFFFF"/>
          <w:lang w:eastAsia="ja-JP"/>
        </w:rPr>
        <w:t>職業生活</w:t>
      </w:r>
      <w:r w:rsidRPr="003A080A">
        <w:rPr>
          <w:rFonts w:ascii="ＭＳ 明朝" w:eastAsia="ＭＳ 明朝" w:hAnsi="ＭＳ 明朝"/>
          <w:shd w:val="clear" w:color="auto" w:fill="FFFFFF"/>
          <w:lang w:eastAsia="ja-JP"/>
        </w:rPr>
        <w:t>に必要な知識を成人に対して提供することを目的としている。また、進学</w:t>
      </w:r>
      <w:r w:rsidRPr="003A080A">
        <w:rPr>
          <w:rFonts w:ascii="ＭＳ 明朝" w:eastAsia="ＭＳ 明朝" w:hAnsi="ＭＳ 明朝" w:hint="eastAsia"/>
          <w:shd w:val="clear" w:color="auto" w:fill="FFFFFF"/>
          <w:lang w:eastAsia="ja-JP"/>
        </w:rPr>
        <w:t>（</w:t>
      </w:r>
      <w:r w:rsidRPr="003A080A">
        <w:rPr>
          <w:rFonts w:ascii="Century" w:eastAsia="ＭＳ 明朝" w:hAnsi="Century"/>
          <w:shd w:val="clear" w:color="auto" w:fill="FFFFFF"/>
          <w:lang w:eastAsia="ja-JP"/>
        </w:rPr>
        <w:t>further studies</w:t>
      </w:r>
      <w:r w:rsidRPr="003A080A">
        <w:rPr>
          <w:rFonts w:ascii="ＭＳ 明朝" w:eastAsia="ＭＳ 明朝" w:hAnsi="ＭＳ 明朝" w:hint="eastAsia"/>
          <w:shd w:val="clear" w:color="auto" w:fill="FFFFFF"/>
          <w:lang w:eastAsia="ja-JP"/>
        </w:rPr>
        <w:t>）</w:t>
      </w:r>
      <w:r w:rsidRPr="003A080A">
        <w:rPr>
          <w:rFonts w:ascii="ＭＳ 明朝" w:eastAsia="ＭＳ 明朝" w:hAnsi="ＭＳ 明朝"/>
          <w:shd w:val="clear" w:color="auto" w:fill="FFFFFF"/>
          <w:lang w:eastAsia="ja-JP"/>
        </w:rPr>
        <w:t>を可能にすることも目的としている。高等学校レベルの</w:t>
      </w:r>
      <w:r w:rsidRPr="003A080A">
        <w:rPr>
          <w:rFonts w:ascii="ＭＳ 明朝" w:eastAsia="ＭＳ 明朝" w:hAnsi="ＭＳ 明朝" w:hint="eastAsia"/>
          <w:shd w:val="clear" w:color="auto" w:fill="FFFFFF"/>
          <w:lang w:eastAsia="ja-JP"/>
        </w:rPr>
        <w:t>市町村</w:t>
      </w:r>
      <w:r w:rsidRPr="003A080A">
        <w:rPr>
          <w:rFonts w:ascii="ＭＳ 明朝" w:eastAsia="ＭＳ 明朝" w:hAnsi="ＭＳ 明朝"/>
          <w:shd w:val="clear" w:color="auto" w:fill="FFFFFF"/>
          <w:lang w:eastAsia="ja-JP"/>
        </w:rPr>
        <w:t>成人教育は、高等学校教育に相当するレベルの知識を成人に対して提供することを目的としている。</w:t>
      </w:r>
    </w:p>
  </w:footnote>
  <w:footnote w:id="98">
    <w:p w14:paraId="1BCECBCD" w14:textId="77777777"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公的統計に関する条例（2001:100）の付録。</w:t>
      </w:r>
    </w:p>
  </w:footnote>
  <w:footnote w:id="99">
    <w:p w14:paraId="676D25B4" w14:textId="77777777" w:rsidR="00D05718" w:rsidRPr="003A080A" w:rsidRDefault="000C72E3">
      <w:pPr>
        <w:pStyle w:val="a8"/>
        <w:rPr>
          <w:rFonts w:ascii="ＭＳ 明朝" w:eastAsia="ＭＳ 明朝" w:hAnsi="ＭＳ 明朝"/>
          <w:lang w:val="sv-SE" w:eastAsia="ja-JP"/>
        </w:rPr>
      </w:pPr>
      <w:r w:rsidRPr="003A080A">
        <w:rPr>
          <w:rFonts w:ascii="ＭＳ 明朝" w:eastAsia="ＭＳ 明朝" w:hAnsi="ＭＳ 明朝"/>
          <w:lang w:val="sv-SE"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val="sv-SE" w:eastAsia="ja-JP"/>
        </w:rPr>
        <w:tab/>
      </w:r>
      <w:r w:rsidRPr="003A080A">
        <w:rPr>
          <w:rFonts w:ascii="ＭＳ 明朝" w:eastAsia="ＭＳ 明朝" w:hAnsi="ＭＳ 明朝"/>
          <w:lang w:val="sv-SE" w:eastAsia="ja-JP"/>
        </w:rPr>
        <w:t>S2015/3986/FS</w:t>
      </w:r>
    </w:p>
  </w:footnote>
  <w:footnote w:id="100">
    <w:p w14:paraId="39081DF1" w14:textId="65B35B6D" w:rsidR="00BB0BB3" w:rsidRPr="003A080A" w:rsidRDefault="00BB0BB3" w:rsidP="00BB0BB3">
      <w:pPr>
        <w:pStyle w:val="a8"/>
        <w:rPr>
          <w:rFonts w:ascii="ＭＳ 明朝" w:eastAsia="ＭＳ 明朝" w:hAnsi="ＭＳ 明朝"/>
          <w:lang w:val="sv-SE" w:eastAsia="ja-JP"/>
        </w:rPr>
      </w:pPr>
      <w:r w:rsidRPr="003A080A">
        <w:rPr>
          <w:rFonts w:ascii="ＭＳ 明朝" w:eastAsia="ＭＳ 明朝" w:hAnsi="ＭＳ 明朝"/>
          <w:lang w:val="sv-SE"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val="sv-SE" w:eastAsia="ja-JP"/>
        </w:rPr>
        <w:tab/>
      </w:r>
      <w:r w:rsidR="00052EB7" w:rsidRPr="003A080A">
        <w:rPr>
          <w:rFonts w:ascii="ＭＳ 明朝" w:eastAsia="ＭＳ 明朝" w:hAnsi="ＭＳ 明朝" w:hint="eastAsia"/>
          <w:lang w:val="sv-SE" w:eastAsia="ja-JP"/>
        </w:rPr>
        <w:t>スウェーデン</w:t>
      </w:r>
      <w:r w:rsidR="00907BC7" w:rsidRPr="003A080A">
        <w:rPr>
          <w:rFonts w:ascii="ＭＳ 明朝" w:eastAsia="ＭＳ 明朝" w:hAnsi="ＭＳ 明朝" w:hint="eastAsia"/>
          <w:lang w:val="sv-SE" w:eastAsia="ja-JP"/>
        </w:rPr>
        <w:t>統計局、「</w:t>
      </w:r>
      <w:r w:rsidR="000C76D0" w:rsidRPr="003A080A">
        <w:rPr>
          <w:rFonts w:ascii="ＭＳ 明朝" w:eastAsia="ＭＳ 明朝" w:hAnsi="ＭＳ 明朝" w:hint="eastAsia"/>
          <w:lang w:val="sv-SE" w:eastAsia="ja-JP"/>
        </w:rPr>
        <w:t>障害のある人の労働市場での状況</w:t>
      </w:r>
      <w:r w:rsidR="001B3799" w:rsidRPr="003A080A">
        <w:rPr>
          <w:rFonts w:ascii="ＭＳ 明朝" w:eastAsia="ＭＳ 明朝" w:hAnsi="ＭＳ 明朝" w:hint="eastAsia"/>
          <w:lang w:val="sv-SE" w:eastAsia="ja-JP"/>
        </w:rPr>
        <w:t>2018年」</w:t>
      </w:r>
      <w:r w:rsidRPr="003A080A">
        <w:rPr>
          <w:rFonts w:ascii="Century" w:eastAsia="ＭＳ 明朝" w:hAnsi="Century"/>
          <w:lang w:val="sv-SE" w:eastAsia="ja-JP"/>
        </w:rPr>
        <w:t>www.scb.se/am0503.</w:t>
      </w:r>
      <w:r w:rsidRPr="003A080A">
        <w:rPr>
          <w:rFonts w:ascii="ＭＳ 明朝" w:eastAsia="ＭＳ 明朝" w:hAnsi="ＭＳ 明朝"/>
          <w:lang w:val="sv-SE" w:eastAsia="ja-JP"/>
        </w:rPr>
        <w:t xml:space="preserve"> </w:t>
      </w:r>
    </w:p>
  </w:footnote>
  <w:footnote w:id="101">
    <w:p w14:paraId="464CB852" w14:textId="69EB4204"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val="sv-SE"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この調査ではかなりのデータが欠落しているため、統計上の推定値は不確か</w:t>
      </w:r>
      <w:r w:rsidR="005B7BB7" w:rsidRPr="003A080A">
        <w:rPr>
          <w:rFonts w:ascii="ＭＳ 明朝" w:eastAsia="ＭＳ 明朝" w:hAnsi="ＭＳ 明朝" w:hint="eastAsia"/>
          <w:lang w:eastAsia="ja-JP"/>
        </w:rPr>
        <w:t>である</w:t>
      </w:r>
      <w:r w:rsidRPr="003A080A">
        <w:rPr>
          <w:rFonts w:ascii="ＭＳ 明朝" w:eastAsia="ＭＳ 明朝" w:hAnsi="ＭＳ 明朝"/>
          <w:lang w:eastAsia="ja-JP"/>
        </w:rPr>
        <w:t>。</w:t>
      </w:r>
    </w:p>
  </w:footnote>
  <w:footnote w:id="102">
    <w:p w14:paraId="0847FC28" w14:textId="55C157B5" w:rsidR="00D05718" w:rsidRPr="003A080A" w:rsidRDefault="000C72E3" w:rsidP="00D3607A">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物価</w:t>
      </w:r>
      <w:r w:rsidR="00E448FB" w:rsidRPr="003A080A">
        <w:rPr>
          <w:rFonts w:ascii="ＭＳ 明朝" w:eastAsia="ＭＳ 明朝" w:hAnsi="ＭＳ 明朝" w:hint="eastAsia"/>
          <w:lang w:eastAsia="ja-JP"/>
        </w:rPr>
        <w:t>調整</w:t>
      </w:r>
      <w:r w:rsidRPr="003A080A">
        <w:rPr>
          <w:rFonts w:ascii="ＭＳ 明朝" w:eastAsia="ＭＳ 明朝" w:hAnsi="ＭＳ 明朝"/>
          <w:lang w:eastAsia="ja-JP"/>
        </w:rPr>
        <w:t>額は、社会の物価動向を反映したもので、税金、年金・保険給付、会費・サービス料など、さまざまな計算に使用される。</w:t>
      </w:r>
      <w:r w:rsidR="0015598E" w:rsidRPr="003A080A">
        <w:rPr>
          <w:rFonts w:ascii="ＭＳ 明朝" w:eastAsia="ＭＳ 明朝" w:hAnsi="ＭＳ 明朝" w:hint="eastAsia"/>
          <w:lang w:eastAsia="ja-JP"/>
        </w:rPr>
        <w:t>物価調整額は</w:t>
      </w:r>
      <w:r w:rsidR="002F5C75" w:rsidRPr="003A080A">
        <w:rPr>
          <w:rFonts w:ascii="ＭＳ 明朝" w:eastAsia="ＭＳ 明朝" w:hAnsi="ＭＳ 明朝" w:hint="eastAsia"/>
          <w:lang w:eastAsia="ja-JP"/>
        </w:rPr>
        <w:t>消費者物価指数を参考に</w:t>
      </w:r>
      <w:r w:rsidR="000E41DA" w:rsidRPr="003A080A">
        <w:rPr>
          <w:rFonts w:ascii="ＭＳ 明朝" w:eastAsia="ＭＳ 明朝" w:hAnsi="ＭＳ 明朝" w:hint="eastAsia"/>
          <w:lang w:eastAsia="ja-JP"/>
        </w:rPr>
        <w:t>毎年調整される。</w:t>
      </w:r>
    </w:p>
  </w:footnote>
  <w:footnote w:id="103">
    <w:p w14:paraId="4CA14041" w14:textId="7775029E" w:rsidR="00D05718" w:rsidRPr="003A080A" w:rsidRDefault="000C72E3" w:rsidP="00D3607A">
      <w:pPr>
        <w:pStyle w:val="a8"/>
        <w:ind w:hanging="283"/>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00D3607A" w:rsidRPr="003A080A">
        <w:rPr>
          <w:rFonts w:ascii="ＭＳ 明朝" w:eastAsia="ＭＳ 明朝" w:hAnsi="ＭＳ 明朝" w:hint="eastAsia"/>
          <w:lang w:eastAsia="ja-JP"/>
        </w:rPr>
        <w:t xml:space="preserve">　</w:t>
      </w:r>
      <w:r w:rsidRPr="003A080A">
        <w:rPr>
          <w:rFonts w:ascii="ＭＳ 明朝" w:eastAsia="ＭＳ 明朝" w:hAnsi="ＭＳ 明朝"/>
          <w:lang w:eastAsia="ja-JP"/>
        </w:rPr>
        <w:t>想定所得とは、過去の所得に基づく予想所得を意味する。</w:t>
      </w:r>
    </w:p>
  </w:footnote>
  <w:footnote w:id="104">
    <w:p w14:paraId="612AE084" w14:textId="65B892BC" w:rsidR="00D05718" w:rsidRPr="003A080A" w:rsidRDefault="000C72E3" w:rsidP="00D3607A">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政府法案を通じた選挙法（2005:837）</w:t>
      </w:r>
      <w:r w:rsidR="00816C2B" w:rsidRPr="003A080A">
        <w:rPr>
          <w:rFonts w:ascii="ＭＳ 明朝" w:eastAsia="ＭＳ 明朝" w:hAnsi="ＭＳ 明朝" w:hint="eastAsia"/>
          <w:lang w:eastAsia="ja-JP"/>
        </w:rPr>
        <w:t>「</w:t>
      </w:r>
      <w:r w:rsidRPr="003A080A">
        <w:rPr>
          <w:rFonts w:ascii="ＭＳ 明朝" w:eastAsia="ＭＳ 明朝" w:hAnsi="ＭＳ 明朝"/>
          <w:lang w:eastAsia="ja-JP"/>
        </w:rPr>
        <w:t>選挙へのアクセスと参加</w:t>
      </w:r>
      <w:r w:rsidR="003339EF" w:rsidRPr="003A080A">
        <w:rPr>
          <w:rFonts w:ascii="ＭＳ 明朝" w:eastAsia="ＭＳ 明朝" w:hAnsi="ＭＳ 明朝" w:hint="eastAsia"/>
          <w:lang w:eastAsia="ja-JP"/>
        </w:rPr>
        <w:t>」</w:t>
      </w:r>
      <w:r w:rsidRPr="003A080A">
        <w:rPr>
          <w:rFonts w:ascii="ＭＳ 明朝" w:eastAsia="ＭＳ 明朝" w:hAnsi="ＭＳ 明朝"/>
          <w:lang w:eastAsia="ja-JP"/>
        </w:rPr>
        <w:t xml:space="preserve">（政府法案2013/14:37, 報告書2013/14:KU9, </w:t>
      </w:r>
      <w:bookmarkStart w:id="110" w:name="_Hlk161180331"/>
      <w:r w:rsidR="003339EF" w:rsidRPr="003A080A">
        <w:rPr>
          <w:rFonts w:ascii="ＭＳ 明朝" w:eastAsia="ＭＳ 明朝" w:hAnsi="ＭＳ 明朝" w:hint="eastAsia"/>
          <w:lang w:eastAsia="ja-JP"/>
        </w:rPr>
        <w:t>連邦</w:t>
      </w:r>
      <w:r w:rsidRPr="003A080A">
        <w:rPr>
          <w:rFonts w:ascii="ＭＳ 明朝" w:eastAsia="ＭＳ 明朝" w:hAnsi="ＭＳ 明朝"/>
          <w:lang w:eastAsia="ja-JP"/>
        </w:rPr>
        <w:t>議会委員会</w:t>
      </w:r>
      <w:bookmarkEnd w:id="110"/>
      <w:r w:rsidRPr="003A080A">
        <w:rPr>
          <w:rFonts w:ascii="ＭＳ 明朝" w:eastAsia="ＭＳ 明朝" w:hAnsi="ＭＳ 明朝"/>
          <w:lang w:eastAsia="ja-JP"/>
        </w:rPr>
        <w:t>2013/14:124）。</w:t>
      </w:r>
    </w:p>
  </w:footnote>
  <w:footnote w:id="105">
    <w:p w14:paraId="44F41F2A" w14:textId="17D51A38"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政府法案</w:t>
      </w:r>
      <w:r w:rsidR="006B70EF" w:rsidRPr="003A080A">
        <w:rPr>
          <w:rFonts w:ascii="ＭＳ 明朝" w:eastAsia="ＭＳ 明朝" w:hAnsi="ＭＳ 明朝" w:hint="eastAsia"/>
          <w:lang w:eastAsia="ja-JP"/>
        </w:rPr>
        <w:t>「</w:t>
      </w:r>
      <w:r w:rsidRPr="003A080A">
        <w:rPr>
          <w:rFonts w:ascii="ＭＳ 明朝" w:eastAsia="ＭＳ 明朝" w:hAnsi="ＭＳ 明朝"/>
          <w:lang w:eastAsia="ja-JP"/>
        </w:rPr>
        <w:t>選挙手続きの効率性、安全性、アクセシビリティの向上</w:t>
      </w:r>
      <w:r w:rsidR="00211C69" w:rsidRPr="003A080A">
        <w:rPr>
          <w:rFonts w:ascii="ＭＳ 明朝" w:eastAsia="ＭＳ 明朝" w:hAnsi="ＭＳ 明朝" w:hint="eastAsia"/>
          <w:lang w:eastAsia="ja-JP"/>
        </w:rPr>
        <w:t>」</w:t>
      </w:r>
      <w:r w:rsidRPr="003A080A">
        <w:rPr>
          <w:rFonts w:ascii="ＭＳ 明朝" w:eastAsia="ＭＳ 明朝" w:hAnsi="ＭＳ 明朝"/>
          <w:lang w:eastAsia="ja-JP"/>
        </w:rPr>
        <w:t>（</w:t>
      </w:r>
      <w:r w:rsidRPr="003A080A">
        <w:rPr>
          <w:rFonts w:ascii="ＭＳ 明朝" w:eastAsia="ＭＳ 明朝" w:hAnsi="ＭＳ 明朝"/>
          <w:lang w:eastAsia="ja-JP"/>
        </w:rPr>
        <w:t xml:space="preserve">政府法案2013/14: 124, 報告書2013/14:KU31, </w:t>
      </w:r>
      <w:r w:rsidR="00211C69" w:rsidRPr="003A080A">
        <w:rPr>
          <w:rFonts w:ascii="ＭＳ 明朝" w:eastAsia="ＭＳ 明朝" w:hAnsi="ＭＳ 明朝" w:hint="eastAsia"/>
          <w:lang w:eastAsia="ja-JP"/>
        </w:rPr>
        <w:t>連邦議会委員会</w:t>
      </w:r>
      <w:r w:rsidR="00CA14FE" w:rsidRPr="003A080A">
        <w:rPr>
          <w:rFonts w:ascii="ＭＳ 明朝" w:eastAsia="ＭＳ 明朝" w:hAnsi="ＭＳ 明朝"/>
          <w:lang w:eastAsia="ja-JP"/>
        </w:rPr>
        <w:t>2013/14: (231)</w:t>
      </w:r>
    </w:p>
  </w:footnote>
  <w:footnote w:id="106">
    <w:p w14:paraId="645C67B8" w14:textId="4DFA4505"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選挙法第7章第3</w:t>
      </w:r>
      <w:r w:rsidR="00907BC7" w:rsidRPr="003A080A">
        <w:rPr>
          <w:rFonts w:ascii="ＭＳ 明朝" w:eastAsia="ＭＳ 明朝" w:hAnsi="ＭＳ 明朝"/>
          <w:lang w:eastAsia="ja-JP"/>
        </w:rPr>
        <w:t>条</w:t>
      </w:r>
      <w:r w:rsidRPr="003A080A">
        <w:rPr>
          <w:rFonts w:ascii="ＭＳ 明朝" w:eastAsia="ＭＳ 明朝" w:hAnsi="ＭＳ 明朝"/>
          <w:lang w:eastAsia="ja-JP"/>
        </w:rPr>
        <w:t>。</w:t>
      </w:r>
    </w:p>
  </w:footnote>
  <w:footnote w:id="107">
    <w:p w14:paraId="4803F966" w14:textId="1703E64B"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選挙法第3章第5</w:t>
      </w:r>
      <w:r w:rsidR="00907BC7" w:rsidRPr="003A080A">
        <w:rPr>
          <w:rFonts w:ascii="ＭＳ 明朝" w:eastAsia="ＭＳ 明朝" w:hAnsi="ＭＳ 明朝"/>
          <w:lang w:eastAsia="ja-JP"/>
        </w:rPr>
        <w:t>条</w:t>
      </w:r>
      <w:r w:rsidRPr="003A080A">
        <w:rPr>
          <w:rFonts w:ascii="ＭＳ 明朝" w:eastAsia="ＭＳ 明朝" w:hAnsi="ＭＳ 明朝"/>
          <w:lang w:eastAsia="ja-JP"/>
        </w:rPr>
        <w:t>。これは政府法案「選挙手続きの効率性、安全性、アクセシビリティの向上</w:t>
      </w:r>
      <w:r w:rsidR="00104817" w:rsidRPr="003A080A">
        <w:rPr>
          <w:rFonts w:ascii="ＭＳ 明朝" w:eastAsia="ＭＳ 明朝" w:hAnsi="ＭＳ 明朝" w:hint="eastAsia"/>
          <w:lang w:eastAsia="ja-JP"/>
        </w:rPr>
        <w:t>（</w:t>
      </w:r>
      <w:r w:rsidR="00104817" w:rsidRPr="003A080A">
        <w:rPr>
          <w:rFonts w:ascii="Century" w:hAnsi="Century"/>
        </w:rPr>
        <w:t>Increased efficiency, security and accessibility in election procedures</w:t>
      </w:r>
      <w:r w:rsidR="00104817" w:rsidRPr="003A080A">
        <w:rPr>
          <w:rFonts w:ascii="ＭＳ 明朝" w:eastAsia="ＭＳ 明朝" w:hAnsi="ＭＳ 明朝" w:hint="eastAsia"/>
          <w:lang w:eastAsia="ja-JP"/>
        </w:rPr>
        <w:t>）</w:t>
      </w:r>
      <w:r w:rsidRPr="003A080A">
        <w:rPr>
          <w:rFonts w:ascii="ＭＳ 明朝" w:eastAsia="ＭＳ 明朝" w:hAnsi="ＭＳ 明朝"/>
          <w:lang w:eastAsia="ja-JP"/>
        </w:rPr>
        <w:t>」</w:t>
      </w:r>
      <w:r w:rsidR="00B61A52" w:rsidRPr="003A080A">
        <w:rPr>
          <w:rFonts w:ascii="ＭＳ 明朝" w:eastAsia="ＭＳ 明朝" w:hAnsi="ＭＳ 明朝" w:hint="eastAsia"/>
          <w:lang w:eastAsia="ja-JP"/>
        </w:rPr>
        <w:t>で決定。</w:t>
      </w:r>
      <w:r w:rsidRPr="003A080A">
        <w:rPr>
          <w:rFonts w:ascii="ＭＳ 明朝" w:eastAsia="ＭＳ 明朝" w:hAnsi="ＭＳ 明朝"/>
          <w:lang w:eastAsia="ja-JP"/>
        </w:rPr>
        <w:t xml:space="preserve">（政府法案2013/14:124, 報告書2013/14:KU31, </w:t>
      </w:r>
      <w:r w:rsidR="00132D87" w:rsidRPr="003A080A">
        <w:rPr>
          <w:rFonts w:ascii="ＭＳ 明朝" w:eastAsia="ＭＳ 明朝" w:hAnsi="ＭＳ 明朝" w:hint="eastAsia"/>
          <w:lang w:eastAsia="ja-JP"/>
        </w:rPr>
        <w:t>連邦議会委員会2013/14:231</w:t>
      </w:r>
      <w:r w:rsidRPr="003A080A">
        <w:rPr>
          <w:rFonts w:ascii="ＭＳ 明朝" w:eastAsia="ＭＳ 明朝" w:hAnsi="ＭＳ 明朝"/>
          <w:lang w:eastAsia="ja-JP"/>
        </w:rPr>
        <w:t>）</w:t>
      </w:r>
    </w:p>
  </w:footnote>
  <w:footnote w:id="108">
    <w:p w14:paraId="5B83AC0C" w14:textId="51E373D9"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これらの法改正は、政府法案「委任の比例配分と事前登録</w:t>
      </w:r>
      <w:r w:rsidR="00104817" w:rsidRPr="003A080A">
        <w:rPr>
          <w:rFonts w:ascii="Century" w:eastAsia="ＭＳ 明朝" w:hAnsi="Century"/>
          <w:lang w:eastAsia="ja-JP"/>
        </w:rPr>
        <w:t>（</w:t>
      </w:r>
      <w:r w:rsidR="00104817" w:rsidRPr="003A080A">
        <w:rPr>
          <w:rFonts w:ascii="Century" w:eastAsia="ＭＳ 明朝" w:hAnsi="Century"/>
          <w:lang w:eastAsia="ja-JP"/>
        </w:rPr>
        <w:t>Proportional allocation of mandate and prior registration</w:t>
      </w:r>
      <w:r w:rsidR="00104817" w:rsidRPr="003A080A">
        <w:rPr>
          <w:rFonts w:ascii="Century" w:eastAsia="ＭＳ 明朝" w:hAnsi="Century"/>
          <w:lang w:eastAsia="ja-JP"/>
        </w:rPr>
        <w:t>）</w:t>
      </w:r>
      <w:r w:rsidRPr="003A080A">
        <w:rPr>
          <w:rFonts w:ascii="ＭＳ 明朝" w:eastAsia="ＭＳ 明朝" w:hAnsi="ＭＳ 明朝"/>
          <w:lang w:eastAsia="ja-JP"/>
        </w:rPr>
        <w:t>」（政府法案2013/14:48）を通じて行われた。</w:t>
      </w:r>
    </w:p>
  </w:footnote>
  <w:footnote w:id="109">
    <w:p w14:paraId="656C3B13" w14:textId="0F8351D3"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政府法案2017/18:286</w:t>
      </w:r>
      <w:r w:rsidR="00875FA7" w:rsidRPr="003A080A">
        <w:rPr>
          <w:rFonts w:ascii="ＭＳ 明朝" w:eastAsia="ＭＳ 明朝" w:hAnsi="ＭＳ 明朝" w:hint="eastAsia"/>
          <w:lang w:eastAsia="ja-JP"/>
        </w:rPr>
        <w:t>「</w:t>
      </w:r>
      <w:r w:rsidRPr="003A080A">
        <w:rPr>
          <w:rFonts w:ascii="ＭＳ 明朝" w:eastAsia="ＭＳ 明朝" w:hAnsi="ＭＳ 明朝"/>
          <w:lang w:eastAsia="ja-JP"/>
        </w:rPr>
        <w:t>投票の秘密の保護</w:t>
      </w:r>
      <w:r w:rsidR="00C17FC5" w:rsidRPr="003A080A">
        <w:rPr>
          <w:rFonts w:ascii="ＭＳ 明朝" w:eastAsia="ＭＳ 明朝" w:hAnsi="ＭＳ 明朝" w:hint="eastAsia"/>
          <w:lang w:eastAsia="ja-JP"/>
        </w:rPr>
        <w:t>の</w:t>
      </w:r>
      <w:r w:rsidRPr="003A080A">
        <w:rPr>
          <w:rFonts w:ascii="ＭＳ 明朝" w:eastAsia="ＭＳ 明朝" w:hAnsi="ＭＳ 明朝"/>
          <w:lang w:eastAsia="ja-JP"/>
        </w:rPr>
        <w:t>強化</w:t>
      </w:r>
      <w:r w:rsidR="00104817" w:rsidRPr="003A080A">
        <w:rPr>
          <w:rFonts w:ascii="ＭＳ 明朝" w:eastAsia="ＭＳ 明朝" w:hAnsi="ＭＳ 明朝" w:hint="eastAsia"/>
          <w:lang w:eastAsia="ja-JP"/>
        </w:rPr>
        <w:t>（</w:t>
      </w:r>
      <w:r w:rsidR="00104817" w:rsidRPr="003A080A">
        <w:rPr>
          <w:rFonts w:ascii="Century" w:hAnsi="Century"/>
        </w:rPr>
        <w:t>Strengthened protection for ballot secrecy</w:t>
      </w:r>
      <w:r w:rsidR="00104817" w:rsidRPr="003A080A">
        <w:rPr>
          <w:rFonts w:ascii="Century" w:eastAsia="ＭＳ 明朝" w:hAnsi="Century"/>
          <w:lang w:eastAsia="ja-JP"/>
        </w:rPr>
        <w:t>）</w:t>
      </w:r>
      <w:r w:rsidR="00C17FC5" w:rsidRPr="003A080A">
        <w:rPr>
          <w:rFonts w:ascii="ＭＳ 明朝" w:eastAsia="ＭＳ 明朝" w:hAnsi="ＭＳ 明朝" w:hint="eastAsia"/>
          <w:lang w:eastAsia="ja-JP"/>
        </w:rPr>
        <w:t>」</w:t>
      </w:r>
    </w:p>
  </w:footnote>
  <w:footnote w:id="110">
    <w:p w14:paraId="04232544" w14:textId="39CB46F2" w:rsidR="00D05718" w:rsidRPr="003A080A" w:rsidRDefault="000C72E3">
      <w:pPr>
        <w:pStyle w:val="a8"/>
        <w:rPr>
          <w:rFonts w:ascii="ＭＳ 明朝" w:eastAsia="ＭＳ 明朝" w:hAnsi="ＭＳ 明朝"/>
          <w:lang w:val="sv-SE" w:eastAsia="ja-JP"/>
        </w:rPr>
      </w:pPr>
      <w:r w:rsidRPr="003A080A">
        <w:rPr>
          <w:rFonts w:ascii="ＭＳ 明朝" w:eastAsia="ＭＳ 明朝" w:hAnsi="ＭＳ 明朝"/>
          <w:lang w:val="sv-SE"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val="sv-SE" w:eastAsia="ja-JP"/>
        </w:rPr>
        <w:tab/>
      </w:r>
      <w:r w:rsidR="00D9139B" w:rsidRPr="003A080A">
        <w:rPr>
          <w:rFonts w:ascii="ＭＳ 明朝" w:eastAsia="ＭＳ 明朝" w:hAnsi="ＭＳ 明朝"/>
          <w:lang w:val="sv-SE" w:eastAsia="ja-JP"/>
        </w:rPr>
        <w:t>「</w:t>
      </w:r>
      <w:r w:rsidRPr="003A080A">
        <w:rPr>
          <w:rFonts w:ascii="ＭＳ 明朝" w:eastAsia="ＭＳ 明朝" w:hAnsi="ＭＳ 明朝"/>
          <w:lang w:val="sv-SE" w:eastAsia="ja-JP"/>
        </w:rPr>
        <w:t>すべての有権者</w:t>
      </w:r>
      <w:r w:rsidR="00104817" w:rsidRPr="003A080A">
        <w:rPr>
          <w:rFonts w:ascii="ＭＳ 明朝" w:eastAsia="ＭＳ 明朝" w:hAnsi="ＭＳ 明朝" w:hint="eastAsia"/>
          <w:lang w:val="sv-SE" w:eastAsia="ja-JP"/>
        </w:rPr>
        <w:t>（</w:t>
      </w:r>
      <w:r w:rsidR="00104817" w:rsidRPr="003A080A">
        <w:rPr>
          <w:rFonts w:ascii="Century" w:hAnsi="Century"/>
          <w:lang w:val="sv-SE"/>
        </w:rPr>
        <w:t>Alla väljare</w:t>
      </w:r>
      <w:r w:rsidR="00104817" w:rsidRPr="003A080A">
        <w:rPr>
          <w:rFonts w:ascii="ＭＳ 明朝" w:eastAsia="ＭＳ 明朝" w:hAnsi="ＭＳ 明朝" w:hint="eastAsia"/>
          <w:lang w:val="sv-SE" w:eastAsia="ja-JP"/>
        </w:rPr>
        <w:t>）</w:t>
      </w:r>
      <w:r w:rsidR="00D9139B" w:rsidRPr="003A080A">
        <w:rPr>
          <w:rFonts w:ascii="ＭＳ 明朝" w:eastAsia="ＭＳ 明朝" w:hAnsi="ＭＳ 明朝"/>
          <w:lang w:val="sv-SE" w:eastAsia="ja-JP"/>
        </w:rPr>
        <w:t>」</w:t>
      </w:r>
      <w:r w:rsidRPr="003A080A">
        <w:rPr>
          <w:rFonts w:ascii="ＭＳ 明朝" w:eastAsia="ＭＳ 明朝" w:hAnsi="ＭＳ 明朝"/>
          <w:lang w:val="sv-SE" w:eastAsia="ja-JP"/>
        </w:rPr>
        <w:t>、</w:t>
      </w:r>
      <w:r w:rsidRPr="003A080A">
        <w:rPr>
          <w:rFonts w:ascii="Century" w:eastAsia="ＭＳ 明朝" w:hAnsi="Century"/>
          <w:lang w:val="sv-SE" w:eastAsia="ja-JP"/>
        </w:rPr>
        <w:t>www.allavaljare.se</w:t>
      </w:r>
      <w:r w:rsidRPr="003A080A">
        <w:rPr>
          <w:rFonts w:ascii="ＭＳ 明朝" w:eastAsia="ＭＳ 明朝" w:hAnsi="ＭＳ 明朝"/>
          <w:lang w:val="sv-SE" w:eastAsia="ja-JP"/>
        </w:rPr>
        <w:t>。</w:t>
      </w:r>
    </w:p>
  </w:footnote>
  <w:footnote w:id="111">
    <w:p w14:paraId="5359619E" w14:textId="77777777" w:rsidR="00D05718" w:rsidRPr="003A080A" w:rsidRDefault="000C72E3">
      <w:pPr>
        <w:pStyle w:val="a8"/>
        <w:rPr>
          <w:rFonts w:ascii="ＭＳ 明朝" w:eastAsia="ＭＳ 明朝" w:hAnsi="ＭＳ 明朝"/>
          <w:lang w:val="sv-SE" w:eastAsia="ja-JP"/>
        </w:rPr>
      </w:pPr>
      <w:r w:rsidRPr="003A080A">
        <w:rPr>
          <w:rFonts w:ascii="ＭＳ 明朝" w:eastAsia="ＭＳ 明朝" w:hAnsi="ＭＳ 明朝"/>
          <w:lang w:val="sv-SE"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val="sv-SE" w:eastAsia="ja-JP"/>
        </w:rPr>
        <w:tab/>
      </w:r>
      <w:r w:rsidRPr="003A080A">
        <w:rPr>
          <w:rFonts w:ascii="ＭＳ 明朝" w:eastAsia="ＭＳ 明朝" w:hAnsi="ＭＳ 明朝"/>
          <w:lang w:val="sv-SE" w:eastAsia="ja-JP"/>
        </w:rPr>
        <w:t>Ku2018/01280/D.</w:t>
      </w:r>
    </w:p>
  </w:footnote>
  <w:footnote w:id="112">
    <w:p w14:paraId="59F6A31D" w14:textId="64746FE1" w:rsidR="000C1608" w:rsidRPr="003A080A" w:rsidRDefault="000C1608" w:rsidP="000C1608">
      <w:pPr>
        <w:pStyle w:val="a8"/>
        <w:rPr>
          <w:rFonts w:ascii="ＭＳ 明朝" w:eastAsia="ＭＳ 明朝" w:hAnsi="ＭＳ 明朝"/>
          <w:lang w:val="sv-SE" w:eastAsia="ja-JP"/>
        </w:rPr>
      </w:pPr>
      <w:r w:rsidRPr="003A080A">
        <w:rPr>
          <w:rFonts w:ascii="ＭＳ 明朝" w:eastAsia="ＭＳ 明朝" w:hAnsi="ＭＳ 明朝"/>
          <w:lang w:val="sv-SE"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val="sv-SE" w:eastAsia="ja-JP"/>
        </w:rPr>
        <w:tab/>
      </w:r>
      <w:r w:rsidRPr="003A080A">
        <w:rPr>
          <w:rFonts w:ascii="ＭＳ 明朝" w:eastAsia="ＭＳ 明朝" w:hAnsi="ＭＳ 明朝"/>
          <w:lang w:eastAsia="ja-JP"/>
        </w:rPr>
        <w:t>公</w:t>
      </w:r>
      <w:r w:rsidR="00BF03BA" w:rsidRPr="003A080A">
        <w:rPr>
          <w:rFonts w:ascii="ＭＳ 明朝" w:eastAsia="ＭＳ 明朝" w:hAnsi="ＭＳ 明朝" w:hint="eastAsia"/>
          <w:lang w:eastAsia="ja-JP"/>
        </w:rPr>
        <w:t>式</w:t>
      </w:r>
      <w:r w:rsidRPr="003A080A">
        <w:rPr>
          <w:rFonts w:ascii="ＭＳ 明朝" w:eastAsia="ＭＳ 明朝" w:hAnsi="ＭＳ 明朝"/>
          <w:lang w:eastAsia="ja-JP"/>
        </w:rPr>
        <w:t>統計法</w:t>
      </w:r>
      <w:r w:rsidR="00445B53" w:rsidRPr="003A080A">
        <w:rPr>
          <w:rFonts w:ascii="ＭＳ 明朝" w:eastAsia="ＭＳ 明朝" w:hAnsi="ＭＳ 明朝" w:hint="eastAsia"/>
          <w:lang w:eastAsia="ja-JP"/>
        </w:rPr>
        <w:t>（</w:t>
      </w:r>
      <w:r w:rsidR="00445B53" w:rsidRPr="003A080A">
        <w:rPr>
          <w:rFonts w:ascii="Century" w:hAnsi="Century"/>
        </w:rPr>
        <w:t>The Official Statistics Act</w:t>
      </w:r>
      <w:r w:rsidR="00445B53" w:rsidRPr="003A080A">
        <w:rPr>
          <w:rFonts w:ascii="ＭＳ 明朝" w:eastAsia="ＭＳ 明朝" w:hAnsi="ＭＳ 明朝" w:hint="eastAsia"/>
          <w:lang w:eastAsia="ja-JP"/>
        </w:rPr>
        <w:t>）</w:t>
      </w:r>
      <w:r w:rsidRPr="003A080A">
        <w:rPr>
          <w:rFonts w:ascii="ＭＳ 明朝" w:eastAsia="ＭＳ 明朝" w:hAnsi="ＭＳ 明朝"/>
          <w:lang w:val="sv-SE" w:eastAsia="ja-JP"/>
        </w:rPr>
        <w:t>（2001:99）</w:t>
      </w:r>
      <w:r w:rsidRPr="003A080A">
        <w:rPr>
          <w:rFonts w:ascii="ＭＳ 明朝" w:eastAsia="ＭＳ 明朝" w:hAnsi="ＭＳ 明朝"/>
          <w:lang w:eastAsia="ja-JP"/>
        </w:rPr>
        <w:t>。</w:t>
      </w:r>
    </w:p>
  </w:footnote>
  <w:footnote w:id="113">
    <w:p w14:paraId="2FD60DD8" w14:textId="7A67FB76" w:rsidR="00D05718" w:rsidRPr="003A080A" w:rsidRDefault="000C72E3" w:rsidP="00E81283">
      <w:pPr>
        <w:pStyle w:val="a8"/>
        <w:ind w:hanging="283"/>
        <w:rPr>
          <w:rFonts w:ascii="ＭＳ 明朝" w:eastAsia="ＭＳ 明朝" w:hAnsi="ＭＳ 明朝"/>
          <w:lang w:eastAsia="ja-JP"/>
        </w:rPr>
      </w:pPr>
      <w:r w:rsidRPr="003A080A">
        <w:rPr>
          <w:rFonts w:ascii="ＭＳ 明朝" w:eastAsia="ＭＳ 明朝" w:hAnsi="ＭＳ 明朝"/>
          <w:lang w:val="sv-SE" w:eastAsia="ja-JP"/>
        </w:rPr>
        <w:tab/>
      </w:r>
      <w:r w:rsidRPr="003A080A">
        <w:rPr>
          <w:rStyle w:val="ac"/>
          <w:rFonts w:ascii="ＭＳ 明朝" w:eastAsia="ＭＳ 明朝" w:hAnsi="ＭＳ 明朝"/>
          <w:lang w:eastAsia="ja-JP"/>
        </w:rPr>
        <w:footnoteRef/>
      </w:r>
      <w:r w:rsidR="00FA1D91" w:rsidRPr="003A080A">
        <w:rPr>
          <w:rFonts w:ascii="ＭＳ 明朝" w:eastAsia="ＭＳ 明朝" w:hAnsi="ＭＳ 明朝" w:hint="eastAsia"/>
          <w:lang w:eastAsia="ja-JP"/>
        </w:rPr>
        <w:t xml:space="preserve"> </w:t>
      </w:r>
      <w:r w:rsidRPr="003A080A">
        <w:rPr>
          <w:rFonts w:ascii="ＭＳ 明朝" w:eastAsia="ＭＳ 明朝" w:hAnsi="ＭＳ 明朝"/>
          <w:lang w:eastAsia="ja-JP"/>
        </w:rPr>
        <w:t>障害者政策の実施に関する政府</w:t>
      </w:r>
      <w:r w:rsidR="00D9139B" w:rsidRPr="003A080A">
        <w:rPr>
          <w:rFonts w:ascii="ＭＳ 明朝" w:eastAsia="ＭＳ 明朝" w:hAnsi="ＭＳ 明朝"/>
          <w:lang w:eastAsia="ja-JP"/>
        </w:rPr>
        <w:t>機関の</w:t>
      </w:r>
      <w:r w:rsidRPr="003A080A">
        <w:rPr>
          <w:rFonts w:ascii="ＭＳ 明朝" w:eastAsia="ＭＳ 明朝" w:hAnsi="ＭＳ 明朝"/>
          <w:lang w:eastAsia="ja-JP"/>
        </w:rPr>
        <w:t>責任に関する条例2001:526</w:t>
      </w:r>
      <w:r w:rsidRPr="003A080A">
        <w:rPr>
          <w:rFonts w:ascii="ＭＳ 明朝" w:eastAsia="ＭＳ 明朝" w:hAnsi="ＭＳ 明朝"/>
          <w:lang w:eastAsia="ja-JP"/>
        </w:rPr>
        <w:t xml:space="preserve">に基づく。 </w:t>
      </w:r>
    </w:p>
  </w:footnote>
  <w:footnote w:id="114">
    <w:p w14:paraId="41DDD728" w14:textId="79F2B938"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t xml:space="preserve">参照S2012/2210/FST </w:t>
      </w:r>
      <w:r w:rsidR="001C0AA0" w:rsidRPr="003A080A">
        <w:rPr>
          <w:rFonts w:ascii="ＭＳ 明朝" w:eastAsia="ＭＳ 明朝" w:hAnsi="ＭＳ 明朝" w:hint="eastAsia"/>
          <w:lang w:eastAsia="ja-JP"/>
        </w:rPr>
        <w:t>「</w:t>
      </w:r>
      <w:r w:rsidRPr="003A080A">
        <w:rPr>
          <w:rFonts w:ascii="ＭＳ 明朝" w:eastAsia="ＭＳ 明朝" w:hAnsi="ＭＳ 明朝"/>
          <w:lang w:eastAsia="ja-JP"/>
        </w:rPr>
        <w:t>障害</w:t>
      </w:r>
      <w:r w:rsidR="001C0AA0" w:rsidRPr="003A080A">
        <w:rPr>
          <w:rFonts w:ascii="ＭＳ 明朝" w:eastAsia="ＭＳ 明朝" w:hAnsi="ＭＳ 明朝" w:hint="eastAsia"/>
          <w:lang w:eastAsia="ja-JP"/>
        </w:rPr>
        <w:t>のある人の</w:t>
      </w:r>
      <w:r w:rsidRPr="003A080A">
        <w:rPr>
          <w:rFonts w:ascii="ＭＳ 明朝" w:eastAsia="ＭＳ 明朝" w:hAnsi="ＭＳ 明朝"/>
          <w:lang w:eastAsia="ja-JP"/>
        </w:rPr>
        <w:t>生活状況に関するデータ</w:t>
      </w:r>
      <w:r w:rsidR="00F53D51" w:rsidRPr="003A080A">
        <w:rPr>
          <w:rFonts w:ascii="ＭＳ 明朝" w:eastAsia="ＭＳ 明朝" w:hAnsi="ＭＳ 明朝" w:hint="eastAsia"/>
          <w:lang w:eastAsia="ja-JP"/>
        </w:rPr>
        <w:t>開発</w:t>
      </w:r>
      <w:r w:rsidRPr="003A080A">
        <w:rPr>
          <w:rFonts w:ascii="ＭＳ 明朝" w:eastAsia="ＭＳ 明朝" w:hAnsi="ＭＳ 明朝"/>
          <w:lang w:eastAsia="ja-JP"/>
        </w:rPr>
        <w:t>を報告・提案</w:t>
      </w:r>
      <w:r w:rsidR="00DD4ADC" w:rsidRPr="003A080A">
        <w:rPr>
          <w:rFonts w:ascii="ＭＳ 明朝" w:eastAsia="ＭＳ 明朝" w:hAnsi="ＭＳ 明朝" w:hint="eastAsia"/>
          <w:lang w:eastAsia="ja-JP"/>
        </w:rPr>
        <w:t>する</w:t>
      </w:r>
      <w:r w:rsidR="001C0AA0" w:rsidRPr="003A080A">
        <w:rPr>
          <w:rFonts w:ascii="ＭＳ 明朝" w:eastAsia="ＭＳ 明朝" w:hAnsi="ＭＳ 明朝"/>
          <w:lang w:eastAsia="ja-JP"/>
        </w:rPr>
        <w:t>委員会</w:t>
      </w:r>
      <w:r w:rsidR="00DD4ADC" w:rsidRPr="003A080A">
        <w:rPr>
          <w:rFonts w:ascii="ＭＳ 明朝" w:eastAsia="ＭＳ 明朝" w:hAnsi="ＭＳ 明朝" w:hint="eastAsia"/>
          <w:lang w:eastAsia="ja-JP"/>
        </w:rPr>
        <w:t>」</w:t>
      </w:r>
    </w:p>
  </w:footnote>
  <w:footnote w:id="115">
    <w:p w14:paraId="76940281" w14:textId="21E056EA" w:rsidR="00D05718" w:rsidRPr="003A080A" w:rsidRDefault="000C72E3">
      <w:pPr>
        <w:pStyle w:val="a8"/>
        <w:rPr>
          <w:rFonts w:ascii="ＭＳ 明朝" w:eastAsia="ＭＳ 明朝" w:hAnsi="ＭＳ 明朝"/>
          <w:lang w:eastAsia="ja-JP"/>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政府法案2016/17:188</w:t>
      </w:r>
      <w:r w:rsidR="0012181E" w:rsidRPr="003A080A">
        <w:rPr>
          <w:rFonts w:ascii="ＭＳ 明朝" w:eastAsia="ＭＳ 明朝" w:hAnsi="ＭＳ 明朝" w:hint="eastAsia"/>
          <w:lang w:eastAsia="ja-JP"/>
        </w:rPr>
        <w:t>「</w:t>
      </w:r>
      <w:r w:rsidRPr="003A080A">
        <w:rPr>
          <w:rFonts w:ascii="ＭＳ 明朝" w:eastAsia="ＭＳ 明朝" w:hAnsi="ＭＳ 明朝"/>
          <w:lang w:eastAsia="ja-JP"/>
        </w:rPr>
        <w:t>障害者政策の国家目標と方向性</w:t>
      </w:r>
      <w:r w:rsidR="0012181E" w:rsidRPr="003A080A">
        <w:rPr>
          <w:rFonts w:ascii="ＭＳ 明朝" w:eastAsia="ＭＳ 明朝" w:hAnsi="ＭＳ 明朝" w:hint="eastAsia"/>
          <w:lang w:eastAsia="ja-JP"/>
        </w:rPr>
        <w:t>」</w:t>
      </w:r>
    </w:p>
  </w:footnote>
  <w:footnote w:id="116">
    <w:p w14:paraId="3B1A8A94" w14:textId="2F19E240" w:rsidR="00200192" w:rsidRPr="003A080A" w:rsidRDefault="00200192" w:rsidP="00200192">
      <w:pPr>
        <w:pStyle w:val="a8"/>
        <w:rPr>
          <w:rFonts w:ascii="ＭＳ 明朝" w:eastAsia="ＭＳ 明朝" w:hAnsi="ＭＳ 明朝"/>
        </w:rPr>
      </w:pPr>
      <w:r w:rsidRPr="003A080A">
        <w:rPr>
          <w:rFonts w:ascii="ＭＳ 明朝" w:eastAsia="ＭＳ 明朝" w:hAnsi="ＭＳ 明朝"/>
          <w:lang w:eastAsia="ja-JP"/>
        </w:rPr>
        <w:tab/>
      </w:r>
      <w:r w:rsidRPr="003A080A">
        <w:rPr>
          <w:rStyle w:val="ac"/>
          <w:rFonts w:ascii="ＭＳ 明朝" w:eastAsia="ＭＳ 明朝" w:hAnsi="ＭＳ 明朝"/>
          <w:lang w:eastAsia="ja-JP"/>
        </w:rPr>
        <w:footnoteRef/>
      </w:r>
      <w:r w:rsidRPr="003A080A">
        <w:rPr>
          <w:rFonts w:ascii="ＭＳ 明朝" w:eastAsia="ＭＳ 明朝" w:hAnsi="ＭＳ 明朝"/>
          <w:lang w:eastAsia="ja-JP"/>
        </w:rPr>
        <w:tab/>
      </w:r>
      <w:r w:rsidRPr="003A080A">
        <w:rPr>
          <w:rFonts w:ascii="ＭＳ 明朝" w:eastAsia="ＭＳ 明朝" w:hAnsi="ＭＳ 明朝"/>
          <w:lang w:eastAsia="ja-JP"/>
        </w:rPr>
        <w:t>政府広報2016/17:60「スウェーデンの開発協力と人道援助の政策枠組み」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5BB8" w14:textId="77777777" w:rsidR="00D05718" w:rsidRDefault="000C72E3">
    <w:pPr>
      <w:pStyle w:val="a3"/>
      <w:rPr>
        <w:lang w:eastAsia="ja-JP"/>
      </w:rPr>
    </w:pPr>
    <w:r>
      <w:rPr>
        <w:lang w:eastAsia="ja-JP"/>
      </w:rPr>
      <w:t>CRPD/C/SWE/2-3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A6231" w14:textId="77777777" w:rsidR="00D05718" w:rsidRDefault="000C72E3">
    <w:pPr>
      <w:pStyle w:val="a3"/>
      <w:jc w:val="right"/>
      <w:rPr>
        <w:lang w:eastAsia="ja-JP"/>
      </w:rPr>
    </w:pPr>
    <w:r>
      <w:rPr>
        <w:lang w:eastAsia="ja-JP"/>
      </w:rPr>
      <w:t>CRPD/C/SWE/2-3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470C" w14:textId="77777777" w:rsidR="00FE7A68" w:rsidRDefault="00FE7A68" w:rsidP="00FE7A68">
    <w:pPr>
      <w:pStyle w:val="a3"/>
      <w:pBdr>
        <w:bottom w:val="single" w:sz="4" w:space="17" w:color="auto"/>
      </w:pBdr>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3DAAA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8C9C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A229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D21A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02E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146B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82F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C4BB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CC6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9EBA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1D7D6F"/>
    <w:multiLevelType w:val="multilevel"/>
    <w:tmpl w:val="1A20A4CA"/>
    <w:lvl w:ilvl="0">
      <w:start w:val="1"/>
      <w:numFmt w:val="bullet"/>
      <w:lvlText w:val="•"/>
      <w:lvlJc w:val="left"/>
      <w:pPr>
        <w:tabs>
          <w:tab w:val="num" w:pos="425"/>
        </w:tabs>
        <w:ind w:left="425" w:hanging="425"/>
      </w:pPr>
      <w:rPr>
        <w:rFonts w:ascii="Garamond" w:hAnsi="Garamond" w:hint="default"/>
      </w:rPr>
    </w:lvl>
    <w:lvl w:ilvl="1">
      <w:start w:val="1"/>
      <w:numFmt w:val="bullet"/>
      <w:lvlText w:val="o"/>
      <w:lvlJc w:val="left"/>
      <w:pPr>
        <w:tabs>
          <w:tab w:val="num" w:pos="851"/>
        </w:tabs>
        <w:ind w:left="851" w:hanging="426"/>
      </w:pPr>
      <w:rPr>
        <w:rFonts w:ascii="Courier New" w:hAnsi="Courier New"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954887"/>
    <w:multiLevelType w:val="hybridMultilevel"/>
    <w:tmpl w:val="2B362816"/>
    <w:lvl w:ilvl="0" w:tplc="33605E02">
      <w:start w:val="1"/>
      <w:numFmt w:val="decimal"/>
      <w:lvlText w:val="%1."/>
      <w:lvlJc w:val="left"/>
      <w:pPr>
        <w:tabs>
          <w:tab w:val="num" w:pos="1701"/>
        </w:tabs>
        <w:ind w:left="1134" w:firstLine="0"/>
      </w:pPr>
      <w:rPr>
        <w:rFonts w:ascii="Times New Roman" w:hAnsi="Times New Roman" w:hint="default"/>
        <w:b w:val="0"/>
        <w:i w:val="0"/>
        <w:sz w:val="20"/>
      </w:rPr>
    </w:lvl>
    <w:lvl w:ilvl="1" w:tplc="FC260A52" w:tentative="1">
      <w:start w:val="1"/>
      <w:numFmt w:val="lowerLetter"/>
      <w:lvlText w:val="%2."/>
      <w:lvlJc w:val="left"/>
      <w:pPr>
        <w:tabs>
          <w:tab w:val="num" w:pos="1440"/>
        </w:tabs>
        <w:ind w:left="1440" w:hanging="360"/>
      </w:pPr>
    </w:lvl>
    <w:lvl w:ilvl="2" w:tplc="343C63A4" w:tentative="1">
      <w:start w:val="1"/>
      <w:numFmt w:val="lowerRoman"/>
      <w:lvlText w:val="%3."/>
      <w:lvlJc w:val="right"/>
      <w:pPr>
        <w:tabs>
          <w:tab w:val="num" w:pos="2160"/>
        </w:tabs>
        <w:ind w:left="2160" w:hanging="180"/>
      </w:pPr>
    </w:lvl>
    <w:lvl w:ilvl="3" w:tplc="FBE42040" w:tentative="1">
      <w:start w:val="1"/>
      <w:numFmt w:val="decimal"/>
      <w:lvlText w:val="%4."/>
      <w:lvlJc w:val="left"/>
      <w:pPr>
        <w:tabs>
          <w:tab w:val="num" w:pos="2880"/>
        </w:tabs>
        <w:ind w:left="2880" w:hanging="360"/>
      </w:pPr>
    </w:lvl>
    <w:lvl w:ilvl="4" w:tplc="8432DB14" w:tentative="1">
      <w:start w:val="1"/>
      <w:numFmt w:val="lowerLetter"/>
      <w:lvlText w:val="%5."/>
      <w:lvlJc w:val="left"/>
      <w:pPr>
        <w:tabs>
          <w:tab w:val="num" w:pos="3600"/>
        </w:tabs>
        <w:ind w:left="3600" w:hanging="360"/>
      </w:pPr>
    </w:lvl>
    <w:lvl w:ilvl="5" w:tplc="43AC79FA" w:tentative="1">
      <w:start w:val="1"/>
      <w:numFmt w:val="lowerRoman"/>
      <w:lvlText w:val="%6."/>
      <w:lvlJc w:val="right"/>
      <w:pPr>
        <w:tabs>
          <w:tab w:val="num" w:pos="4320"/>
        </w:tabs>
        <w:ind w:left="4320" w:hanging="180"/>
      </w:pPr>
    </w:lvl>
    <w:lvl w:ilvl="6" w:tplc="0DC49306" w:tentative="1">
      <w:start w:val="1"/>
      <w:numFmt w:val="decimal"/>
      <w:lvlText w:val="%7."/>
      <w:lvlJc w:val="left"/>
      <w:pPr>
        <w:tabs>
          <w:tab w:val="num" w:pos="5040"/>
        </w:tabs>
        <w:ind w:left="5040" w:hanging="360"/>
      </w:pPr>
    </w:lvl>
    <w:lvl w:ilvl="7" w:tplc="E7345FD8" w:tentative="1">
      <w:start w:val="1"/>
      <w:numFmt w:val="lowerLetter"/>
      <w:lvlText w:val="%8."/>
      <w:lvlJc w:val="left"/>
      <w:pPr>
        <w:tabs>
          <w:tab w:val="num" w:pos="5760"/>
        </w:tabs>
        <w:ind w:left="5760" w:hanging="360"/>
      </w:pPr>
    </w:lvl>
    <w:lvl w:ilvl="8" w:tplc="6FEAC776" w:tentative="1">
      <w:start w:val="1"/>
      <w:numFmt w:val="lowerRoman"/>
      <w:lvlText w:val="%9."/>
      <w:lvlJc w:val="right"/>
      <w:pPr>
        <w:tabs>
          <w:tab w:val="num" w:pos="6480"/>
        </w:tabs>
        <w:ind w:left="6480" w:hanging="180"/>
      </w:pPr>
    </w:lvl>
  </w:abstractNum>
  <w:abstractNum w:abstractNumId="1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AF67344"/>
    <w:multiLevelType w:val="hybridMultilevel"/>
    <w:tmpl w:val="DA7C4C3C"/>
    <w:lvl w:ilvl="0" w:tplc="27263194">
      <w:start w:val="1"/>
      <w:numFmt w:val="decimal"/>
      <w:lvlText w:val="%1."/>
      <w:lvlJc w:val="left"/>
      <w:pPr>
        <w:ind w:left="4472"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1CA2198B"/>
    <w:multiLevelType w:val="hybridMultilevel"/>
    <w:tmpl w:val="9E28FF2E"/>
    <w:lvl w:ilvl="0" w:tplc="5FF0DAB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1821B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9376B05"/>
    <w:multiLevelType w:val="multilevel"/>
    <w:tmpl w:val="1B56393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CF4EB2"/>
    <w:multiLevelType w:val="hybridMultilevel"/>
    <w:tmpl w:val="CB6C816A"/>
    <w:lvl w:ilvl="0" w:tplc="0D3E7216">
      <w:start w:val="1"/>
      <w:numFmt w:val="bullet"/>
      <w:lvlText w:val="•"/>
      <w:lvlJc w:val="left"/>
      <w:pPr>
        <w:tabs>
          <w:tab w:val="num" w:pos="2268"/>
        </w:tabs>
        <w:ind w:left="2268" w:hanging="170"/>
      </w:pPr>
      <w:rPr>
        <w:rFonts w:ascii="Times New Roman" w:hAnsi="Times New Roman" w:cs="Times New Roman" w:hint="default"/>
      </w:rPr>
    </w:lvl>
    <w:lvl w:ilvl="1" w:tplc="3B34A4EE" w:tentative="1">
      <w:start w:val="1"/>
      <w:numFmt w:val="bullet"/>
      <w:lvlText w:val="o"/>
      <w:lvlJc w:val="left"/>
      <w:pPr>
        <w:tabs>
          <w:tab w:val="num" w:pos="3708"/>
        </w:tabs>
        <w:ind w:left="3708" w:hanging="360"/>
      </w:pPr>
      <w:rPr>
        <w:rFonts w:ascii="Courier New" w:hAnsi="Courier New" w:hint="default"/>
      </w:rPr>
    </w:lvl>
    <w:lvl w:ilvl="2" w:tplc="AD96F1FA" w:tentative="1">
      <w:start w:val="1"/>
      <w:numFmt w:val="bullet"/>
      <w:lvlText w:val=""/>
      <w:lvlJc w:val="left"/>
      <w:pPr>
        <w:tabs>
          <w:tab w:val="num" w:pos="4428"/>
        </w:tabs>
        <w:ind w:left="4428" w:hanging="360"/>
      </w:pPr>
      <w:rPr>
        <w:rFonts w:ascii="Wingdings" w:hAnsi="Wingdings" w:hint="default"/>
      </w:rPr>
    </w:lvl>
    <w:lvl w:ilvl="3" w:tplc="BE3CBF38" w:tentative="1">
      <w:start w:val="1"/>
      <w:numFmt w:val="bullet"/>
      <w:lvlText w:val=""/>
      <w:lvlJc w:val="left"/>
      <w:pPr>
        <w:tabs>
          <w:tab w:val="num" w:pos="5148"/>
        </w:tabs>
        <w:ind w:left="5148" w:hanging="360"/>
      </w:pPr>
      <w:rPr>
        <w:rFonts w:ascii="Symbol" w:hAnsi="Symbol" w:hint="default"/>
      </w:rPr>
    </w:lvl>
    <w:lvl w:ilvl="4" w:tplc="6968301A" w:tentative="1">
      <w:start w:val="1"/>
      <w:numFmt w:val="bullet"/>
      <w:lvlText w:val="o"/>
      <w:lvlJc w:val="left"/>
      <w:pPr>
        <w:tabs>
          <w:tab w:val="num" w:pos="5868"/>
        </w:tabs>
        <w:ind w:left="5868" w:hanging="360"/>
      </w:pPr>
      <w:rPr>
        <w:rFonts w:ascii="Courier New" w:hAnsi="Courier New" w:hint="default"/>
      </w:rPr>
    </w:lvl>
    <w:lvl w:ilvl="5" w:tplc="DB0C09EE" w:tentative="1">
      <w:start w:val="1"/>
      <w:numFmt w:val="bullet"/>
      <w:lvlText w:val=""/>
      <w:lvlJc w:val="left"/>
      <w:pPr>
        <w:tabs>
          <w:tab w:val="num" w:pos="6588"/>
        </w:tabs>
        <w:ind w:left="6588" w:hanging="360"/>
      </w:pPr>
      <w:rPr>
        <w:rFonts w:ascii="Wingdings" w:hAnsi="Wingdings" w:hint="default"/>
      </w:rPr>
    </w:lvl>
    <w:lvl w:ilvl="6" w:tplc="3C8AD678" w:tentative="1">
      <w:start w:val="1"/>
      <w:numFmt w:val="bullet"/>
      <w:lvlText w:val=""/>
      <w:lvlJc w:val="left"/>
      <w:pPr>
        <w:tabs>
          <w:tab w:val="num" w:pos="7308"/>
        </w:tabs>
        <w:ind w:left="7308" w:hanging="360"/>
      </w:pPr>
      <w:rPr>
        <w:rFonts w:ascii="Symbol" w:hAnsi="Symbol" w:hint="default"/>
      </w:rPr>
    </w:lvl>
    <w:lvl w:ilvl="7" w:tplc="574C6584" w:tentative="1">
      <w:start w:val="1"/>
      <w:numFmt w:val="bullet"/>
      <w:lvlText w:val="o"/>
      <w:lvlJc w:val="left"/>
      <w:pPr>
        <w:tabs>
          <w:tab w:val="num" w:pos="8028"/>
        </w:tabs>
        <w:ind w:left="8028" w:hanging="360"/>
      </w:pPr>
      <w:rPr>
        <w:rFonts w:ascii="Courier New" w:hAnsi="Courier New" w:hint="default"/>
      </w:rPr>
    </w:lvl>
    <w:lvl w:ilvl="8" w:tplc="DC6A6850" w:tentative="1">
      <w:start w:val="1"/>
      <w:numFmt w:val="bullet"/>
      <w:lvlText w:val=""/>
      <w:lvlJc w:val="left"/>
      <w:pPr>
        <w:tabs>
          <w:tab w:val="num" w:pos="8748"/>
        </w:tabs>
        <w:ind w:left="8748" w:hanging="360"/>
      </w:pPr>
      <w:rPr>
        <w:rFonts w:ascii="Wingdings" w:hAnsi="Wingdings" w:hint="default"/>
      </w:rPr>
    </w:lvl>
  </w:abstractNum>
  <w:abstractNum w:abstractNumId="21" w15:restartNumberingAfterBreak="0">
    <w:nsid w:val="3F961511"/>
    <w:multiLevelType w:val="hybridMultilevel"/>
    <w:tmpl w:val="D29406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D2F56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C819F2"/>
    <w:multiLevelType w:val="multilevel"/>
    <w:tmpl w:val="1A20A4CA"/>
    <w:lvl w:ilvl="0">
      <w:start w:val="1"/>
      <w:numFmt w:val="bullet"/>
      <w:lvlText w:val="•"/>
      <w:lvlJc w:val="left"/>
      <w:pPr>
        <w:tabs>
          <w:tab w:val="num" w:pos="425"/>
        </w:tabs>
        <w:ind w:left="425" w:hanging="425"/>
      </w:pPr>
      <w:rPr>
        <w:rFonts w:ascii="Garamond" w:hAnsi="Garamond" w:hint="default"/>
      </w:rPr>
    </w:lvl>
    <w:lvl w:ilvl="1">
      <w:start w:val="1"/>
      <w:numFmt w:val="bullet"/>
      <w:lvlText w:val="o"/>
      <w:lvlJc w:val="left"/>
      <w:pPr>
        <w:tabs>
          <w:tab w:val="num" w:pos="851"/>
        </w:tabs>
        <w:ind w:left="851" w:hanging="426"/>
      </w:pPr>
      <w:rPr>
        <w:rFonts w:ascii="Courier New" w:hAnsi="Courier New"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F80DEA"/>
    <w:multiLevelType w:val="multilevel"/>
    <w:tmpl w:val="186C6512"/>
    <w:lvl w:ilvl="0">
      <w:start w:val="1"/>
      <w:numFmt w:val="bullet"/>
      <w:lvlText w:val="−"/>
      <w:lvlJc w:val="left"/>
      <w:pPr>
        <w:tabs>
          <w:tab w:val="num" w:pos="425"/>
        </w:tabs>
        <w:ind w:left="425" w:hanging="425"/>
      </w:pPr>
      <w:rPr>
        <w:rFonts w:ascii="Garamond" w:hAnsi="Garamond" w:hint="default"/>
      </w:rPr>
    </w:lvl>
    <w:lvl w:ilvl="1">
      <w:start w:val="1"/>
      <w:numFmt w:val="bullet"/>
      <w:lvlText w:val="−"/>
      <w:lvlJc w:val="left"/>
      <w:pPr>
        <w:tabs>
          <w:tab w:val="num" w:pos="851"/>
        </w:tabs>
        <w:ind w:left="851" w:hanging="426"/>
      </w:pPr>
      <w:rPr>
        <w:rFonts w:ascii="Garamond" w:hAnsi="Garamond" w:hint="default"/>
      </w:rPr>
    </w:lvl>
    <w:lvl w:ilvl="2">
      <w:start w:val="1"/>
      <w:numFmt w:val="bullet"/>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5843C59"/>
    <w:multiLevelType w:val="multilevel"/>
    <w:tmpl w:val="E2FEA49E"/>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8AD07B2"/>
    <w:multiLevelType w:val="hybridMultilevel"/>
    <w:tmpl w:val="7FEE3222"/>
    <w:lvl w:ilvl="0" w:tplc="BDC491EE">
      <w:start w:val="1"/>
      <w:numFmt w:val="bullet"/>
      <w:lvlText w:val="•"/>
      <w:lvlJc w:val="left"/>
      <w:pPr>
        <w:tabs>
          <w:tab w:val="num" w:pos="1701"/>
        </w:tabs>
        <w:ind w:left="1701" w:hanging="170"/>
      </w:pPr>
      <w:rPr>
        <w:rFonts w:ascii="Times New Roman" w:hAnsi="Times New Roman" w:cs="Times New Roman" w:hint="default"/>
      </w:rPr>
    </w:lvl>
    <w:lvl w:ilvl="1" w:tplc="C9985570" w:tentative="1">
      <w:start w:val="1"/>
      <w:numFmt w:val="bullet"/>
      <w:lvlText w:val="o"/>
      <w:lvlJc w:val="left"/>
      <w:pPr>
        <w:tabs>
          <w:tab w:val="num" w:pos="3141"/>
        </w:tabs>
        <w:ind w:left="3141" w:hanging="360"/>
      </w:pPr>
      <w:rPr>
        <w:rFonts w:ascii="Courier New" w:hAnsi="Courier New" w:hint="default"/>
      </w:rPr>
    </w:lvl>
    <w:lvl w:ilvl="2" w:tplc="3B78B892" w:tentative="1">
      <w:start w:val="1"/>
      <w:numFmt w:val="bullet"/>
      <w:lvlText w:val=""/>
      <w:lvlJc w:val="left"/>
      <w:pPr>
        <w:tabs>
          <w:tab w:val="num" w:pos="3861"/>
        </w:tabs>
        <w:ind w:left="3861" w:hanging="360"/>
      </w:pPr>
      <w:rPr>
        <w:rFonts w:ascii="Wingdings" w:hAnsi="Wingdings" w:hint="default"/>
      </w:rPr>
    </w:lvl>
    <w:lvl w:ilvl="3" w:tplc="509E4BFA" w:tentative="1">
      <w:start w:val="1"/>
      <w:numFmt w:val="bullet"/>
      <w:lvlText w:val=""/>
      <w:lvlJc w:val="left"/>
      <w:pPr>
        <w:tabs>
          <w:tab w:val="num" w:pos="4581"/>
        </w:tabs>
        <w:ind w:left="4581" w:hanging="360"/>
      </w:pPr>
      <w:rPr>
        <w:rFonts w:ascii="Symbol" w:hAnsi="Symbol" w:hint="default"/>
      </w:rPr>
    </w:lvl>
    <w:lvl w:ilvl="4" w:tplc="2F5ADEA6" w:tentative="1">
      <w:start w:val="1"/>
      <w:numFmt w:val="bullet"/>
      <w:lvlText w:val="o"/>
      <w:lvlJc w:val="left"/>
      <w:pPr>
        <w:tabs>
          <w:tab w:val="num" w:pos="5301"/>
        </w:tabs>
        <w:ind w:left="5301" w:hanging="360"/>
      </w:pPr>
      <w:rPr>
        <w:rFonts w:ascii="Courier New" w:hAnsi="Courier New" w:hint="default"/>
      </w:rPr>
    </w:lvl>
    <w:lvl w:ilvl="5" w:tplc="1B644B14" w:tentative="1">
      <w:start w:val="1"/>
      <w:numFmt w:val="bullet"/>
      <w:lvlText w:val=""/>
      <w:lvlJc w:val="left"/>
      <w:pPr>
        <w:tabs>
          <w:tab w:val="num" w:pos="6021"/>
        </w:tabs>
        <w:ind w:left="6021" w:hanging="360"/>
      </w:pPr>
      <w:rPr>
        <w:rFonts w:ascii="Wingdings" w:hAnsi="Wingdings" w:hint="default"/>
      </w:rPr>
    </w:lvl>
    <w:lvl w:ilvl="6" w:tplc="8BCA2AAA" w:tentative="1">
      <w:start w:val="1"/>
      <w:numFmt w:val="bullet"/>
      <w:lvlText w:val=""/>
      <w:lvlJc w:val="left"/>
      <w:pPr>
        <w:tabs>
          <w:tab w:val="num" w:pos="6741"/>
        </w:tabs>
        <w:ind w:left="6741" w:hanging="360"/>
      </w:pPr>
      <w:rPr>
        <w:rFonts w:ascii="Symbol" w:hAnsi="Symbol" w:hint="default"/>
      </w:rPr>
    </w:lvl>
    <w:lvl w:ilvl="7" w:tplc="47C830C0" w:tentative="1">
      <w:start w:val="1"/>
      <w:numFmt w:val="bullet"/>
      <w:lvlText w:val="o"/>
      <w:lvlJc w:val="left"/>
      <w:pPr>
        <w:tabs>
          <w:tab w:val="num" w:pos="7461"/>
        </w:tabs>
        <w:ind w:left="7461" w:hanging="360"/>
      </w:pPr>
      <w:rPr>
        <w:rFonts w:ascii="Courier New" w:hAnsi="Courier New" w:hint="default"/>
      </w:rPr>
    </w:lvl>
    <w:lvl w:ilvl="8" w:tplc="A5B6BC40" w:tentative="1">
      <w:start w:val="1"/>
      <w:numFmt w:val="bullet"/>
      <w:lvlText w:val=""/>
      <w:lvlJc w:val="left"/>
      <w:pPr>
        <w:tabs>
          <w:tab w:val="num" w:pos="8181"/>
        </w:tabs>
        <w:ind w:left="8181" w:hanging="360"/>
      </w:pPr>
      <w:rPr>
        <w:rFonts w:ascii="Wingdings" w:hAnsi="Wingdings" w:hint="default"/>
      </w:rPr>
    </w:lvl>
  </w:abstractNum>
  <w:abstractNum w:abstractNumId="30" w15:restartNumberingAfterBreak="0">
    <w:nsid w:val="6AB154D2"/>
    <w:multiLevelType w:val="multilevel"/>
    <w:tmpl w:val="186C6512"/>
    <w:lvl w:ilvl="0">
      <w:start w:val="1"/>
      <w:numFmt w:val="bullet"/>
      <w:lvlText w:val="−"/>
      <w:lvlJc w:val="left"/>
      <w:pPr>
        <w:tabs>
          <w:tab w:val="num" w:pos="425"/>
        </w:tabs>
        <w:ind w:left="425" w:hanging="425"/>
      </w:pPr>
      <w:rPr>
        <w:rFonts w:ascii="Garamond" w:hAnsi="Garamond" w:hint="default"/>
      </w:rPr>
    </w:lvl>
    <w:lvl w:ilvl="1">
      <w:start w:val="1"/>
      <w:numFmt w:val="bullet"/>
      <w:lvlText w:val="−"/>
      <w:lvlJc w:val="left"/>
      <w:pPr>
        <w:tabs>
          <w:tab w:val="num" w:pos="851"/>
        </w:tabs>
        <w:ind w:left="851" w:hanging="426"/>
      </w:pPr>
      <w:rPr>
        <w:rFonts w:ascii="Garamond" w:hAnsi="Garamond" w:hint="default"/>
      </w:rPr>
    </w:lvl>
    <w:lvl w:ilvl="2">
      <w:start w:val="1"/>
      <w:numFmt w:val="bullet"/>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3A3183"/>
    <w:multiLevelType w:val="hybridMultilevel"/>
    <w:tmpl w:val="89A886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D7C7DEE"/>
    <w:multiLevelType w:val="multilevel"/>
    <w:tmpl w:val="1B56393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3675776">
    <w:abstractNumId w:val="19"/>
  </w:num>
  <w:num w:numId="2" w16cid:durableId="1547911241">
    <w:abstractNumId w:val="16"/>
  </w:num>
  <w:num w:numId="3" w16cid:durableId="479543071">
    <w:abstractNumId w:val="10"/>
  </w:num>
  <w:num w:numId="4" w16cid:durableId="1736932252">
    <w:abstractNumId w:val="26"/>
  </w:num>
  <w:num w:numId="5" w16cid:durableId="882137510">
    <w:abstractNumId w:val="27"/>
  </w:num>
  <w:num w:numId="6" w16cid:durableId="718434530">
    <w:abstractNumId w:val="33"/>
  </w:num>
  <w:num w:numId="7" w16cid:durableId="100951291">
    <w:abstractNumId w:val="13"/>
  </w:num>
  <w:num w:numId="8" w16cid:durableId="1432387376">
    <w:abstractNumId w:val="23"/>
  </w:num>
  <w:num w:numId="9" w16cid:durableId="503862891">
    <w:abstractNumId w:val="22"/>
  </w:num>
  <w:num w:numId="10" w16cid:durableId="350301543">
    <w:abstractNumId w:val="17"/>
  </w:num>
  <w:num w:numId="11" w16cid:durableId="2062288158">
    <w:abstractNumId w:val="9"/>
  </w:num>
  <w:num w:numId="12" w16cid:durableId="2108033559">
    <w:abstractNumId w:val="7"/>
  </w:num>
  <w:num w:numId="13" w16cid:durableId="1165706777">
    <w:abstractNumId w:val="6"/>
  </w:num>
  <w:num w:numId="14" w16cid:durableId="1572040797">
    <w:abstractNumId w:val="5"/>
  </w:num>
  <w:num w:numId="15" w16cid:durableId="1672677549">
    <w:abstractNumId w:val="4"/>
  </w:num>
  <w:num w:numId="16" w16cid:durableId="2118329299">
    <w:abstractNumId w:val="8"/>
  </w:num>
  <w:num w:numId="17" w16cid:durableId="202905226">
    <w:abstractNumId w:val="3"/>
  </w:num>
  <w:num w:numId="18" w16cid:durableId="1438212778">
    <w:abstractNumId w:val="2"/>
  </w:num>
  <w:num w:numId="19" w16cid:durableId="1374383363">
    <w:abstractNumId w:val="1"/>
  </w:num>
  <w:num w:numId="20" w16cid:durableId="1664241974">
    <w:abstractNumId w:val="0"/>
  </w:num>
  <w:num w:numId="21" w16cid:durableId="1327246346">
    <w:abstractNumId w:val="29"/>
  </w:num>
  <w:num w:numId="22" w16cid:durableId="736703678">
    <w:abstractNumId w:val="20"/>
  </w:num>
  <w:num w:numId="23" w16cid:durableId="322204526">
    <w:abstractNumId w:val="12"/>
  </w:num>
  <w:num w:numId="24" w16cid:durableId="374933058">
    <w:abstractNumId w:val="28"/>
  </w:num>
  <w:num w:numId="25" w16cid:durableId="1176454044">
    <w:abstractNumId w:val="32"/>
  </w:num>
  <w:num w:numId="26" w16cid:durableId="2022194219">
    <w:abstractNumId w:val="11"/>
  </w:num>
  <w:num w:numId="27" w16cid:durableId="1997612645">
    <w:abstractNumId w:val="25"/>
  </w:num>
  <w:num w:numId="28" w16cid:durableId="889683245">
    <w:abstractNumId w:val="24"/>
  </w:num>
  <w:num w:numId="29" w16cid:durableId="23404516">
    <w:abstractNumId w:val="30"/>
  </w:num>
  <w:num w:numId="30" w16cid:durableId="795685948">
    <w:abstractNumId w:val="18"/>
  </w:num>
  <w:num w:numId="31" w16cid:durableId="735473050">
    <w:abstractNumId w:val="21"/>
  </w:num>
  <w:num w:numId="32" w16cid:durableId="206916449">
    <w:abstractNumId w:val="31"/>
  </w:num>
  <w:num w:numId="33" w16cid:durableId="119030447">
    <w:abstractNumId w:val="14"/>
  </w:num>
  <w:num w:numId="34" w16cid:durableId="14993418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97"/>
    <w:rsid w:val="00006910"/>
    <w:rsid w:val="00012DE5"/>
    <w:rsid w:val="00014C68"/>
    <w:rsid w:val="00022FB6"/>
    <w:rsid w:val="00025BEE"/>
    <w:rsid w:val="000265A9"/>
    <w:rsid w:val="00030CEE"/>
    <w:rsid w:val="00031C5D"/>
    <w:rsid w:val="00033232"/>
    <w:rsid w:val="0003344D"/>
    <w:rsid w:val="0003735D"/>
    <w:rsid w:val="00041A6F"/>
    <w:rsid w:val="00043544"/>
    <w:rsid w:val="000465D2"/>
    <w:rsid w:val="00046E92"/>
    <w:rsid w:val="000507CA"/>
    <w:rsid w:val="00050E99"/>
    <w:rsid w:val="00052EB7"/>
    <w:rsid w:val="000550A7"/>
    <w:rsid w:val="000554C1"/>
    <w:rsid w:val="00061315"/>
    <w:rsid w:val="00062C5A"/>
    <w:rsid w:val="00064D37"/>
    <w:rsid w:val="00066C57"/>
    <w:rsid w:val="00070FED"/>
    <w:rsid w:val="00071BE5"/>
    <w:rsid w:val="00073A5E"/>
    <w:rsid w:val="00074BC6"/>
    <w:rsid w:val="00080F49"/>
    <w:rsid w:val="00083E04"/>
    <w:rsid w:val="00086430"/>
    <w:rsid w:val="00091F48"/>
    <w:rsid w:val="00093FF1"/>
    <w:rsid w:val="000979F5"/>
    <w:rsid w:val="00097EF0"/>
    <w:rsid w:val="000A031D"/>
    <w:rsid w:val="000A0E70"/>
    <w:rsid w:val="000A33A7"/>
    <w:rsid w:val="000A4CE9"/>
    <w:rsid w:val="000A5882"/>
    <w:rsid w:val="000A799C"/>
    <w:rsid w:val="000B0E66"/>
    <w:rsid w:val="000B2551"/>
    <w:rsid w:val="000B3CD2"/>
    <w:rsid w:val="000B4D4F"/>
    <w:rsid w:val="000B54BE"/>
    <w:rsid w:val="000B5F35"/>
    <w:rsid w:val="000B6D03"/>
    <w:rsid w:val="000C1608"/>
    <w:rsid w:val="000C291C"/>
    <w:rsid w:val="000C2BAE"/>
    <w:rsid w:val="000C39ED"/>
    <w:rsid w:val="000C72E3"/>
    <w:rsid w:val="000C76D0"/>
    <w:rsid w:val="000D2BF9"/>
    <w:rsid w:val="000D2F7C"/>
    <w:rsid w:val="000D30BC"/>
    <w:rsid w:val="000E16DD"/>
    <w:rsid w:val="000E2BA0"/>
    <w:rsid w:val="000E41DA"/>
    <w:rsid w:val="000E626C"/>
    <w:rsid w:val="000F20A6"/>
    <w:rsid w:val="000F490D"/>
    <w:rsid w:val="000F4B4D"/>
    <w:rsid w:val="000F7FCE"/>
    <w:rsid w:val="00104817"/>
    <w:rsid w:val="001105B7"/>
    <w:rsid w:val="0011421E"/>
    <w:rsid w:val="0011568B"/>
    <w:rsid w:val="00120D4C"/>
    <w:rsid w:val="0012181E"/>
    <w:rsid w:val="00124455"/>
    <w:rsid w:val="001269C0"/>
    <w:rsid w:val="00127058"/>
    <w:rsid w:val="001275F3"/>
    <w:rsid w:val="00130018"/>
    <w:rsid w:val="00130B0E"/>
    <w:rsid w:val="00132D87"/>
    <w:rsid w:val="001406C2"/>
    <w:rsid w:val="0015075A"/>
    <w:rsid w:val="001509B0"/>
    <w:rsid w:val="00151EEC"/>
    <w:rsid w:val="00152D99"/>
    <w:rsid w:val="0015598E"/>
    <w:rsid w:val="00162BFD"/>
    <w:rsid w:val="001649C4"/>
    <w:rsid w:val="0017008C"/>
    <w:rsid w:val="00172E08"/>
    <w:rsid w:val="001748C9"/>
    <w:rsid w:val="00176958"/>
    <w:rsid w:val="00176EE3"/>
    <w:rsid w:val="0018221E"/>
    <w:rsid w:val="00184062"/>
    <w:rsid w:val="001857A7"/>
    <w:rsid w:val="00186734"/>
    <w:rsid w:val="001870FF"/>
    <w:rsid w:val="0019120A"/>
    <w:rsid w:val="00193167"/>
    <w:rsid w:val="001933B1"/>
    <w:rsid w:val="00194946"/>
    <w:rsid w:val="001962F0"/>
    <w:rsid w:val="00197704"/>
    <w:rsid w:val="001A22EA"/>
    <w:rsid w:val="001A2E3C"/>
    <w:rsid w:val="001A4B8D"/>
    <w:rsid w:val="001B1365"/>
    <w:rsid w:val="001B369D"/>
    <w:rsid w:val="001B3799"/>
    <w:rsid w:val="001B3BBD"/>
    <w:rsid w:val="001B52EA"/>
    <w:rsid w:val="001B7145"/>
    <w:rsid w:val="001C0AA0"/>
    <w:rsid w:val="001C0B15"/>
    <w:rsid w:val="001C165C"/>
    <w:rsid w:val="001C3324"/>
    <w:rsid w:val="001C4641"/>
    <w:rsid w:val="001C6208"/>
    <w:rsid w:val="001C7AE6"/>
    <w:rsid w:val="001C7B0C"/>
    <w:rsid w:val="001D0342"/>
    <w:rsid w:val="001D2AA3"/>
    <w:rsid w:val="001D354B"/>
    <w:rsid w:val="001D56B3"/>
    <w:rsid w:val="001E05AF"/>
    <w:rsid w:val="001E2D84"/>
    <w:rsid w:val="001E4388"/>
    <w:rsid w:val="001F237A"/>
    <w:rsid w:val="001F3DFA"/>
    <w:rsid w:val="001F5E58"/>
    <w:rsid w:val="001F66FD"/>
    <w:rsid w:val="001F7691"/>
    <w:rsid w:val="00200192"/>
    <w:rsid w:val="00205643"/>
    <w:rsid w:val="00211C69"/>
    <w:rsid w:val="002369CA"/>
    <w:rsid w:val="00236C80"/>
    <w:rsid w:val="002371FD"/>
    <w:rsid w:val="00241FD2"/>
    <w:rsid w:val="002438B7"/>
    <w:rsid w:val="002466C0"/>
    <w:rsid w:val="00247172"/>
    <w:rsid w:val="00247E2C"/>
    <w:rsid w:val="0025127B"/>
    <w:rsid w:val="00251813"/>
    <w:rsid w:val="00253003"/>
    <w:rsid w:val="00262FAF"/>
    <w:rsid w:val="00265F07"/>
    <w:rsid w:val="00275543"/>
    <w:rsid w:val="00281CDF"/>
    <w:rsid w:val="0028261F"/>
    <w:rsid w:val="002857A4"/>
    <w:rsid w:val="002871CD"/>
    <w:rsid w:val="00291488"/>
    <w:rsid w:val="00297FDA"/>
    <w:rsid w:val="002A039F"/>
    <w:rsid w:val="002A126C"/>
    <w:rsid w:val="002A146D"/>
    <w:rsid w:val="002A5936"/>
    <w:rsid w:val="002B5DDA"/>
    <w:rsid w:val="002C4A31"/>
    <w:rsid w:val="002D024F"/>
    <w:rsid w:val="002D0A93"/>
    <w:rsid w:val="002D1364"/>
    <w:rsid w:val="002D3A20"/>
    <w:rsid w:val="002D4596"/>
    <w:rsid w:val="002D6C53"/>
    <w:rsid w:val="002E33C8"/>
    <w:rsid w:val="002E60AD"/>
    <w:rsid w:val="002F17AA"/>
    <w:rsid w:val="002F238A"/>
    <w:rsid w:val="002F2C1E"/>
    <w:rsid w:val="002F51B2"/>
    <w:rsid w:val="002F5595"/>
    <w:rsid w:val="002F58F0"/>
    <w:rsid w:val="002F5C75"/>
    <w:rsid w:val="0030191E"/>
    <w:rsid w:val="00302D96"/>
    <w:rsid w:val="00304CF4"/>
    <w:rsid w:val="00305838"/>
    <w:rsid w:val="003066BE"/>
    <w:rsid w:val="00307876"/>
    <w:rsid w:val="00311F91"/>
    <w:rsid w:val="00312C99"/>
    <w:rsid w:val="00313BB4"/>
    <w:rsid w:val="00314B74"/>
    <w:rsid w:val="003151EE"/>
    <w:rsid w:val="00317DC1"/>
    <w:rsid w:val="003200CC"/>
    <w:rsid w:val="00320820"/>
    <w:rsid w:val="00322059"/>
    <w:rsid w:val="00324C00"/>
    <w:rsid w:val="003335A8"/>
    <w:rsid w:val="003339EF"/>
    <w:rsid w:val="00334F6A"/>
    <w:rsid w:val="003366A8"/>
    <w:rsid w:val="00341863"/>
    <w:rsid w:val="00342645"/>
    <w:rsid w:val="00342AC8"/>
    <w:rsid w:val="00345B36"/>
    <w:rsid w:val="00350521"/>
    <w:rsid w:val="00350BCE"/>
    <w:rsid w:val="00352882"/>
    <w:rsid w:val="00352E1F"/>
    <w:rsid w:val="00354BD6"/>
    <w:rsid w:val="00355139"/>
    <w:rsid w:val="0035610A"/>
    <w:rsid w:val="00357FED"/>
    <w:rsid w:val="003613F7"/>
    <w:rsid w:val="00361E9D"/>
    <w:rsid w:val="003654D0"/>
    <w:rsid w:val="003662E4"/>
    <w:rsid w:val="00367927"/>
    <w:rsid w:val="003701B7"/>
    <w:rsid w:val="0037414E"/>
    <w:rsid w:val="0037541E"/>
    <w:rsid w:val="00376ED7"/>
    <w:rsid w:val="00377A32"/>
    <w:rsid w:val="003820CF"/>
    <w:rsid w:val="0038511E"/>
    <w:rsid w:val="0039036D"/>
    <w:rsid w:val="00390E01"/>
    <w:rsid w:val="003947AD"/>
    <w:rsid w:val="00396947"/>
    <w:rsid w:val="003A080A"/>
    <w:rsid w:val="003A6DB8"/>
    <w:rsid w:val="003B14E7"/>
    <w:rsid w:val="003B25A7"/>
    <w:rsid w:val="003B4550"/>
    <w:rsid w:val="003B4D45"/>
    <w:rsid w:val="003C05DF"/>
    <w:rsid w:val="003C1E4B"/>
    <w:rsid w:val="003C3D72"/>
    <w:rsid w:val="003C62E6"/>
    <w:rsid w:val="003D332F"/>
    <w:rsid w:val="003D5070"/>
    <w:rsid w:val="003D5922"/>
    <w:rsid w:val="003D6E51"/>
    <w:rsid w:val="003E0EEA"/>
    <w:rsid w:val="003E42A3"/>
    <w:rsid w:val="003F25DA"/>
    <w:rsid w:val="003F5B2F"/>
    <w:rsid w:val="004014FD"/>
    <w:rsid w:val="0040572E"/>
    <w:rsid w:val="004063C4"/>
    <w:rsid w:val="0041365F"/>
    <w:rsid w:val="004218CF"/>
    <w:rsid w:val="004223DC"/>
    <w:rsid w:val="00423AF7"/>
    <w:rsid w:val="0042446C"/>
    <w:rsid w:val="00424C51"/>
    <w:rsid w:val="00427875"/>
    <w:rsid w:val="00427CB5"/>
    <w:rsid w:val="0043095D"/>
    <w:rsid w:val="00430E0F"/>
    <w:rsid w:val="0043277F"/>
    <w:rsid w:val="00434D27"/>
    <w:rsid w:val="00443DED"/>
    <w:rsid w:val="00444AAA"/>
    <w:rsid w:val="00445B53"/>
    <w:rsid w:val="00446C00"/>
    <w:rsid w:val="00450AB2"/>
    <w:rsid w:val="00454D6A"/>
    <w:rsid w:val="00456D0E"/>
    <w:rsid w:val="00457060"/>
    <w:rsid w:val="00461253"/>
    <w:rsid w:val="0046229B"/>
    <w:rsid w:val="00464B6E"/>
    <w:rsid w:val="00465DAC"/>
    <w:rsid w:val="00466299"/>
    <w:rsid w:val="00471362"/>
    <w:rsid w:val="00473916"/>
    <w:rsid w:val="00473D29"/>
    <w:rsid w:val="00475B7E"/>
    <w:rsid w:val="00476163"/>
    <w:rsid w:val="00481D26"/>
    <w:rsid w:val="00482A2E"/>
    <w:rsid w:val="004850BD"/>
    <w:rsid w:val="00486DE4"/>
    <w:rsid w:val="00492CAA"/>
    <w:rsid w:val="004945C4"/>
    <w:rsid w:val="0049460B"/>
    <w:rsid w:val="00494C88"/>
    <w:rsid w:val="004A1DC4"/>
    <w:rsid w:val="004A377D"/>
    <w:rsid w:val="004A3CFC"/>
    <w:rsid w:val="004A52AA"/>
    <w:rsid w:val="004A6494"/>
    <w:rsid w:val="004A6CE8"/>
    <w:rsid w:val="004B3091"/>
    <w:rsid w:val="004B4E67"/>
    <w:rsid w:val="004B5853"/>
    <w:rsid w:val="004B606D"/>
    <w:rsid w:val="004B718B"/>
    <w:rsid w:val="004C175A"/>
    <w:rsid w:val="004C4754"/>
    <w:rsid w:val="004D0B33"/>
    <w:rsid w:val="004D1D9E"/>
    <w:rsid w:val="004D2899"/>
    <w:rsid w:val="004D309D"/>
    <w:rsid w:val="004D36B6"/>
    <w:rsid w:val="004D5ABE"/>
    <w:rsid w:val="004E097B"/>
    <w:rsid w:val="004E27BC"/>
    <w:rsid w:val="004E5F6F"/>
    <w:rsid w:val="004F2412"/>
    <w:rsid w:val="004F5087"/>
    <w:rsid w:val="004F6B94"/>
    <w:rsid w:val="00502005"/>
    <w:rsid w:val="00502AC4"/>
    <w:rsid w:val="005042C2"/>
    <w:rsid w:val="00505B5A"/>
    <w:rsid w:val="005073F2"/>
    <w:rsid w:val="00512210"/>
    <w:rsid w:val="005138A1"/>
    <w:rsid w:val="00514C4A"/>
    <w:rsid w:val="005152AD"/>
    <w:rsid w:val="00515DCD"/>
    <w:rsid w:val="005164AE"/>
    <w:rsid w:val="0052096C"/>
    <w:rsid w:val="0052365B"/>
    <w:rsid w:val="005236ED"/>
    <w:rsid w:val="00524DBF"/>
    <w:rsid w:val="005318C5"/>
    <w:rsid w:val="00533D87"/>
    <w:rsid w:val="00535E4C"/>
    <w:rsid w:val="00537B8C"/>
    <w:rsid w:val="00542044"/>
    <w:rsid w:val="00542E6C"/>
    <w:rsid w:val="00543E67"/>
    <w:rsid w:val="00555059"/>
    <w:rsid w:val="005570EB"/>
    <w:rsid w:val="005573A2"/>
    <w:rsid w:val="00562E72"/>
    <w:rsid w:val="00567DF1"/>
    <w:rsid w:val="00570024"/>
    <w:rsid w:val="00573598"/>
    <w:rsid w:val="00575179"/>
    <w:rsid w:val="00581DFE"/>
    <w:rsid w:val="00582284"/>
    <w:rsid w:val="0058319C"/>
    <w:rsid w:val="00586D58"/>
    <w:rsid w:val="005877B4"/>
    <w:rsid w:val="00592D2B"/>
    <w:rsid w:val="00597F78"/>
    <w:rsid w:val="005A0411"/>
    <w:rsid w:val="005A190B"/>
    <w:rsid w:val="005A358B"/>
    <w:rsid w:val="005A4547"/>
    <w:rsid w:val="005B0449"/>
    <w:rsid w:val="005B1FE3"/>
    <w:rsid w:val="005B2F22"/>
    <w:rsid w:val="005B4112"/>
    <w:rsid w:val="005B73DA"/>
    <w:rsid w:val="005B77E9"/>
    <w:rsid w:val="005B7BB7"/>
    <w:rsid w:val="005B7DCF"/>
    <w:rsid w:val="005C338D"/>
    <w:rsid w:val="005C6234"/>
    <w:rsid w:val="005C7945"/>
    <w:rsid w:val="005C7D73"/>
    <w:rsid w:val="005D0253"/>
    <w:rsid w:val="005D727E"/>
    <w:rsid w:val="005E08DF"/>
    <w:rsid w:val="005E4995"/>
    <w:rsid w:val="005E542F"/>
    <w:rsid w:val="005E5AF1"/>
    <w:rsid w:val="005E5ED9"/>
    <w:rsid w:val="005E5FE8"/>
    <w:rsid w:val="005E7DE2"/>
    <w:rsid w:val="005F2087"/>
    <w:rsid w:val="005F3136"/>
    <w:rsid w:val="00607183"/>
    <w:rsid w:val="00612F5C"/>
    <w:rsid w:val="00613843"/>
    <w:rsid w:val="00613DA8"/>
    <w:rsid w:val="00615708"/>
    <w:rsid w:val="0062705D"/>
    <w:rsid w:val="006311C5"/>
    <w:rsid w:val="006344E8"/>
    <w:rsid w:val="006367B1"/>
    <w:rsid w:val="00641E8F"/>
    <w:rsid w:val="006450FF"/>
    <w:rsid w:val="00645684"/>
    <w:rsid w:val="006557F4"/>
    <w:rsid w:val="006575F7"/>
    <w:rsid w:val="00657D86"/>
    <w:rsid w:val="00663126"/>
    <w:rsid w:val="00664BFE"/>
    <w:rsid w:val="00671529"/>
    <w:rsid w:val="00671A04"/>
    <w:rsid w:val="00677394"/>
    <w:rsid w:val="00682010"/>
    <w:rsid w:val="00682CE1"/>
    <w:rsid w:val="00683653"/>
    <w:rsid w:val="00685445"/>
    <w:rsid w:val="00686F7F"/>
    <w:rsid w:val="00687636"/>
    <w:rsid w:val="00687EBB"/>
    <w:rsid w:val="00692EE6"/>
    <w:rsid w:val="0069565B"/>
    <w:rsid w:val="00696822"/>
    <w:rsid w:val="006A273D"/>
    <w:rsid w:val="006B159B"/>
    <w:rsid w:val="006B2202"/>
    <w:rsid w:val="006B6980"/>
    <w:rsid w:val="006B70EF"/>
    <w:rsid w:val="006C3881"/>
    <w:rsid w:val="006D3D75"/>
    <w:rsid w:val="006D4C06"/>
    <w:rsid w:val="006E06D7"/>
    <w:rsid w:val="006E18BF"/>
    <w:rsid w:val="006E38C1"/>
    <w:rsid w:val="006E4390"/>
    <w:rsid w:val="006E4CDF"/>
    <w:rsid w:val="006E4EE5"/>
    <w:rsid w:val="006E6517"/>
    <w:rsid w:val="006F0210"/>
    <w:rsid w:val="006F153B"/>
    <w:rsid w:val="006F1864"/>
    <w:rsid w:val="006F3540"/>
    <w:rsid w:val="006F45B9"/>
    <w:rsid w:val="00700B11"/>
    <w:rsid w:val="007019CF"/>
    <w:rsid w:val="007147F0"/>
    <w:rsid w:val="00720F61"/>
    <w:rsid w:val="0072503C"/>
    <w:rsid w:val="007268F9"/>
    <w:rsid w:val="00732B7C"/>
    <w:rsid w:val="007336B2"/>
    <w:rsid w:val="007372EB"/>
    <w:rsid w:val="007405F5"/>
    <w:rsid w:val="007409C9"/>
    <w:rsid w:val="00741531"/>
    <w:rsid w:val="00741923"/>
    <w:rsid w:val="007469A6"/>
    <w:rsid w:val="00750061"/>
    <w:rsid w:val="007515B0"/>
    <w:rsid w:val="00751C26"/>
    <w:rsid w:val="007529CD"/>
    <w:rsid w:val="00754600"/>
    <w:rsid w:val="0075752B"/>
    <w:rsid w:val="0076058A"/>
    <w:rsid w:val="00760AB4"/>
    <w:rsid w:val="00766AD6"/>
    <w:rsid w:val="00771E3F"/>
    <w:rsid w:val="00775AB5"/>
    <w:rsid w:val="007767E8"/>
    <w:rsid w:val="00781076"/>
    <w:rsid w:val="00781B16"/>
    <w:rsid w:val="00782F98"/>
    <w:rsid w:val="0079046B"/>
    <w:rsid w:val="007916DB"/>
    <w:rsid w:val="007920A9"/>
    <w:rsid w:val="00792430"/>
    <w:rsid w:val="0079542E"/>
    <w:rsid w:val="00796651"/>
    <w:rsid w:val="007A001B"/>
    <w:rsid w:val="007A283B"/>
    <w:rsid w:val="007A6099"/>
    <w:rsid w:val="007A7CAE"/>
    <w:rsid w:val="007B247A"/>
    <w:rsid w:val="007B4333"/>
    <w:rsid w:val="007B5898"/>
    <w:rsid w:val="007B6C11"/>
    <w:rsid w:val="007B78A4"/>
    <w:rsid w:val="007C308A"/>
    <w:rsid w:val="007C52B0"/>
    <w:rsid w:val="007C6D37"/>
    <w:rsid w:val="007C7669"/>
    <w:rsid w:val="007D07A3"/>
    <w:rsid w:val="007D15DF"/>
    <w:rsid w:val="007D331A"/>
    <w:rsid w:val="007D389B"/>
    <w:rsid w:val="007D7789"/>
    <w:rsid w:val="007E0372"/>
    <w:rsid w:val="007E164E"/>
    <w:rsid w:val="007E184A"/>
    <w:rsid w:val="007E1A44"/>
    <w:rsid w:val="007E23C1"/>
    <w:rsid w:val="007E28AC"/>
    <w:rsid w:val="007E37D8"/>
    <w:rsid w:val="007E4E3E"/>
    <w:rsid w:val="007E5AEB"/>
    <w:rsid w:val="007E7E67"/>
    <w:rsid w:val="007F094D"/>
    <w:rsid w:val="007F1BD3"/>
    <w:rsid w:val="007F3862"/>
    <w:rsid w:val="007F50AC"/>
    <w:rsid w:val="007F6C84"/>
    <w:rsid w:val="008011CC"/>
    <w:rsid w:val="008076A2"/>
    <w:rsid w:val="008104FC"/>
    <w:rsid w:val="00810F3D"/>
    <w:rsid w:val="008155A0"/>
    <w:rsid w:val="00816928"/>
    <w:rsid w:val="00816C2B"/>
    <w:rsid w:val="008201B3"/>
    <w:rsid w:val="00821317"/>
    <w:rsid w:val="00821F21"/>
    <w:rsid w:val="00822689"/>
    <w:rsid w:val="00827879"/>
    <w:rsid w:val="00832871"/>
    <w:rsid w:val="0083561D"/>
    <w:rsid w:val="00841F0C"/>
    <w:rsid w:val="00843069"/>
    <w:rsid w:val="0084411B"/>
    <w:rsid w:val="00845D89"/>
    <w:rsid w:val="00846E07"/>
    <w:rsid w:val="008503F7"/>
    <w:rsid w:val="0085139D"/>
    <w:rsid w:val="00851EA6"/>
    <w:rsid w:val="0086066F"/>
    <w:rsid w:val="0086105F"/>
    <w:rsid w:val="008628C1"/>
    <w:rsid w:val="00866B7C"/>
    <w:rsid w:val="00867E5B"/>
    <w:rsid w:val="00872477"/>
    <w:rsid w:val="008726A3"/>
    <w:rsid w:val="008748B6"/>
    <w:rsid w:val="0087495F"/>
    <w:rsid w:val="00875597"/>
    <w:rsid w:val="00875FA7"/>
    <w:rsid w:val="008760C5"/>
    <w:rsid w:val="00876F56"/>
    <w:rsid w:val="00882BB7"/>
    <w:rsid w:val="00883346"/>
    <w:rsid w:val="00883CD7"/>
    <w:rsid w:val="008853C1"/>
    <w:rsid w:val="0088740C"/>
    <w:rsid w:val="00890CED"/>
    <w:rsid w:val="0089712D"/>
    <w:rsid w:val="00897BE2"/>
    <w:rsid w:val="008A0F22"/>
    <w:rsid w:val="008A5414"/>
    <w:rsid w:val="008A6F01"/>
    <w:rsid w:val="008B1DD6"/>
    <w:rsid w:val="008B2D4D"/>
    <w:rsid w:val="008B3722"/>
    <w:rsid w:val="008B73EF"/>
    <w:rsid w:val="008C54E1"/>
    <w:rsid w:val="008C7232"/>
    <w:rsid w:val="008D3575"/>
    <w:rsid w:val="008D6F7C"/>
    <w:rsid w:val="008D722F"/>
    <w:rsid w:val="008D7DCF"/>
    <w:rsid w:val="008E5827"/>
    <w:rsid w:val="00900754"/>
    <w:rsid w:val="009007B2"/>
    <w:rsid w:val="00900D4C"/>
    <w:rsid w:val="009034EF"/>
    <w:rsid w:val="00905EBA"/>
    <w:rsid w:val="009062E5"/>
    <w:rsid w:val="00907BC7"/>
    <w:rsid w:val="00911542"/>
    <w:rsid w:val="0091192C"/>
    <w:rsid w:val="00912FB8"/>
    <w:rsid w:val="00917A94"/>
    <w:rsid w:val="009411B4"/>
    <w:rsid w:val="00945D6C"/>
    <w:rsid w:val="0094705E"/>
    <w:rsid w:val="0095470C"/>
    <w:rsid w:val="00955295"/>
    <w:rsid w:val="00956E2A"/>
    <w:rsid w:val="009573E4"/>
    <w:rsid w:val="00960229"/>
    <w:rsid w:val="00965642"/>
    <w:rsid w:val="009667DA"/>
    <w:rsid w:val="00972136"/>
    <w:rsid w:val="00972B09"/>
    <w:rsid w:val="00972C37"/>
    <w:rsid w:val="009749B2"/>
    <w:rsid w:val="00974E78"/>
    <w:rsid w:val="0097528A"/>
    <w:rsid w:val="00975EE1"/>
    <w:rsid w:val="00980432"/>
    <w:rsid w:val="00981824"/>
    <w:rsid w:val="00982BF0"/>
    <w:rsid w:val="00983AA6"/>
    <w:rsid w:val="009864D5"/>
    <w:rsid w:val="00986D9B"/>
    <w:rsid w:val="009909D5"/>
    <w:rsid w:val="00994B09"/>
    <w:rsid w:val="0099524A"/>
    <w:rsid w:val="009963CA"/>
    <w:rsid w:val="0099683A"/>
    <w:rsid w:val="009970C7"/>
    <w:rsid w:val="00997490"/>
    <w:rsid w:val="009A0281"/>
    <w:rsid w:val="009B2A1A"/>
    <w:rsid w:val="009B4F8F"/>
    <w:rsid w:val="009B657A"/>
    <w:rsid w:val="009C5321"/>
    <w:rsid w:val="009C53A0"/>
    <w:rsid w:val="009C7474"/>
    <w:rsid w:val="009C7535"/>
    <w:rsid w:val="009D0139"/>
    <w:rsid w:val="009D2201"/>
    <w:rsid w:val="009D2A6D"/>
    <w:rsid w:val="009D2F02"/>
    <w:rsid w:val="009D56E1"/>
    <w:rsid w:val="009D58F7"/>
    <w:rsid w:val="009E0436"/>
    <w:rsid w:val="009E1AED"/>
    <w:rsid w:val="009E38E7"/>
    <w:rsid w:val="009E3A6F"/>
    <w:rsid w:val="009E3FD6"/>
    <w:rsid w:val="009E5040"/>
    <w:rsid w:val="009F1528"/>
    <w:rsid w:val="009F4035"/>
    <w:rsid w:val="009F4A2C"/>
    <w:rsid w:val="009F5CDC"/>
    <w:rsid w:val="00A03A28"/>
    <w:rsid w:val="00A04D04"/>
    <w:rsid w:val="00A05869"/>
    <w:rsid w:val="00A07788"/>
    <w:rsid w:val="00A1096F"/>
    <w:rsid w:val="00A136C1"/>
    <w:rsid w:val="00A24C9C"/>
    <w:rsid w:val="00A3048B"/>
    <w:rsid w:val="00A3336D"/>
    <w:rsid w:val="00A43030"/>
    <w:rsid w:val="00A43659"/>
    <w:rsid w:val="00A43A4D"/>
    <w:rsid w:val="00A521D7"/>
    <w:rsid w:val="00A53591"/>
    <w:rsid w:val="00A53746"/>
    <w:rsid w:val="00A575C7"/>
    <w:rsid w:val="00A62D80"/>
    <w:rsid w:val="00A65035"/>
    <w:rsid w:val="00A706AA"/>
    <w:rsid w:val="00A7281F"/>
    <w:rsid w:val="00A7438E"/>
    <w:rsid w:val="00A76158"/>
    <w:rsid w:val="00A775CF"/>
    <w:rsid w:val="00A82442"/>
    <w:rsid w:val="00A82CC1"/>
    <w:rsid w:val="00A933B3"/>
    <w:rsid w:val="00A97486"/>
    <w:rsid w:val="00AA1D87"/>
    <w:rsid w:val="00AA29D0"/>
    <w:rsid w:val="00AA48ED"/>
    <w:rsid w:val="00AA61EC"/>
    <w:rsid w:val="00AA7494"/>
    <w:rsid w:val="00AB2103"/>
    <w:rsid w:val="00AB30BE"/>
    <w:rsid w:val="00AC0297"/>
    <w:rsid w:val="00AC55BF"/>
    <w:rsid w:val="00AD13C9"/>
    <w:rsid w:val="00AD35A5"/>
    <w:rsid w:val="00AD422B"/>
    <w:rsid w:val="00AD5475"/>
    <w:rsid w:val="00AD5B03"/>
    <w:rsid w:val="00AD7808"/>
    <w:rsid w:val="00AE06F8"/>
    <w:rsid w:val="00AE291D"/>
    <w:rsid w:val="00AE3FD2"/>
    <w:rsid w:val="00AF19C2"/>
    <w:rsid w:val="00AF6D5F"/>
    <w:rsid w:val="00AF728A"/>
    <w:rsid w:val="00B04489"/>
    <w:rsid w:val="00B05F4C"/>
    <w:rsid w:val="00B06045"/>
    <w:rsid w:val="00B06314"/>
    <w:rsid w:val="00B06FB6"/>
    <w:rsid w:val="00B11255"/>
    <w:rsid w:val="00B21E29"/>
    <w:rsid w:val="00B275CB"/>
    <w:rsid w:val="00B30FA0"/>
    <w:rsid w:val="00B34C07"/>
    <w:rsid w:val="00B35337"/>
    <w:rsid w:val="00B35CA5"/>
    <w:rsid w:val="00B376AE"/>
    <w:rsid w:val="00B47E97"/>
    <w:rsid w:val="00B513F7"/>
    <w:rsid w:val="00B51F2F"/>
    <w:rsid w:val="00B5787B"/>
    <w:rsid w:val="00B60B19"/>
    <w:rsid w:val="00B61A52"/>
    <w:rsid w:val="00B64686"/>
    <w:rsid w:val="00B65803"/>
    <w:rsid w:val="00B70CC3"/>
    <w:rsid w:val="00B727E1"/>
    <w:rsid w:val="00B73852"/>
    <w:rsid w:val="00B75154"/>
    <w:rsid w:val="00B75247"/>
    <w:rsid w:val="00B81DBA"/>
    <w:rsid w:val="00B83B7E"/>
    <w:rsid w:val="00B9705F"/>
    <w:rsid w:val="00BA21E9"/>
    <w:rsid w:val="00BA40C6"/>
    <w:rsid w:val="00BA6483"/>
    <w:rsid w:val="00BA6A71"/>
    <w:rsid w:val="00BB0BB3"/>
    <w:rsid w:val="00BB249C"/>
    <w:rsid w:val="00BB2F3A"/>
    <w:rsid w:val="00BB34B1"/>
    <w:rsid w:val="00BB5E6A"/>
    <w:rsid w:val="00BC01A3"/>
    <w:rsid w:val="00BC58A5"/>
    <w:rsid w:val="00BD1135"/>
    <w:rsid w:val="00BD1F43"/>
    <w:rsid w:val="00BD3034"/>
    <w:rsid w:val="00BD3BD8"/>
    <w:rsid w:val="00BD3BE7"/>
    <w:rsid w:val="00BD432A"/>
    <w:rsid w:val="00BE04BA"/>
    <w:rsid w:val="00BE75BF"/>
    <w:rsid w:val="00BF03BA"/>
    <w:rsid w:val="00BF0D35"/>
    <w:rsid w:val="00BF175F"/>
    <w:rsid w:val="00BF2228"/>
    <w:rsid w:val="00BF2B1F"/>
    <w:rsid w:val="00BF3A5E"/>
    <w:rsid w:val="00BF72B3"/>
    <w:rsid w:val="00BF77D6"/>
    <w:rsid w:val="00C02840"/>
    <w:rsid w:val="00C03B78"/>
    <w:rsid w:val="00C04938"/>
    <w:rsid w:val="00C04CB1"/>
    <w:rsid w:val="00C05869"/>
    <w:rsid w:val="00C10ABC"/>
    <w:rsid w:val="00C12F89"/>
    <w:rsid w:val="00C13D88"/>
    <w:rsid w:val="00C1442A"/>
    <w:rsid w:val="00C15915"/>
    <w:rsid w:val="00C15952"/>
    <w:rsid w:val="00C15EDD"/>
    <w:rsid w:val="00C17A85"/>
    <w:rsid w:val="00C17FC5"/>
    <w:rsid w:val="00C20FEA"/>
    <w:rsid w:val="00C215A1"/>
    <w:rsid w:val="00C22E45"/>
    <w:rsid w:val="00C23A61"/>
    <w:rsid w:val="00C24739"/>
    <w:rsid w:val="00C264BE"/>
    <w:rsid w:val="00C3086B"/>
    <w:rsid w:val="00C35A27"/>
    <w:rsid w:val="00C36007"/>
    <w:rsid w:val="00C404B8"/>
    <w:rsid w:val="00C46934"/>
    <w:rsid w:val="00C4724B"/>
    <w:rsid w:val="00C47BF9"/>
    <w:rsid w:val="00C506AD"/>
    <w:rsid w:val="00C518F3"/>
    <w:rsid w:val="00C53F24"/>
    <w:rsid w:val="00C5637C"/>
    <w:rsid w:val="00C5665A"/>
    <w:rsid w:val="00C57FAE"/>
    <w:rsid w:val="00C711C4"/>
    <w:rsid w:val="00C71EA7"/>
    <w:rsid w:val="00C73B38"/>
    <w:rsid w:val="00C76C1D"/>
    <w:rsid w:val="00C77335"/>
    <w:rsid w:val="00C80117"/>
    <w:rsid w:val="00C83AB9"/>
    <w:rsid w:val="00C8504F"/>
    <w:rsid w:val="00C86CF2"/>
    <w:rsid w:val="00C87AA5"/>
    <w:rsid w:val="00C9007B"/>
    <w:rsid w:val="00C90A49"/>
    <w:rsid w:val="00C90DFD"/>
    <w:rsid w:val="00C975E3"/>
    <w:rsid w:val="00C97C59"/>
    <w:rsid w:val="00CA0250"/>
    <w:rsid w:val="00CA14FE"/>
    <w:rsid w:val="00CA1658"/>
    <w:rsid w:val="00CA1FA0"/>
    <w:rsid w:val="00CB527A"/>
    <w:rsid w:val="00CC21D1"/>
    <w:rsid w:val="00CC3AB5"/>
    <w:rsid w:val="00CC3E98"/>
    <w:rsid w:val="00CD15D6"/>
    <w:rsid w:val="00CD2DB2"/>
    <w:rsid w:val="00CD66A2"/>
    <w:rsid w:val="00CD7D9F"/>
    <w:rsid w:val="00CE38A5"/>
    <w:rsid w:val="00CE6604"/>
    <w:rsid w:val="00CE6752"/>
    <w:rsid w:val="00CE749A"/>
    <w:rsid w:val="00CE7751"/>
    <w:rsid w:val="00CE7A11"/>
    <w:rsid w:val="00CF0471"/>
    <w:rsid w:val="00CF3C03"/>
    <w:rsid w:val="00CF463F"/>
    <w:rsid w:val="00CF56DF"/>
    <w:rsid w:val="00CF6655"/>
    <w:rsid w:val="00CF68FD"/>
    <w:rsid w:val="00D033AB"/>
    <w:rsid w:val="00D05718"/>
    <w:rsid w:val="00D11855"/>
    <w:rsid w:val="00D143B7"/>
    <w:rsid w:val="00D16221"/>
    <w:rsid w:val="00D17552"/>
    <w:rsid w:val="00D26EDF"/>
    <w:rsid w:val="00D31D95"/>
    <w:rsid w:val="00D3607A"/>
    <w:rsid w:val="00D40D1C"/>
    <w:rsid w:val="00D41C71"/>
    <w:rsid w:val="00D41DCE"/>
    <w:rsid w:val="00D50626"/>
    <w:rsid w:val="00D506C8"/>
    <w:rsid w:val="00D50902"/>
    <w:rsid w:val="00D517AF"/>
    <w:rsid w:val="00D52D1C"/>
    <w:rsid w:val="00D52EA0"/>
    <w:rsid w:val="00D542B0"/>
    <w:rsid w:val="00D62764"/>
    <w:rsid w:val="00D63F82"/>
    <w:rsid w:val="00D6563F"/>
    <w:rsid w:val="00D67B69"/>
    <w:rsid w:val="00D73900"/>
    <w:rsid w:val="00D7552E"/>
    <w:rsid w:val="00D77D19"/>
    <w:rsid w:val="00D80549"/>
    <w:rsid w:val="00D9139B"/>
    <w:rsid w:val="00D93B78"/>
    <w:rsid w:val="00D9425F"/>
    <w:rsid w:val="00D94BB7"/>
    <w:rsid w:val="00D95AA6"/>
    <w:rsid w:val="00DA4A17"/>
    <w:rsid w:val="00DA5F28"/>
    <w:rsid w:val="00DA6867"/>
    <w:rsid w:val="00DB2163"/>
    <w:rsid w:val="00DB2ECC"/>
    <w:rsid w:val="00DB4AC7"/>
    <w:rsid w:val="00DB4E73"/>
    <w:rsid w:val="00DC2421"/>
    <w:rsid w:val="00DC2B0A"/>
    <w:rsid w:val="00DC4787"/>
    <w:rsid w:val="00DC4DEB"/>
    <w:rsid w:val="00DD0637"/>
    <w:rsid w:val="00DD19D8"/>
    <w:rsid w:val="00DD2C0D"/>
    <w:rsid w:val="00DD47AF"/>
    <w:rsid w:val="00DD4ADC"/>
    <w:rsid w:val="00DE0999"/>
    <w:rsid w:val="00DE223C"/>
    <w:rsid w:val="00DE54FC"/>
    <w:rsid w:val="00DF30EB"/>
    <w:rsid w:val="00DF50FD"/>
    <w:rsid w:val="00DF51AD"/>
    <w:rsid w:val="00E02BE1"/>
    <w:rsid w:val="00E02C2B"/>
    <w:rsid w:val="00E063DC"/>
    <w:rsid w:val="00E13DF1"/>
    <w:rsid w:val="00E22619"/>
    <w:rsid w:val="00E24A51"/>
    <w:rsid w:val="00E26E7C"/>
    <w:rsid w:val="00E27173"/>
    <w:rsid w:val="00E27CCF"/>
    <w:rsid w:val="00E32191"/>
    <w:rsid w:val="00E33184"/>
    <w:rsid w:val="00E36376"/>
    <w:rsid w:val="00E40795"/>
    <w:rsid w:val="00E43BEB"/>
    <w:rsid w:val="00E448FB"/>
    <w:rsid w:val="00E45C89"/>
    <w:rsid w:val="00E530CE"/>
    <w:rsid w:val="00E55B57"/>
    <w:rsid w:val="00E608B6"/>
    <w:rsid w:val="00E632FF"/>
    <w:rsid w:val="00E63C5C"/>
    <w:rsid w:val="00E70FC6"/>
    <w:rsid w:val="00E72820"/>
    <w:rsid w:val="00E72B0D"/>
    <w:rsid w:val="00E743B4"/>
    <w:rsid w:val="00E767BC"/>
    <w:rsid w:val="00E80A1F"/>
    <w:rsid w:val="00E81283"/>
    <w:rsid w:val="00E82D9B"/>
    <w:rsid w:val="00EA22B3"/>
    <w:rsid w:val="00EA608D"/>
    <w:rsid w:val="00EB36DB"/>
    <w:rsid w:val="00EB3D69"/>
    <w:rsid w:val="00EB6A49"/>
    <w:rsid w:val="00EC110C"/>
    <w:rsid w:val="00EC54F5"/>
    <w:rsid w:val="00ED4F0C"/>
    <w:rsid w:val="00ED5DBD"/>
    <w:rsid w:val="00ED67D5"/>
    <w:rsid w:val="00ED6C48"/>
    <w:rsid w:val="00EE3D83"/>
    <w:rsid w:val="00EE57AC"/>
    <w:rsid w:val="00F00246"/>
    <w:rsid w:val="00F0036F"/>
    <w:rsid w:val="00F01748"/>
    <w:rsid w:val="00F022C2"/>
    <w:rsid w:val="00F110A4"/>
    <w:rsid w:val="00F129AA"/>
    <w:rsid w:val="00F133C7"/>
    <w:rsid w:val="00F14934"/>
    <w:rsid w:val="00F214B7"/>
    <w:rsid w:val="00F224A2"/>
    <w:rsid w:val="00F23414"/>
    <w:rsid w:val="00F239B0"/>
    <w:rsid w:val="00F270EF"/>
    <w:rsid w:val="00F315CD"/>
    <w:rsid w:val="00F40C78"/>
    <w:rsid w:val="00F416FC"/>
    <w:rsid w:val="00F43BDA"/>
    <w:rsid w:val="00F43D6A"/>
    <w:rsid w:val="00F47990"/>
    <w:rsid w:val="00F538B3"/>
    <w:rsid w:val="00F53D51"/>
    <w:rsid w:val="00F55121"/>
    <w:rsid w:val="00F55696"/>
    <w:rsid w:val="00F57004"/>
    <w:rsid w:val="00F649D1"/>
    <w:rsid w:val="00F65F5D"/>
    <w:rsid w:val="00F67106"/>
    <w:rsid w:val="00F73DF7"/>
    <w:rsid w:val="00F76F8B"/>
    <w:rsid w:val="00F77C4E"/>
    <w:rsid w:val="00F8082C"/>
    <w:rsid w:val="00F80DCC"/>
    <w:rsid w:val="00F81259"/>
    <w:rsid w:val="00F81631"/>
    <w:rsid w:val="00F86A3A"/>
    <w:rsid w:val="00F93F8A"/>
    <w:rsid w:val="00F9710D"/>
    <w:rsid w:val="00FA1D91"/>
    <w:rsid w:val="00FA6E47"/>
    <w:rsid w:val="00FB27EA"/>
    <w:rsid w:val="00FB2EE3"/>
    <w:rsid w:val="00FB5065"/>
    <w:rsid w:val="00FB594B"/>
    <w:rsid w:val="00FB5A97"/>
    <w:rsid w:val="00FB7C13"/>
    <w:rsid w:val="00FC22C1"/>
    <w:rsid w:val="00FC43E7"/>
    <w:rsid w:val="00FC5D63"/>
    <w:rsid w:val="00FC6FDC"/>
    <w:rsid w:val="00FC703A"/>
    <w:rsid w:val="00FC74E1"/>
    <w:rsid w:val="00FD095C"/>
    <w:rsid w:val="00FD127C"/>
    <w:rsid w:val="00FD41C2"/>
    <w:rsid w:val="00FD765A"/>
    <w:rsid w:val="00FE1619"/>
    <w:rsid w:val="00FE27D7"/>
    <w:rsid w:val="00FE2EF8"/>
    <w:rsid w:val="00FE7A68"/>
    <w:rsid w:val="00FE7FAE"/>
    <w:rsid w:val="00FF0EB9"/>
    <w:rsid w:val="00FF1C9C"/>
    <w:rsid w:val="00FF2EA5"/>
    <w:rsid w:val="00FF3147"/>
    <w:rsid w:val="00FF35D0"/>
    <w:rsid w:val="00FF71B3"/>
    <w:rsid w:val="00FF72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D9BB9"/>
  <w15:docId w15:val="{58DC5235-1BD0-4B16-B4DA-CB2EA644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928"/>
    <w:pPr>
      <w:suppressAutoHyphens/>
      <w:spacing w:after="0" w:line="240" w:lineRule="atLeast"/>
    </w:pPr>
    <w:rPr>
      <w:rFonts w:ascii="Times New Roman" w:hAnsi="Times New Roman" w:cs="Times New Roman"/>
      <w:sz w:val="20"/>
      <w:szCs w:val="20"/>
      <w:lang w:eastAsia="ja-JP"/>
    </w:rPr>
  </w:style>
  <w:style w:type="paragraph" w:styleId="1">
    <w:name w:val="heading 1"/>
    <w:aliases w:val="Table_G"/>
    <w:basedOn w:val="SingleTxtG"/>
    <w:next w:val="SingleTxtG"/>
    <w:link w:val="10"/>
    <w:uiPriority w:val="1"/>
    <w:qFormat/>
    <w:rsid w:val="007268F9"/>
    <w:pPr>
      <w:spacing w:after="0" w:line="240" w:lineRule="auto"/>
      <w:ind w:right="0"/>
      <w:jc w:val="left"/>
      <w:outlineLvl w:val="0"/>
    </w:pPr>
  </w:style>
  <w:style w:type="paragraph" w:styleId="2">
    <w:name w:val="heading 2"/>
    <w:basedOn w:val="a"/>
    <w:next w:val="a"/>
    <w:link w:val="20"/>
    <w:uiPriority w:val="1"/>
    <w:qFormat/>
    <w:rsid w:val="007268F9"/>
    <w:pPr>
      <w:spacing w:line="240" w:lineRule="auto"/>
      <w:outlineLvl w:val="1"/>
    </w:pPr>
    <w:rPr>
      <w:lang w:eastAsia="zh-CN"/>
    </w:rPr>
  </w:style>
  <w:style w:type="paragraph" w:styleId="3">
    <w:name w:val="heading 3"/>
    <w:basedOn w:val="a"/>
    <w:next w:val="a"/>
    <w:link w:val="30"/>
    <w:uiPriority w:val="1"/>
    <w:qFormat/>
    <w:rsid w:val="007268F9"/>
    <w:pPr>
      <w:spacing w:line="240" w:lineRule="auto"/>
      <w:outlineLvl w:val="2"/>
    </w:pPr>
    <w:rPr>
      <w:lang w:eastAsia="zh-CN"/>
    </w:rPr>
  </w:style>
  <w:style w:type="paragraph" w:styleId="4">
    <w:name w:val="heading 4"/>
    <w:basedOn w:val="a"/>
    <w:next w:val="a"/>
    <w:link w:val="40"/>
    <w:uiPriority w:val="1"/>
    <w:qFormat/>
    <w:rsid w:val="007268F9"/>
    <w:pPr>
      <w:spacing w:line="240" w:lineRule="auto"/>
      <w:outlineLvl w:val="3"/>
    </w:pPr>
    <w:rPr>
      <w:lang w:eastAsia="zh-CN"/>
    </w:rPr>
  </w:style>
  <w:style w:type="paragraph" w:styleId="5">
    <w:name w:val="heading 5"/>
    <w:basedOn w:val="a"/>
    <w:next w:val="a"/>
    <w:link w:val="50"/>
    <w:uiPriority w:val="1"/>
    <w:qFormat/>
    <w:rsid w:val="007268F9"/>
    <w:pPr>
      <w:spacing w:line="240" w:lineRule="auto"/>
      <w:outlineLvl w:val="4"/>
    </w:pPr>
    <w:rPr>
      <w:lang w:eastAsia="zh-CN"/>
    </w:rPr>
  </w:style>
  <w:style w:type="paragraph" w:styleId="6">
    <w:name w:val="heading 6"/>
    <w:basedOn w:val="a"/>
    <w:next w:val="a"/>
    <w:link w:val="60"/>
    <w:uiPriority w:val="9"/>
    <w:semiHidden/>
    <w:qFormat/>
    <w:rsid w:val="007268F9"/>
    <w:pPr>
      <w:spacing w:line="240" w:lineRule="auto"/>
      <w:outlineLvl w:val="5"/>
    </w:pPr>
    <w:rPr>
      <w:lang w:eastAsia="zh-CN"/>
    </w:rPr>
  </w:style>
  <w:style w:type="paragraph" w:styleId="7">
    <w:name w:val="heading 7"/>
    <w:basedOn w:val="a"/>
    <w:next w:val="a"/>
    <w:link w:val="70"/>
    <w:uiPriority w:val="9"/>
    <w:semiHidden/>
    <w:qFormat/>
    <w:rsid w:val="007268F9"/>
    <w:pPr>
      <w:spacing w:line="240" w:lineRule="auto"/>
      <w:outlineLvl w:val="6"/>
    </w:pPr>
    <w:rPr>
      <w:lang w:eastAsia="zh-CN"/>
    </w:rPr>
  </w:style>
  <w:style w:type="paragraph" w:styleId="8">
    <w:name w:val="heading 8"/>
    <w:basedOn w:val="a"/>
    <w:next w:val="a"/>
    <w:link w:val="80"/>
    <w:uiPriority w:val="9"/>
    <w:semiHidden/>
    <w:qFormat/>
    <w:rsid w:val="007268F9"/>
    <w:pPr>
      <w:spacing w:line="240" w:lineRule="auto"/>
      <w:outlineLvl w:val="7"/>
    </w:pPr>
    <w:rPr>
      <w:lang w:eastAsia="zh-CN"/>
    </w:rPr>
  </w:style>
  <w:style w:type="paragraph" w:styleId="9">
    <w:name w:val="heading 9"/>
    <w:basedOn w:val="a"/>
    <w:next w:val="a"/>
    <w:link w:val="90"/>
    <w:uiPriority w:val="9"/>
    <w:semiHidden/>
    <w:qFormat/>
    <w:rsid w:val="007268F9"/>
    <w:pPr>
      <w:spacing w:line="240" w:lineRule="auto"/>
      <w:outlineLvl w:val="8"/>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semiHidden/>
    <w:rsid w:val="007268F9"/>
    <w:pPr>
      <w:pBdr>
        <w:bottom w:val="single" w:sz="4" w:space="4" w:color="auto"/>
      </w:pBdr>
      <w:spacing w:line="240" w:lineRule="auto"/>
    </w:pPr>
    <w:rPr>
      <w:b/>
      <w:sz w:val="18"/>
      <w:lang w:eastAsia="zh-CN"/>
    </w:rPr>
  </w:style>
  <w:style w:type="character" w:customStyle="1" w:styleId="a4">
    <w:name w:val="ヘッダー (文字)"/>
    <w:aliases w:val="6_G (文字)"/>
    <w:basedOn w:val="a0"/>
    <w:link w:val="a3"/>
    <w:semiHidden/>
    <w:rsid w:val="003B4550"/>
    <w:rPr>
      <w:rFonts w:ascii="Times New Roman" w:hAnsi="Times New Roman" w:cs="Times New Roman"/>
      <w:b/>
      <w:sz w:val="18"/>
      <w:szCs w:val="20"/>
    </w:rPr>
  </w:style>
  <w:style w:type="paragraph" w:styleId="a5">
    <w:name w:val="footer"/>
    <w:aliases w:val="3_G"/>
    <w:basedOn w:val="a"/>
    <w:link w:val="a6"/>
    <w:rsid w:val="007268F9"/>
    <w:pPr>
      <w:spacing w:line="240" w:lineRule="auto"/>
    </w:pPr>
    <w:rPr>
      <w:sz w:val="16"/>
      <w:lang w:eastAsia="zh-CN"/>
    </w:rPr>
  </w:style>
  <w:style w:type="character" w:customStyle="1" w:styleId="a6">
    <w:name w:val="フッター (文字)"/>
    <w:aliases w:val="3_G (文字)"/>
    <w:basedOn w:val="a0"/>
    <w:link w:val="a5"/>
    <w:rsid w:val="00247E2C"/>
    <w:rPr>
      <w:rFonts w:ascii="Times New Roman" w:eastAsia="SimSun" w:hAnsi="Times New Roman" w:cs="Times New Roman"/>
      <w:sz w:val="16"/>
      <w:szCs w:val="20"/>
    </w:rPr>
  </w:style>
  <w:style w:type="paragraph" w:customStyle="1" w:styleId="HMG">
    <w:name w:val="_ H __M_G"/>
    <w:basedOn w:val="a"/>
    <w:next w:val="a"/>
    <w:rsid w:val="007268F9"/>
    <w:pPr>
      <w:keepNext/>
      <w:keepLines/>
      <w:tabs>
        <w:tab w:val="right" w:pos="851"/>
      </w:tabs>
      <w:spacing w:before="240" w:after="240" w:line="360" w:lineRule="exact"/>
      <w:ind w:left="1134" w:right="1134" w:hanging="1134"/>
      <w:outlineLvl w:val="0"/>
    </w:pPr>
    <w:rPr>
      <w:b/>
      <w:sz w:val="34"/>
      <w:lang w:eastAsia="zh-CN"/>
    </w:rPr>
  </w:style>
  <w:style w:type="paragraph" w:customStyle="1" w:styleId="HChG">
    <w:name w:val="_ H _Ch_G"/>
    <w:basedOn w:val="a"/>
    <w:next w:val="a"/>
    <w:rsid w:val="007268F9"/>
    <w:pPr>
      <w:keepNext/>
      <w:keepLines/>
      <w:tabs>
        <w:tab w:val="right" w:pos="851"/>
      </w:tabs>
      <w:spacing w:before="360" w:after="240" w:line="300" w:lineRule="exact"/>
      <w:ind w:left="1134" w:right="1134" w:hanging="1134"/>
      <w:outlineLvl w:val="1"/>
    </w:pPr>
    <w:rPr>
      <w:b/>
      <w:sz w:val="28"/>
      <w:lang w:eastAsia="zh-CN"/>
    </w:rPr>
  </w:style>
  <w:style w:type="paragraph" w:customStyle="1" w:styleId="H1G">
    <w:name w:val="_ H_1_G"/>
    <w:basedOn w:val="a"/>
    <w:next w:val="a"/>
    <w:rsid w:val="007268F9"/>
    <w:pPr>
      <w:keepNext/>
      <w:keepLines/>
      <w:tabs>
        <w:tab w:val="right" w:pos="851"/>
      </w:tabs>
      <w:spacing w:before="360" w:after="240" w:line="270" w:lineRule="exact"/>
      <w:ind w:left="1134" w:right="1134" w:hanging="1134"/>
      <w:outlineLvl w:val="2"/>
    </w:pPr>
    <w:rPr>
      <w:b/>
      <w:sz w:val="24"/>
      <w:lang w:eastAsia="zh-CN"/>
    </w:rPr>
  </w:style>
  <w:style w:type="paragraph" w:customStyle="1" w:styleId="H23G">
    <w:name w:val="_ H_2/3_G"/>
    <w:basedOn w:val="a"/>
    <w:next w:val="a"/>
    <w:rsid w:val="007268F9"/>
    <w:pPr>
      <w:keepNext/>
      <w:keepLines/>
      <w:tabs>
        <w:tab w:val="right" w:pos="851"/>
      </w:tabs>
      <w:spacing w:before="240" w:after="120" w:line="240" w:lineRule="exact"/>
      <w:ind w:left="1134" w:right="1134" w:hanging="1134"/>
      <w:outlineLvl w:val="3"/>
    </w:pPr>
    <w:rPr>
      <w:b/>
      <w:lang w:eastAsia="zh-CN"/>
    </w:rPr>
  </w:style>
  <w:style w:type="paragraph" w:customStyle="1" w:styleId="H4G">
    <w:name w:val="_ H_4_G"/>
    <w:basedOn w:val="a"/>
    <w:next w:val="a"/>
    <w:rsid w:val="007268F9"/>
    <w:pPr>
      <w:keepNext/>
      <w:keepLines/>
      <w:tabs>
        <w:tab w:val="right" w:pos="851"/>
      </w:tabs>
      <w:spacing w:before="240" w:after="120" w:line="240" w:lineRule="exact"/>
      <w:ind w:left="1134" w:right="1134" w:hanging="1134"/>
      <w:outlineLvl w:val="4"/>
    </w:pPr>
    <w:rPr>
      <w:i/>
      <w:lang w:eastAsia="zh-CN"/>
    </w:rPr>
  </w:style>
  <w:style w:type="paragraph" w:customStyle="1" w:styleId="H56G">
    <w:name w:val="_ H_5/6_G"/>
    <w:basedOn w:val="a"/>
    <w:next w:val="a"/>
    <w:rsid w:val="007268F9"/>
    <w:pPr>
      <w:keepNext/>
      <w:keepLines/>
      <w:tabs>
        <w:tab w:val="right" w:pos="851"/>
      </w:tabs>
      <w:spacing w:before="240" w:after="120" w:line="240" w:lineRule="exact"/>
      <w:ind w:left="1134" w:right="1134" w:hanging="1134"/>
      <w:outlineLvl w:val="5"/>
    </w:pPr>
    <w:rPr>
      <w:lang w:eastAsia="zh-CN"/>
    </w:rPr>
  </w:style>
  <w:style w:type="paragraph" w:customStyle="1" w:styleId="SingleTxtG">
    <w:name w:val="_ Single Txt_G"/>
    <w:basedOn w:val="a"/>
    <w:link w:val="SingleTxtGChar"/>
    <w:qFormat/>
    <w:rsid w:val="000C291C"/>
    <w:pPr>
      <w:tabs>
        <w:tab w:val="left" w:pos="1701"/>
        <w:tab w:val="left" w:pos="2268"/>
      </w:tabs>
      <w:spacing w:after="120"/>
      <w:ind w:left="1134" w:right="1134"/>
      <w:jc w:val="both"/>
    </w:pPr>
    <w:rPr>
      <w:lang w:eastAsia="zh-CN"/>
    </w:rPr>
  </w:style>
  <w:style w:type="paragraph" w:customStyle="1" w:styleId="SLG">
    <w:name w:val="__S_L_G"/>
    <w:basedOn w:val="a"/>
    <w:next w:val="a"/>
    <w:rsid w:val="007268F9"/>
    <w:pPr>
      <w:keepNext/>
      <w:keepLines/>
      <w:spacing w:before="240" w:after="240" w:line="580" w:lineRule="exact"/>
      <w:ind w:left="1134" w:right="1134"/>
    </w:pPr>
    <w:rPr>
      <w:b/>
      <w:sz w:val="56"/>
      <w:lang w:eastAsia="zh-CN"/>
    </w:rPr>
  </w:style>
  <w:style w:type="paragraph" w:customStyle="1" w:styleId="SMG">
    <w:name w:val="__S_M_G"/>
    <w:basedOn w:val="a"/>
    <w:next w:val="a"/>
    <w:rsid w:val="007268F9"/>
    <w:pPr>
      <w:keepNext/>
      <w:keepLines/>
      <w:spacing w:before="240" w:after="240" w:line="420" w:lineRule="exact"/>
      <w:ind w:left="1134" w:right="1134"/>
    </w:pPr>
    <w:rPr>
      <w:b/>
      <w:sz w:val="40"/>
      <w:lang w:eastAsia="zh-CN"/>
    </w:rPr>
  </w:style>
  <w:style w:type="paragraph" w:customStyle="1" w:styleId="SSG">
    <w:name w:val="__S_S_G"/>
    <w:basedOn w:val="a"/>
    <w:next w:val="a"/>
    <w:rsid w:val="007268F9"/>
    <w:pPr>
      <w:keepNext/>
      <w:keepLines/>
      <w:spacing w:before="240" w:after="240" w:line="300" w:lineRule="exact"/>
      <w:ind w:left="1134" w:right="1134"/>
    </w:pPr>
    <w:rPr>
      <w:b/>
      <w:sz w:val="28"/>
      <w:lang w:eastAsia="zh-CN"/>
    </w:rPr>
  </w:style>
  <w:style w:type="paragraph" w:customStyle="1" w:styleId="XLargeG">
    <w:name w:val="__XLarge_G"/>
    <w:basedOn w:val="a"/>
    <w:next w:val="a"/>
    <w:rsid w:val="007268F9"/>
    <w:pPr>
      <w:keepNext/>
      <w:keepLines/>
      <w:spacing w:before="240" w:after="240" w:line="420" w:lineRule="exact"/>
      <w:ind w:left="1134" w:right="1134"/>
    </w:pPr>
    <w:rPr>
      <w:b/>
      <w:sz w:val="40"/>
      <w:lang w:eastAsia="zh-CN"/>
    </w:rPr>
  </w:style>
  <w:style w:type="paragraph" w:customStyle="1" w:styleId="Bullet1G">
    <w:name w:val="_Bullet 1_G"/>
    <w:basedOn w:val="a"/>
    <w:rsid w:val="007268F9"/>
    <w:pPr>
      <w:numPr>
        <w:numId w:val="1"/>
      </w:numPr>
      <w:spacing w:after="120"/>
      <w:ind w:right="1134"/>
      <w:jc w:val="both"/>
    </w:pPr>
    <w:rPr>
      <w:lang w:eastAsia="zh-CN"/>
    </w:rPr>
  </w:style>
  <w:style w:type="paragraph" w:customStyle="1" w:styleId="Bullet2G">
    <w:name w:val="_Bullet 2_G"/>
    <w:basedOn w:val="a"/>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a2"/>
    <w:semiHidden/>
    <w:rsid w:val="007268F9"/>
    <w:pPr>
      <w:numPr>
        <w:numId w:val="5"/>
      </w:numPr>
    </w:pPr>
  </w:style>
  <w:style w:type="numbering" w:styleId="1ai">
    <w:name w:val="Outline List 1"/>
    <w:basedOn w:val="a2"/>
    <w:semiHidden/>
    <w:rsid w:val="007268F9"/>
    <w:pPr>
      <w:numPr>
        <w:numId w:val="6"/>
      </w:numPr>
    </w:pPr>
  </w:style>
  <w:style w:type="character" w:styleId="a7">
    <w:name w:val="endnote reference"/>
    <w:aliases w:val="1_G"/>
    <w:rsid w:val="007268F9"/>
    <w:rPr>
      <w:rFonts w:ascii="Times New Roman" w:hAnsi="Times New Roman"/>
      <w:sz w:val="18"/>
      <w:vertAlign w:val="superscript"/>
    </w:rPr>
  </w:style>
  <w:style w:type="paragraph" w:styleId="a8">
    <w:name w:val="footnote text"/>
    <w:aliases w:val="5_G"/>
    <w:basedOn w:val="a"/>
    <w:link w:val="a9"/>
    <w:rsid w:val="007268F9"/>
    <w:pPr>
      <w:tabs>
        <w:tab w:val="right" w:pos="1021"/>
      </w:tabs>
      <w:spacing w:line="220" w:lineRule="exact"/>
      <w:ind w:left="1134" w:right="1134" w:hanging="1134"/>
    </w:pPr>
    <w:rPr>
      <w:sz w:val="18"/>
      <w:lang w:eastAsia="zh-CN"/>
    </w:rPr>
  </w:style>
  <w:style w:type="character" w:customStyle="1" w:styleId="a9">
    <w:name w:val="脚注文字列 (文字)"/>
    <w:aliases w:val="5_G (文字)"/>
    <w:basedOn w:val="a0"/>
    <w:link w:val="a8"/>
    <w:rsid w:val="007268F9"/>
    <w:rPr>
      <w:rFonts w:ascii="Times New Roman" w:eastAsia="SimSun" w:hAnsi="Times New Roman" w:cs="Times New Roman"/>
      <w:sz w:val="18"/>
      <w:szCs w:val="20"/>
    </w:rPr>
  </w:style>
  <w:style w:type="paragraph" w:styleId="aa">
    <w:name w:val="endnote text"/>
    <w:aliases w:val="2_G"/>
    <w:basedOn w:val="a8"/>
    <w:link w:val="ab"/>
    <w:rsid w:val="007268F9"/>
  </w:style>
  <w:style w:type="character" w:customStyle="1" w:styleId="ab">
    <w:name w:val="文末脚注文字列 (文字)"/>
    <w:aliases w:val="2_G (文字)"/>
    <w:basedOn w:val="a0"/>
    <w:link w:val="aa"/>
    <w:rsid w:val="007268F9"/>
    <w:rPr>
      <w:rFonts w:ascii="Times New Roman" w:eastAsia="SimSun" w:hAnsi="Times New Roman" w:cs="Times New Roman"/>
      <w:sz w:val="18"/>
      <w:szCs w:val="20"/>
    </w:rPr>
  </w:style>
  <w:style w:type="character" w:styleId="ac">
    <w:name w:val="footnote reference"/>
    <w:aliases w:val="4_G"/>
    <w:rsid w:val="007268F9"/>
    <w:rPr>
      <w:rFonts w:ascii="Times New Roman" w:hAnsi="Times New Roman"/>
      <w:sz w:val="18"/>
      <w:vertAlign w:val="superscript"/>
    </w:rPr>
  </w:style>
  <w:style w:type="character" w:customStyle="1" w:styleId="10">
    <w:name w:val="見出し 1 (文字)"/>
    <w:aliases w:val="Table_G (文字)"/>
    <w:basedOn w:val="a0"/>
    <w:link w:val="1"/>
    <w:uiPriority w:val="1"/>
    <w:rsid w:val="003B4550"/>
    <w:rPr>
      <w:rFonts w:ascii="Times New Roman" w:hAnsi="Times New Roman" w:cs="Times New Roman"/>
      <w:sz w:val="20"/>
      <w:szCs w:val="20"/>
    </w:rPr>
  </w:style>
  <w:style w:type="character" w:customStyle="1" w:styleId="20">
    <w:name w:val="見出し 2 (文字)"/>
    <w:basedOn w:val="a0"/>
    <w:link w:val="2"/>
    <w:uiPriority w:val="1"/>
    <w:rsid w:val="003B4550"/>
    <w:rPr>
      <w:rFonts w:ascii="Times New Roman" w:hAnsi="Times New Roman" w:cs="Times New Roman"/>
      <w:sz w:val="20"/>
      <w:szCs w:val="20"/>
    </w:rPr>
  </w:style>
  <w:style w:type="character" w:customStyle="1" w:styleId="30">
    <w:name w:val="見出し 3 (文字)"/>
    <w:basedOn w:val="a0"/>
    <w:link w:val="3"/>
    <w:uiPriority w:val="1"/>
    <w:rsid w:val="003B4550"/>
    <w:rPr>
      <w:rFonts w:ascii="Times New Roman" w:hAnsi="Times New Roman" w:cs="Times New Roman"/>
      <w:sz w:val="20"/>
      <w:szCs w:val="20"/>
    </w:rPr>
  </w:style>
  <w:style w:type="character" w:customStyle="1" w:styleId="40">
    <w:name w:val="見出し 4 (文字)"/>
    <w:basedOn w:val="a0"/>
    <w:link w:val="4"/>
    <w:uiPriority w:val="1"/>
    <w:rsid w:val="003B4550"/>
    <w:rPr>
      <w:rFonts w:ascii="Times New Roman" w:hAnsi="Times New Roman" w:cs="Times New Roman"/>
      <w:sz w:val="20"/>
      <w:szCs w:val="20"/>
    </w:rPr>
  </w:style>
  <w:style w:type="character" w:customStyle="1" w:styleId="50">
    <w:name w:val="見出し 5 (文字)"/>
    <w:basedOn w:val="a0"/>
    <w:link w:val="5"/>
    <w:uiPriority w:val="1"/>
    <w:rsid w:val="003B4550"/>
    <w:rPr>
      <w:rFonts w:ascii="Times New Roman" w:hAnsi="Times New Roman" w:cs="Times New Roman"/>
      <w:sz w:val="20"/>
      <w:szCs w:val="20"/>
    </w:rPr>
  </w:style>
  <w:style w:type="character" w:customStyle="1" w:styleId="60">
    <w:name w:val="見出し 6 (文字)"/>
    <w:basedOn w:val="a0"/>
    <w:link w:val="6"/>
    <w:uiPriority w:val="9"/>
    <w:semiHidden/>
    <w:rsid w:val="003B4550"/>
    <w:rPr>
      <w:rFonts w:ascii="Times New Roman" w:hAnsi="Times New Roman" w:cs="Times New Roman"/>
      <w:sz w:val="20"/>
      <w:szCs w:val="20"/>
    </w:rPr>
  </w:style>
  <w:style w:type="character" w:customStyle="1" w:styleId="70">
    <w:name w:val="見出し 7 (文字)"/>
    <w:basedOn w:val="a0"/>
    <w:link w:val="7"/>
    <w:uiPriority w:val="9"/>
    <w:semiHidden/>
    <w:rsid w:val="003B4550"/>
    <w:rPr>
      <w:rFonts w:ascii="Times New Roman" w:hAnsi="Times New Roman" w:cs="Times New Roman"/>
      <w:sz w:val="20"/>
      <w:szCs w:val="20"/>
    </w:rPr>
  </w:style>
  <w:style w:type="character" w:customStyle="1" w:styleId="80">
    <w:name w:val="見出し 8 (文字)"/>
    <w:basedOn w:val="a0"/>
    <w:link w:val="8"/>
    <w:uiPriority w:val="9"/>
    <w:semiHidden/>
    <w:rsid w:val="003B4550"/>
    <w:rPr>
      <w:rFonts w:ascii="Times New Roman" w:hAnsi="Times New Roman" w:cs="Times New Roman"/>
      <w:sz w:val="20"/>
      <w:szCs w:val="20"/>
    </w:rPr>
  </w:style>
  <w:style w:type="character" w:customStyle="1" w:styleId="90">
    <w:name w:val="見出し 9 (文字)"/>
    <w:basedOn w:val="a0"/>
    <w:link w:val="9"/>
    <w:uiPriority w:val="9"/>
    <w:semiHidden/>
    <w:rsid w:val="003B4550"/>
    <w:rPr>
      <w:rFonts w:ascii="Times New Roman" w:hAnsi="Times New Roman" w:cs="Times New Roman"/>
      <w:sz w:val="20"/>
      <w:szCs w:val="20"/>
    </w:rPr>
  </w:style>
  <w:style w:type="character" w:styleId="ad">
    <w:name w:val="page number"/>
    <w:aliases w:val="7_G"/>
    <w:semiHidden/>
    <w:rsid w:val="007268F9"/>
    <w:rPr>
      <w:rFonts w:ascii="Times New Roman" w:hAnsi="Times New Roman"/>
      <w:b/>
      <w:sz w:val="18"/>
    </w:rPr>
  </w:style>
  <w:style w:type="character" w:styleId="ae">
    <w:name w:val="Book Title"/>
    <w:basedOn w:val="a0"/>
    <w:uiPriority w:val="33"/>
    <w:semiHidden/>
    <w:rsid w:val="007268F9"/>
    <w:rPr>
      <w:b/>
      <w:bCs/>
      <w:smallCaps/>
      <w:spacing w:val="5"/>
    </w:rPr>
  </w:style>
  <w:style w:type="table" w:styleId="af">
    <w:name w:val="Table Grid"/>
    <w:basedOn w:val="a1"/>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9007B"/>
    <w:pPr>
      <w:spacing w:line="240" w:lineRule="auto"/>
    </w:pPr>
    <w:rPr>
      <w:rFonts w:ascii="Tahoma" w:hAnsi="Tahoma" w:cs="Tahoma"/>
      <w:sz w:val="16"/>
      <w:szCs w:val="16"/>
    </w:rPr>
  </w:style>
  <w:style w:type="character" w:customStyle="1" w:styleId="af1">
    <w:name w:val="吹き出し (文字)"/>
    <w:basedOn w:val="a0"/>
    <w:link w:val="af0"/>
    <w:uiPriority w:val="99"/>
    <w:semiHidden/>
    <w:rsid w:val="00C9007B"/>
    <w:rPr>
      <w:rFonts w:ascii="Tahoma" w:hAnsi="Tahoma" w:cs="Tahoma"/>
      <w:sz w:val="16"/>
      <w:szCs w:val="16"/>
      <w:lang w:eastAsia="en-US"/>
    </w:rPr>
  </w:style>
  <w:style w:type="character" w:customStyle="1" w:styleId="SingleTxtGChar">
    <w:name w:val="_ Single Txt_G Char"/>
    <w:basedOn w:val="a0"/>
    <w:link w:val="SingleTxtG"/>
    <w:rsid w:val="000C291C"/>
    <w:rPr>
      <w:rFonts w:ascii="Times New Roman" w:hAnsi="Times New Roman" w:cs="Times New Roman"/>
      <w:sz w:val="20"/>
      <w:szCs w:val="20"/>
    </w:rPr>
  </w:style>
  <w:style w:type="paragraph" w:styleId="af2">
    <w:name w:val="Revision"/>
    <w:hidden/>
    <w:uiPriority w:val="99"/>
    <w:semiHidden/>
    <w:rsid w:val="0089712D"/>
    <w:pPr>
      <w:spacing w:after="0" w:line="240" w:lineRule="auto"/>
    </w:pPr>
    <w:rPr>
      <w:rFonts w:eastAsiaTheme="minorHAnsi"/>
      <w:sz w:val="25"/>
      <w:szCs w:val="25"/>
      <w:lang w:eastAsia="en-US"/>
    </w:rPr>
  </w:style>
  <w:style w:type="character" w:styleId="af3">
    <w:name w:val="Hyperlink"/>
    <w:basedOn w:val="a0"/>
    <w:uiPriority w:val="99"/>
    <w:semiHidden/>
    <w:unhideWhenUsed/>
    <w:rsid w:val="00473D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438378517">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07181235">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government.se/4aba88/contentassets/9ec42c71c00442a39d67169d3c25faed/national-public-procurement-strateg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RPD.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Bok2"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'not in the doc'!$B$28</c:f>
              <c:strCache>
                <c:ptCount val="1"/>
                <c:pt idx="0">
                  <c:v>障害のある人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'not in the doc'!$A$29:$A$31</c:f>
              <c:strCache>
                <c:ptCount val="3"/>
                <c:pt idx="0">
                  <c:v>女性</c:v>
                </c:pt>
                <c:pt idx="1">
                  <c:v>男性</c:v>
                </c:pt>
                <c:pt idx="2">
                  <c:v>全体</c:v>
                </c:pt>
              </c:strCache>
            </c:strRef>
          </c:cat>
          <c:val>
            <c:numRef>
              <c:f>'not in the doc'!$B$29:$B$31</c:f>
              <c:numCache>
                <c:formatCode>0.0</c:formatCode>
                <c:ptCount val="3"/>
                <c:pt idx="0">
                  <c:v>9.8000000000000007</c:v>
                </c:pt>
                <c:pt idx="1">
                  <c:v>8.1</c:v>
                </c:pt>
                <c:pt idx="2" formatCode="General">
                  <c:v>9</c:v>
                </c:pt>
              </c:numCache>
            </c:numRef>
          </c:val>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F220-4FE8-AC36-DAE309DAC13C}"/>
            </c:ext>
          </c:extLst>
        </c:ser>
        <c:ser>
          <c:idx val="1"/>
          <c:order val="1"/>
          <c:tx>
            <c:strRef>
              <c:f>'not in the doc'!$C$28</c:f>
              <c:strCache>
                <c:ptCount val="1"/>
                <c:pt idx="0">
                  <c:v>その他の人々</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'not in the doc'!$A$29:$A$31</c:f>
              <c:strCache>
                <c:ptCount val="3"/>
                <c:pt idx="0">
                  <c:v>女性</c:v>
                </c:pt>
                <c:pt idx="1">
                  <c:v>男性</c:v>
                </c:pt>
                <c:pt idx="2">
                  <c:v>全体</c:v>
                </c:pt>
              </c:strCache>
            </c:strRef>
          </c:cat>
          <c:val>
            <c:numRef>
              <c:f>'not in the doc'!$C$29:$C$31</c:f>
              <c:numCache>
                <c:formatCode>0.0</c:formatCode>
                <c:ptCount val="3"/>
                <c:pt idx="0">
                  <c:v>5.9</c:v>
                </c:pt>
                <c:pt idx="1">
                  <c:v>6.4</c:v>
                </c:pt>
                <c:pt idx="2" formatCode="General">
                  <c:v>6.1</c:v>
                </c:pt>
              </c:numCache>
            </c:numRef>
          </c:val>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F220-4FE8-AC36-DAE309DAC13C}"/>
            </c:ext>
          </c:extLst>
        </c:ser>
        <c:dLbls>
          <c:dLblPos val="outEnd"/>
          <c:showLegendKey val="0"/>
          <c:showVal val="1"/>
          <c:showCatName val="0"/>
          <c:showSerName val="0"/>
          <c:showPercent val="0"/>
          <c:showBubbleSize val="0"/>
        </c:dLbls>
        <c:gapWidth val="219"/>
        <c:overlap val="-27"/>
        <c:axId val="409691744"/>
        <c:axId val="409693312"/>
      </c:barChart>
      <c:catAx>
        <c:axId val="40969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409693312"/>
        <c:crosses val="autoZero"/>
        <c:auto val="1"/>
        <c:lblAlgn val="ctr"/>
        <c:lblOffset val="100"/>
        <c:noMultiLvlLbl val="0"/>
      </c:catAx>
      <c:valAx>
        <c:axId val="409693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パーセント</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09691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solidFill>
                <a:srgbClr val="FFC000"/>
              </a:solidFill>
            </a:ln>
            <a:effectLst/>
          </c:spPr>
          <c:invertIfNegative val="0"/>
          <c:cat>
            <c:strRef>
              <c:f>Blad1!$A$2:$A$3</c:f>
              <c:strCache>
                <c:ptCount val="2"/>
                <c:pt idx="0">
                  <c:v>Persons with disabilities</c:v>
                </c:pt>
                <c:pt idx="1">
                  <c:v>Persons without disabilities</c:v>
                </c:pt>
              </c:strCache>
            </c:strRef>
          </c:cat>
          <c:val>
            <c:numRef>
              <c:f>Blad1!$B$2:$B$3</c:f>
              <c:numCache>
                <c:formatCode>General</c:formatCode>
                <c:ptCount val="2"/>
                <c:pt idx="0">
                  <c:v>12</c:v>
                </c:pt>
                <c:pt idx="1">
                  <c:v>7</c:v>
                </c:pt>
              </c:numCache>
            </c:numRef>
          </c:val>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29FE-4458-AB8E-C7B29C0A9EED}"/>
            </c:ext>
          </c:extLst>
        </c:ser>
        <c:dLbls>
          <c:showLegendKey val="0"/>
          <c:showVal val="0"/>
          <c:showCatName val="0"/>
          <c:showSerName val="0"/>
          <c:showPercent val="0"/>
          <c:showBubbleSize val="0"/>
        </c:dLbls>
        <c:gapWidth val="219"/>
        <c:overlap val="-27"/>
        <c:axId val="497245080"/>
        <c:axId val="497242784"/>
      </c:barChart>
      <c:catAx>
        <c:axId val="497245080"/>
        <c:scaling>
          <c:orientation val="minMax"/>
        </c:scaling>
        <c:delete val="1"/>
        <c:axPos val="b"/>
        <c:numFmt formatCode="General" sourceLinked="1"/>
        <c:majorTickMark val="none"/>
        <c:minorTickMark val="none"/>
        <c:tickLblPos val="nextTo"/>
        <c:crossAx val="497242784"/>
        <c:crosses val="autoZero"/>
        <c:auto val="1"/>
        <c:lblAlgn val="ctr"/>
        <c:lblOffset val="100"/>
        <c:noMultiLvlLbl val="0"/>
      </c:catAx>
      <c:valAx>
        <c:axId val="497242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97245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0.13366</cdr:x>
      <cdr:y>0.92079</cdr:y>
    </cdr:from>
    <cdr:to>
      <cdr:x>0.91485</cdr:x>
      <cdr:y>1</cdr:y>
    </cdr:to>
    <cdr:sp macro="" textlink="">
      <cdr:nvSpPr>
        <cdr:cNvPr id="2" name="テキスト ボックス 1"/>
        <cdr:cNvSpPr txBox="1"/>
      </cdr:nvSpPr>
      <cdr:spPr>
        <a:xfrm xmlns:a="http://schemas.openxmlformats.org/drawingml/2006/main">
          <a:off x="611107" y="2525917"/>
          <a:ext cx="3571593" cy="2172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100">
              <a:solidFill>
                <a:sysClr val="windowText" lastClr="000000"/>
              </a:solidFill>
            </a:rPr>
            <a:t>　　  </a:t>
          </a:r>
          <a:r>
            <a:rPr lang="ja-JP" altLang="en-US" sz="900">
              <a:solidFill>
                <a:sysClr val="windowText" lastClr="000000"/>
              </a:solidFill>
            </a:rPr>
            <a:t>障害のある人　　　　　　　　　　　　障害のない人</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D6A73-ECE8-4DE2-9C68-3AE1EFDE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CRPD.dotm</Template>
  <TotalTime>1</TotalTime>
  <Pages>40</Pages>
  <Words>7672</Words>
  <Characters>43737</Characters>
  <Application>Microsoft Office Word</Application>
  <DocSecurity>0</DocSecurity>
  <Lines>364</Lines>
  <Paragraphs>102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CRPD/C/SWE/2-3</vt:lpstr>
      <vt:lpstr>CRPD/C/SWE/2-3</vt:lpstr>
    </vt:vector>
  </TitlesOfParts>
  <Company>DCM</Company>
  <LinksUpToDate>false</LinksUpToDate>
  <CharactersWithSpaces>51307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CRPD/C/SWE/2-3</dc:title>
  <dc:subject>2314034</dc:subject>
  <dc:creator>dm</dc:creator>
  <cp:keywords>, docId:486A6C87473B6A5D6AF729A1487F4774</cp:keywords>
  <dc:description/>
  <cp:lastModifiedBy>久夫 佐藤</cp:lastModifiedBy>
  <cp:revision>2</cp:revision>
  <dcterms:created xsi:type="dcterms:W3CDTF">2024-05-04T04:36:00Z</dcterms:created>
  <dcterms:modified xsi:type="dcterms:W3CDTF">2024-05-04T04:36:00Z</dcterms:modified>
</cp:coreProperties>
</file>