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C341D" w14:textId="16E0CA56" w:rsidR="00033EEA" w:rsidRDefault="00033EEA" w:rsidP="007D38A3">
      <w:pPr>
        <w:rPr>
          <w:rFonts w:ascii="ＭＳ 明朝" w:eastAsia="ＭＳ 明朝" w:hAnsi="ＭＳ 明朝" w:cstheme="minorHAnsi"/>
          <w:b/>
          <w:bCs/>
          <w:sz w:val="21"/>
          <w:szCs w:val="21"/>
          <w:lang w:eastAsia="ja-JP"/>
        </w:rPr>
      </w:pPr>
      <w:r w:rsidRPr="00777AF1">
        <w:rPr>
          <w:rFonts w:asciiTheme="minorEastAsia" w:hAnsiTheme="minorEastAsia" w:hint="eastAsia"/>
          <w:b/>
          <w:bCs/>
          <w:sz w:val="24"/>
          <w:szCs w:val="24"/>
          <w:lang w:eastAsia="ja-JP"/>
        </w:rPr>
        <w:t>第11条―危険な状況及び人道上の緊急事態の指標例</w:t>
      </w:r>
      <w:r w:rsidR="00F16623" w:rsidRPr="00777AF1">
        <w:rPr>
          <w:rFonts w:asciiTheme="minorEastAsia" w:hAnsiTheme="minorEastAsia" w:hint="eastAsia"/>
          <w:b/>
          <w:bCs/>
          <w:sz w:val="24"/>
          <w:szCs w:val="24"/>
          <w:lang w:eastAsia="ja-JP"/>
        </w:rPr>
        <w:t xml:space="preserve"> 　</w:t>
      </w:r>
      <w:r w:rsidR="00F16623" w:rsidRPr="00777AF1">
        <w:rPr>
          <w:rFonts w:asciiTheme="minorEastAsia" w:hAnsiTheme="minorEastAsia"/>
          <w:b/>
          <w:bCs/>
          <w:sz w:val="21"/>
          <w:szCs w:val="21"/>
          <w:lang w:eastAsia="ja-JP"/>
        </w:rPr>
        <w:t>(JD</w:t>
      </w:r>
      <w:r w:rsidR="00F16623" w:rsidRPr="00777AF1">
        <w:rPr>
          <w:rFonts w:asciiTheme="minorEastAsia" w:hAnsiTheme="minorEastAsia" w:hint="eastAsia"/>
          <w:b/>
          <w:bCs/>
          <w:sz w:val="21"/>
          <w:szCs w:val="21"/>
          <w:lang w:eastAsia="ja-JP"/>
        </w:rPr>
        <w:t>仮訳)</w:t>
      </w:r>
      <w:r w:rsidR="0048585A" w:rsidRPr="00777AF1">
        <w:rPr>
          <w:rFonts w:asciiTheme="minorEastAsia" w:hAnsiTheme="minorEastAsia" w:hint="eastAsia"/>
          <w:b/>
          <w:bCs/>
          <w:sz w:val="21"/>
          <w:szCs w:val="21"/>
          <w:lang w:eastAsia="ja-JP"/>
        </w:rPr>
        <w:t xml:space="preserve">　</w:t>
      </w:r>
      <w:r w:rsidR="0048585A" w:rsidRPr="00777AF1">
        <w:rPr>
          <w:rFonts w:ascii="ＭＳ 明朝" w:eastAsia="ＭＳ 明朝" w:hAnsi="ＭＳ 明朝" w:cstheme="minorHAnsi" w:hint="eastAsia"/>
          <w:b/>
          <w:bCs/>
          <w:sz w:val="21"/>
          <w:szCs w:val="21"/>
          <w:lang w:eastAsia="ja-JP"/>
        </w:rPr>
        <w:t xml:space="preserve"> </w:t>
      </w:r>
    </w:p>
    <w:p w14:paraId="48BEF5A5" w14:textId="77777777" w:rsidR="00232097" w:rsidRPr="00777AF1" w:rsidRDefault="00232097" w:rsidP="007D38A3">
      <w:pPr>
        <w:rPr>
          <w:rFonts w:asciiTheme="minorEastAsia" w:hAnsiTheme="minorEastAsia" w:hint="eastAsia"/>
          <w:b/>
          <w:bCs/>
          <w:sz w:val="24"/>
          <w:szCs w:val="24"/>
          <w:lang w:eastAsia="ja-JP"/>
        </w:rPr>
      </w:pPr>
    </w:p>
    <w:p w14:paraId="142372C1" w14:textId="3B21F4FB" w:rsidR="00033EEA" w:rsidRPr="00C3281F" w:rsidRDefault="00033EEA" w:rsidP="007D38A3">
      <w:pPr>
        <w:rPr>
          <w:rFonts w:asciiTheme="minorEastAsia" w:hAnsiTheme="minorEastAsia"/>
          <w:sz w:val="21"/>
          <w:szCs w:val="21"/>
          <w:lang w:eastAsia="ja-JP"/>
        </w:rPr>
      </w:pPr>
      <w:r w:rsidRPr="00C3281F">
        <w:rPr>
          <w:rFonts w:asciiTheme="minorEastAsia" w:hAnsiTheme="minorEastAsia" w:hint="eastAsia"/>
          <w:sz w:val="21"/>
          <w:szCs w:val="21"/>
          <w:lang w:eastAsia="ja-JP"/>
        </w:rPr>
        <w:t>武力紛争、人道上の緊急事態や自然災害の発生の状況を含む危険な状況下の保護と安全</w:t>
      </w:r>
    </w:p>
    <w:p w14:paraId="24789858" w14:textId="77777777" w:rsidR="0048585A" w:rsidRPr="00777AF1" w:rsidRDefault="0048585A" w:rsidP="0048585A">
      <w:pPr>
        <w:rPr>
          <w:rFonts w:ascii="ＭＳ 明朝" w:eastAsia="ＭＳ 明朝" w:hAnsi="ＭＳ 明朝"/>
          <w:b/>
          <w:bCs/>
          <w:color w:val="000000"/>
          <w:szCs w:val="21"/>
          <w:lang w:eastAsia="ja-JP"/>
        </w:rPr>
      </w:pPr>
    </w:p>
    <w:p w14:paraId="4D9DB831" w14:textId="77777777" w:rsidR="00033EEA" w:rsidRPr="00777AF1" w:rsidRDefault="00033EEA" w:rsidP="007051D8">
      <w:pPr>
        <w:spacing w:line="240" w:lineRule="auto"/>
        <w:rPr>
          <w:rFonts w:asciiTheme="minorEastAsia" w:hAnsiTheme="minorEastAsia"/>
          <w:b/>
          <w:bCs/>
          <w:sz w:val="21"/>
          <w:szCs w:val="21"/>
          <w:lang w:eastAsia="ja-JP"/>
        </w:rPr>
      </w:pPr>
      <w:r w:rsidRPr="00777AF1">
        <w:rPr>
          <w:rFonts w:asciiTheme="minorEastAsia" w:hAnsiTheme="minorEastAsia" w:hint="eastAsia"/>
          <w:b/>
          <w:bCs/>
          <w:sz w:val="21"/>
          <w:szCs w:val="21"/>
          <w:lang w:eastAsia="ja-JP"/>
        </w:rPr>
        <w:t>特質</w:t>
      </w:r>
    </w:p>
    <w:p w14:paraId="36B0182D" w14:textId="2E8BD627" w:rsidR="00033EEA" w:rsidRPr="00C3281F" w:rsidRDefault="00C3281F" w:rsidP="00C3281F">
      <w:pPr>
        <w:spacing w:line="240" w:lineRule="auto"/>
        <w:rPr>
          <w:rFonts w:asciiTheme="minorEastAsia" w:hAnsiTheme="minorEastAsia"/>
          <w:sz w:val="21"/>
          <w:szCs w:val="21"/>
          <w:lang w:eastAsia="ja-JP"/>
        </w:rPr>
      </w:pPr>
      <w:r>
        <w:rPr>
          <w:rFonts w:asciiTheme="minorEastAsia" w:hAnsiTheme="minorEastAsia" w:hint="eastAsia"/>
          <w:sz w:val="21"/>
          <w:szCs w:val="21"/>
          <w:lang w:eastAsia="ja-JP"/>
        </w:rPr>
        <w:t xml:space="preserve">・　</w:t>
      </w:r>
      <w:r w:rsidR="00033EEA" w:rsidRPr="00C3281F">
        <w:rPr>
          <w:rFonts w:asciiTheme="minorEastAsia" w:hAnsiTheme="minorEastAsia" w:hint="eastAsia"/>
          <w:sz w:val="21"/>
          <w:szCs w:val="21"/>
          <w:lang w:eastAsia="ja-JP"/>
        </w:rPr>
        <w:t>予防と準備</w:t>
      </w:r>
    </w:p>
    <w:p w14:paraId="1C9C512A" w14:textId="08F49395" w:rsidR="00033EEA" w:rsidRPr="00C3281F" w:rsidRDefault="00C3281F" w:rsidP="00C3281F">
      <w:pPr>
        <w:spacing w:line="240" w:lineRule="auto"/>
        <w:rPr>
          <w:rFonts w:asciiTheme="minorEastAsia" w:hAnsiTheme="minorEastAsia"/>
          <w:sz w:val="21"/>
          <w:szCs w:val="21"/>
          <w:lang w:eastAsia="ja-JP"/>
        </w:rPr>
      </w:pPr>
      <w:r>
        <w:rPr>
          <w:rFonts w:asciiTheme="minorEastAsia" w:hAnsiTheme="minorEastAsia" w:hint="eastAsia"/>
          <w:sz w:val="21"/>
          <w:szCs w:val="21"/>
          <w:lang w:eastAsia="ja-JP"/>
        </w:rPr>
        <w:t xml:space="preserve">・　</w:t>
      </w:r>
      <w:r w:rsidR="00033EEA" w:rsidRPr="00C3281F">
        <w:rPr>
          <w:rFonts w:asciiTheme="minorEastAsia" w:hAnsiTheme="minorEastAsia" w:hint="eastAsia"/>
          <w:sz w:val="21"/>
          <w:szCs w:val="21"/>
          <w:lang w:eastAsia="ja-JP"/>
        </w:rPr>
        <w:t>救助と対応</w:t>
      </w:r>
    </w:p>
    <w:p w14:paraId="33E2716E" w14:textId="405F4088" w:rsidR="00033EEA" w:rsidRPr="00C3281F" w:rsidRDefault="00C3281F" w:rsidP="00C3281F">
      <w:pPr>
        <w:spacing w:line="240" w:lineRule="auto"/>
        <w:rPr>
          <w:rFonts w:asciiTheme="minorEastAsia" w:hAnsiTheme="minorEastAsia"/>
          <w:sz w:val="21"/>
          <w:szCs w:val="21"/>
          <w:lang w:eastAsia="ja-JP"/>
        </w:rPr>
      </w:pPr>
      <w:r>
        <w:rPr>
          <w:rFonts w:asciiTheme="minorEastAsia" w:hAnsiTheme="minorEastAsia" w:hint="eastAsia"/>
          <w:sz w:val="21"/>
          <w:szCs w:val="21"/>
          <w:lang w:eastAsia="ja-JP"/>
        </w:rPr>
        <w:t xml:space="preserve">・　</w:t>
      </w:r>
      <w:r w:rsidR="00033EEA" w:rsidRPr="00C3281F">
        <w:rPr>
          <w:rFonts w:asciiTheme="minorEastAsia" w:hAnsiTheme="minorEastAsia" w:hint="eastAsia"/>
          <w:sz w:val="21"/>
          <w:szCs w:val="21"/>
          <w:lang w:eastAsia="ja-JP"/>
        </w:rPr>
        <w:t>回復、復興、和解</w:t>
      </w:r>
    </w:p>
    <w:p w14:paraId="11265325" w14:textId="77777777" w:rsidR="00033EEA" w:rsidRPr="00777AF1" w:rsidRDefault="00033EEA" w:rsidP="007D38A3">
      <w:pPr>
        <w:rPr>
          <w:rFonts w:asciiTheme="minorEastAsia" w:hAnsiTheme="minorEastAsia"/>
          <w:sz w:val="21"/>
          <w:szCs w:val="21"/>
          <w:lang w:eastAsia="ja-JP"/>
        </w:rPr>
      </w:pPr>
    </w:p>
    <w:p w14:paraId="06505F2D" w14:textId="77777777" w:rsidR="00033EEA" w:rsidRPr="00777AF1" w:rsidRDefault="00033EEA" w:rsidP="007D38A3">
      <w:pPr>
        <w:rPr>
          <w:rFonts w:asciiTheme="minorEastAsia" w:hAnsiTheme="minorEastAsia"/>
          <w:b/>
          <w:bCs/>
          <w:sz w:val="21"/>
          <w:szCs w:val="21"/>
          <w:lang w:eastAsia="ja-JP"/>
        </w:rPr>
      </w:pPr>
      <w:r w:rsidRPr="00777AF1">
        <w:rPr>
          <w:rFonts w:asciiTheme="minorEastAsia" w:hAnsiTheme="minorEastAsia" w:hint="eastAsia"/>
          <w:b/>
          <w:bCs/>
          <w:sz w:val="21"/>
          <w:szCs w:val="21"/>
          <w:lang w:eastAsia="ja-JP"/>
        </w:rPr>
        <w:t>構造指標</w:t>
      </w:r>
    </w:p>
    <w:p w14:paraId="02C6D73B" w14:textId="049D2992" w:rsidR="00033EEA" w:rsidRPr="00777AF1" w:rsidRDefault="00033EEA" w:rsidP="007D38A3">
      <w:pPr>
        <w:rPr>
          <w:rFonts w:asciiTheme="minorEastAsia" w:hAnsiTheme="minorEastAsia"/>
          <w:sz w:val="21"/>
          <w:szCs w:val="21"/>
          <w:lang w:eastAsia="ja-JP"/>
        </w:rPr>
      </w:pPr>
      <w:r w:rsidRPr="00777AF1">
        <w:rPr>
          <w:rFonts w:asciiTheme="minorEastAsia" w:hAnsiTheme="minorEastAsia" w:hint="eastAsia"/>
          <w:b/>
          <w:bCs/>
          <w:sz w:val="21"/>
          <w:szCs w:val="21"/>
          <w:lang w:eastAsia="ja-JP"/>
        </w:rPr>
        <w:t>11.1</w:t>
      </w:r>
      <w:r w:rsidR="00743069" w:rsidRPr="00777AF1">
        <w:rPr>
          <w:rFonts w:asciiTheme="minorEastAsia" w:hAnsiTheme="minorEastAsia" w:hint="eastAsia"/>
          <w:sz w:val="21"/>
          <w:szCs w:val="21"/>
          <w:lang w:eastAsia="ja-JP"/>
        </w:rPr>
        <w:t xml:space="preserve">　</w:t>
      </w:r>
      <w:r w:rsidRPr="00777AF1">
        <w:rPr>
          <w:rFonts w:asciiTheme="minorEastAsia" w:hAnsiTheme="minorEastAsia" w:hint="eastAsia"/>
          <w:sz w:val="21"/>
          <w:szCs w:val="21"/>
          <w:lang w:eastAsia="ja-JP"/>
        </w:rPr>
        <w:t>国際的な人権・人道・難民の法律や環境条約の批准。危険・緊急事態における障害のある人の保護に関連する国際的な約束</w:t>
      </w:r>
      <w:r w:rsidRPr="00777AF1">
        <w:rPr>
          <w:rStyle w:val="af6"/>
          <w:rFonts w:asciiTheme="minorEastAsia" w:hAnsiTheme="minorEastAsia" w:cs="Times New Roman"/>
          <w:bCs/>
          <w:sz w:val="21"/>
          <w:szCs w:val="21"/>
        </w:rPr>
        <w:endnoteReference w:id="1"/>
      </w:r>
      <w:r w:rsidRPr="00777AF1">
        <w:rPr>
          <w:rFonts w:asciiTheme="minorEastAsia" w:hAnsiTheme="minorEastAsia" w:hint="eastAsia"/>
          <w:sz w:val="21"/>
          <w:szCs w:val="21"/>
          <w:lang w:eastAsia="ja-JP"/>
        </w:rPr>
        <w:t>の支持・採用。</w:t>
      </w:r>
    </w:p>
    <w:p w14:paraId="213B9EF1" w14:textId="14E78EDF"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11.2</w:t>
      </w:r>
      <w:r w:rsidRPr="00777AF1">
        <w:rPr>
          <w:rFonts w:asciiTheme="minorEastAsia" w:hAnsiTheme="minorEastAsia" w:hint="eastAsia"/>
          <w:sz w:val="21"/>
          <w:szCs w:val="21"/>
          <w:lang w:eastAsia="ja-JP"/>
        </w:rPr>
        <w:t xml:space="preserve">　気候の脅威を</w:t>
      </w:r>
      <w:r w:rsidR="00775DF3" w:rsidRPr="00777AF1">
        <w:rPr>
          <w:rFonts w:asciiTheme="minorEastAsia" w:hAnsiTheme="minorEastAsia" w:hint="eastAsia"/>
          <w:sz w:val="21"/>
          <w:szCs w:val="21"/>
          <w:lang w:eastAsia="ja-JP"/>
        </w:rPr>
        <w:t>含</w:t>
      </w:r>
      <w:r w:rsidRPr="00777AF1">
        <w:rPr>
          <w:rFonts w:asciiTheme="minorEastAsia" w:hAnsiTheme="minorEastAsia" w:hint="eastAsia"/>
          <w:sz w:val="21"/>
          <w:szCs w:val="21"/>
          <w:lang w:eastAsia="ja-JP"/>
        </w:rPr>
        <w:t>む危険及び人道上の緊急事態の状況下におけるサービスの計画と提供においてインクルーシブで</w:t>
      </w:r>
      <w:r w:rsidR="007051D8" w:rsidRPr="00777AF1">
        <w:rPr>
          <w:rFonts w:asciiTheme="minorEastAsia" w:hAnsiTheme="minorEastAsia" w:hint="eastAsia"/>
          <w:sz w:val="21"/>
          <w:szCs w:val="21"/>
          <w:lang w:eastAsia="ja-JP"/>
        </w:rPr>
        <w:t>あり、かつ</w:t>
      </w:r>
      <w:r w:rsidRPr="00777AF1">
        <w:rPr>
          <w:rFonts w:asciiTheme="minorEastAsia" w:hAnsiTheme="minorEastAsia" w:hint="eastAsia"/>
          <w:sz w:val="21"/>
          <w:szCs w:val="21"/>
          <w:lang w:eastAsia="ja-JP"/>
        </w:rPr>
        <w:t>障害のある人に明示的に言及している法律で、予防と準備、救助、回復、復興、和解のどの段階でも環境・コミュニケーション・情報・サービスのアクセシビリテイを保障する法律があること。</w:t>
      </w:r>
    </w:p>
    <w:p w14:paraId="074D595A" w14:textId="4FB51A2C"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11.3</w:t>
      </w:r>
      <w:r w:rsidRPr="00777AF1">
        <w:rPr>
          <w:rFonts w:asciiTheme="minorEastAsia" w:hAnsiTheme="minorEastAsia" w:hint="eastAsia"/>
          <w:sz w:val="21"/>
          <w:szCs w:val="21"/>
          <w:lang w:eastAsia="ja-JP"/>
        </w:rPr>
        <w:t xml:space="preserve">　該当する場合、障害のある人（紛争の被害者、難民、国内強制退去、その他の影響を受けた障害のある人を含む</w:t>
      </w:r>
      <w:r w:rsidRPr="00777AF1">
        <w:rPr>
          <w:rFonts w:asciiTheme="minorEastAsia" w:hAnsiTheme="minorEastAsia"/>
          <w:sz w:val="21"/>
          <w:szCs w:val="21"/>
          <w:lang w:eastAsia="ja-JP"/>
        </w:rPr>
        <w:t>）</w:t>
      </w:r>
      <w:r w:rsidRPr="00777AF1">
        <w:rPr>
          <w:rFonts w:asciiTheme="minorEastAsia" w:hAnsiTheme="minorEastAsia" w:hint="eastAsia"/>
          <w:sz w:val="21"/>
          <w:szCs w:val="21"/>
          <w:lang w:eastAsia="ja-JP"/>
        </w:rPr>
        <w:t>に明白に言及した、国内外の紛争に関連する協定・法令・政策があり、それらは紛争の対応、回復、復興、和解にかかわる規定と政策の開発と実施に変化を生み出す要因としての、障害のある人の積極的な関与を確保していること。</w:t>
      </w:r>
    </w:p>
    <w:p w14:paraId="11B9D698" w14:textId="648EC03C" w:rsidR="00033EEA" w:rsidRPr="00777AF1" w:rsidRDefault="00033EEA" w:rsidP="007D38A3">
      <w:pPr>
        <w:rPr>
          <w:rFonts w:asciiTheme="minorEastAsia" w:hAnsiTheme="minorEastAsia" w:cs="Times New Roman"/>
          <w:sz w:val="21"/>
          <w:szCs w:val="21"/>
          <w:lang w:eastAsia="ja-JP"/>
        </w:rPr>
      </w:pPr>
      <w:r w:rsidRPr="00777AF1">
        <w:rPr>
          <w:rFonts w:asciiTheme="minorEastAsia" w:hAnsiTheme="minorEastAsia"/>
          <w:b/>
          <w:bCs/>
          <w:sz w:val="21"/>
          <w:szCs w:val="21"/>
          <w:lang w:eastAsia="ja-JP"/>
        </w:rPr>
        <w:t>11.4</w:t>
      </w:r>
      <w:r w:rsidR="00743069" w:rsidRPr="00777AF1">
        <w:rPr>
          <w:rFonts w:asciiTheme="minorEastAsia" w:hAnsiTheme="minorEastAsia" w:hint="eastAsia"/>
          <w:sz w:val="21"/>
          <w:szCs w:val="21"/>
          <w:lang w:eastAsia="ja-JP"/>
        </w:rPr>
        <w:t xml:space="preserve">　</w:t>
      </w:r>
      <w:r w:rsidRPr="00777AF1">
        <w:rPr>
          <w:rFonts w:asciiTheme="minorEastAsia" w:hAnsiTheme="minorEastAsia" w:hint="eastAsia"/>
          <w:sz w:val="21"/>
          <w:szCs w:val="21"/>
          <w:lang w:eastAsia="ja-JP"/>
        </w:rPr>
        <w:t>人道上のニーズ評価、関連する監視過程、および、危険と緊急事態の状況、気候の脅威、災害リスク低減に関係するすべての計画とプロジェクト</w:t>
      </w:r>
      <w:r w:rsidRPr="00777AF1">
        <w:rPr>
          <w:rStyle w:val="af6"/>
          <w:rFonts w:asciiTheme="minorEastAsia" w:hAnsiTheme="minorEastAsia" w:cs="Times New Roman"/>
          <w:sz w:val="21"/>
          <w:szCs w:val="21"/>
        </w:rPr>
        <w:endnoteReference w:id="2"/>
      </w:r>
      <w:r w:rsidRPr="00777AF1">
        <w:rPr>
          <w:rFonts w:asciiTheme="minorEastAsia" w:hAnsiTheme="minorEastAsia" w:hint="eastAsia"/>
          <w:sz w:val="21"/>
          <w:szCs w:val="21"/>
          <w:lang w:eastAsia="ja-JP"/>
        </w:rPr>
        <w:t>において、障害のある人の参加とインクルージョンを保障する法的な要求を採択すること。</w:t>
      </w:r>
    </w:p>
    <w:p w14:paraId="216A400A" w14:textId="59BE38B5" w:rsidR="00033EEA" w:rsidRPr="00777AF1" w:rsidRDefault="00033EEA" w:rsidP="007D38A3">
      <w:pPr>
        <w:rPr>
          <w:rFonts w:asciiTheme="minorEastAsia" w:hAnsiTheme="minorEastAsia"/>
          <w:sz w:val="21"/>
          <w:szCs w:val="21"/>
          <w:lang w:eastAsia="ja-JP"/>
        </w:rPr>
      </w:pPr>
      <w:r w:rsidRPr="00777AF1">
        <w:rPr>
          <w:rFonts w:asciiTheme="minorEastAsia" w:hAnsiTheme="minorEastAsia" w:hint="eastAsia"/>
          <w:b/>
          <w:bCs/>
          <w:sz w:val="21"/>
          <w:szCs w:val="21"/>
          <w:lang w:eastAsia="ja-JP"/>
        </w:rPr>
        <w:t>11.5</w:t>
      </w:r>
      <w:r w:rsidRPr="00777AF1">
        <w:rPr>
          <w:rFonts w:asciiTheme="minorEastAsia" w:hAnsiTheme="minorEastAsia" w:hint="eastAsia"/>
          <w:sz w:val="21"/>
          <w:szCs w:val="21"/>
          <w:lang w:eastAsia="ja-JP"/>
        </w:rPr>
        <w:t xml:space="preserve">　</w:t>
      </w:r>
      <w:r w:rsidRPr="00777AF1">
        <w:rPr>
          <w:rFonts w:asciiTheme="minorEastAsia" w:hAnsiTheme="minorEastAsia"/>
          <w:sz w:val="21"/>
          <w:szCs w:val="21"/>
          <w:lang w:eastAsia="ja-JP"/>
        </w:rPr>
        <w:t>人道目的のために収集されたすべての個人マイクロデータを性別、年齢、障害別に集計することを法的要件とする</w:t>
      </w:r>
      <w:r w:rsidR="00232097">
        <w:rPr>
          <w:rFonts w:asciiTheme="minorEastAsia" w:hAnsiTheme="minorEastAsia" w:hint="eastAsia"/>
          <w:sz w:val="21"/>
          <w:szCs w:val="21"/>
          <w:lang w:eastAsia="ja-JP"/>
        </w:rPr>
        <w:t>こと</w:t>
      </w:r>
      <w:r w:rsidRPr="00777AF1">
        <w:rPr>
          <w:rStyle w:val="af6"/>
          <w:rFonts w:asciiTheme="minorEastAsia" w:hAnsiTheme="minorEastAsia" w:cs="Times New Roman"/>
          <w:sz w:val="21"/>
          <w:szCs w:val="21"/>
        </w:rPr>
        <w:endnoteReference w:id="3"/>
      </w:r>
      <w:r w:rsidRPr="00777AF1">
        <w:rPr>
          <w:rFonts w:asciiTheme="minorEastAsia" w:hAnsiTheme="minorEastAsia" w:hint="eastAsia"/>
          <w:sz w:val="21"/>
          <w:szCs w:val="21"/>
          <w:lang w:eastAsia="ja-JP"/>
        </w:rPr>
        <w:t xml:space="preserve"> </w:t>
      </w:r>
      <w:r w:rsidRPr="00777AF1">
        <w:rPr>
          <w:rStyle w:val="af6"/>
          <w:rFonts w:asciiTheme="minorEastAsia" w:hAnsiTheme="minorEastAsia" w:cs="Times New Roman"/>
          <w:sz w:val="21"/>
          <w:szCs w:val="21"/>
        </w:rPr>
        <w:endnoteReference w:id="4"/>
      </w:r>
      <w:r w:rsidRPr="00777AF1">
        <w:rPr>
          <w:rFonts w:asciiTheme="minorEastAsia" w:hAnsiTheme="minorEastAsia"/>
          <w:sz w:val="21"/>
          <w:szCs w:val="21"/>
          <w:lang w:eastAsia="ja-JP"/>
        </w:rPr>
        <w:t>。</w:t>
      </w:r>
    </w:p>
    <w:p w14:paraId="042789AA" w14:textId="5371AECA" w:rsidR="00033EEA" w:rsidRPr="00777AF1" w:rsidRDefault="00033EEA" w:rsidP="00743069">
      <w:pPr>
        <w:rPr>
          <w:rFonts w:asciiTheme="minorEastAsia" w:hAnsiTheme="minorEastAsia"/>
          <w:sz w:val="21"/>
          <w:szCs w:val="21"/>
          <w:lang w:eastAsia="ja-JP"/>
        </w:rPr>
      </w:pPr>
      <w:r w:rsidRPr="00777AF1">
        <w:rPr>
          <w:rFonts w:asciiTheme="minorEastAsia" w:hAnsiTheme="minorEastAsia" w:hint="eastAsia"/>
          <w:b/>
          <w:bCs/>
          <w:sz w:val="21"/>
          <w:szCs w:val="21"/>
          <w:lang w:eastAsia="ja-JP"/>
        </w:rPr>
        <w:t>11.6</w:t>
      </w:r>
      <w:r w:rsidRPr="00777AF1">
        <w:rPr>
          <w:rFonts w:asciiTheme="minorEastAsia" w:hAnsiTheme="minorEastAsia" w:hint="eastAsia"/>
          <w:sz w:val="21"/>
          <w:szCs w:val="21"/>
          <w:lang w:eastAsia="ja-JP"/>
        </w:rPr>
        <w:t xml:space="preserve">　以下のことを提供するインクルーシブな国家災害対策計画を策定すること</w:t>
      </w:r>
      <w:r w:rsidR="00F26331" w:rsidRPr="00777AF1">
        <w:rPr>
          <w:rFonts w:asciiTheme="minorEastAsia" w:hAnsiTheme="minorEastAsia" w:hint="eastAsia"/>
          <w:sz w:val="21"/>
          <w:szCs w:val="21"/>
          <w:lang w:eastAsia="ja-JP"/>
        </w:rPr>
        <w:t>（10.6と同じ）</w:t>
      </w:r>
    </w:p>
    <w:p w14:paraId="7BD903EA" w14:textId="10981DDA" w:rsidR="00033EEA" w:rsidRPr="00777AF1" w:rsidRDefault="00743069" w:rsidP="00743069">
      <w:pPr>
        <w:ind w:leftChars="193" w:left="425"/>
        <w:rPr>
          <w:rFonts w:asciiTheme="minorEastAsia" w:hAnsiTheme="minorEastAsia"/>
          <w:sz w:val="21"/>
          <w:szCs w:val="21"/>
          <w:lang w:eastAsia="ja-JP"/>
        </w:rPr>
      </w:pPr>
      <w:r w:rsidRPr="00777AF1">
        <w:rPr>
          <w:rFonts w:asciiTheme="minorEastAsia" w:hAnsiTheme="minorEastAsia" w:hint="eastAsia"/>
          <w:sz w:val="21"/>
          <w:szCs w:val="21"/>
          <w:lang w:eastAsia="ja-JP"/>
        </w:rPr>
        <w:t>-</w:t>
      </w:r>
      <w:r w:rsidRPr="00777AF1">
        <w:rPr>
          <w:rFonts w:asciiTheme="minorEastAsia" w:hAnsiTheme="minorEastAsia"/>
          <w:sz w:val="21"/>
          <w:szCs w:val="21"/>
          <w:lang w:eastAsia="ja-JP"/>
        </w:rPr>
        <w:t xml:space="preserve"> </w:t>
      </w:r>
      <w:r w:rsidR="00033EEA" w:rsidRPr="00777AF1">
        <w:rPr>
          <w:rFonts w:asciiTheme="minorEastAsia" w:hAnsiTheme="minorEastAsia" w:hint="eastAsia"/>
          <w:sz w:val="21"/>
          <w:szCs w:val="21"/>
          <w:lang w:eastAsia="ja-JP"/>
        </w:rPr>
        <w:t>インクルーシブでアクセシブルな警報制度と避難計画</w:t>
      </w:r>
      <w:r w:rsidR="00033EEA" w:rsidRPr="00777AF1">
        <w:rPr>
          <w:rStyle w:val="af6"/>
          <w:rFonts w:asciiTheme="minorEastAsia" w:hAnsiTheme="minorEastAsia" w:cs="Times New Roman"/>
          <w:bCs/>
          <w:sz w:val="21"/>
          <w:szCs w:val="21"/>
          <w:lang w:val="en-US"/>
        </w:rPr>
        <w:endnoteReference w:id="5"/>
      </w:r>
    </w:p>
    <w:p w14:paraId="4F781AF2" w14:textId="2DF4C897" w:rsidR="00033EEA" w:rsidRPr="00777AF1" w:rsidRDefault="00743069" w:rsidP="00743069">
      <w:pPr>
        <w:ind w:leftChars="193" w:left="425"/>
        <w:rPr>
          <w:rFonts w:asciiTheme="minorEastAsia" w:hAnsiTheme="minorEastAsia"/>
          <w:sz w:val="21"/>
          <w:szCs w:val="21"/>
          <w:lang w:eastAsia="ja-JP"/>
        </w:rPr>
      </w:pPr>
      <w:r w:rsidRPr="00777AF1">
        <w:rPr>
          <w:rFonts w:asciiTheme="minorEastAsia" w:hAnsiTheme="minorEastAsia" w:hint="eastAsia"/>
          <w:sz w:val="21"/>
          <w:szCs w:val="21"/>
          <w:lang w:eastAsia="ja-JP"/>
        </w:rPr>
        <w:t>-</w:t>
      </w:r>
      <w:r w:rsidRPr="00777AF1">
        <w:rPr>
          <w:rFonts w:asciiTheme="minorEastAsia" w:hAnsiTheme="minorEastAsia"/>
          <w:sz w:val="21"/>
          <w:szCs w:val="21"/>
          <w:lang w:eastAsia="ja-JP"/>
        </w:rPr>
        <w:t xml:space="preserve"> </w:t>
      </w:r>
      <w:r w:rsidR="00033EEA" w:rsidRPr="00777AF1">
        <w:rPr>
          <w:rFonts w:asciiTheme="minorEastAsia" w:hAnsiTheme="minorEastAsia" w:hint="eastAsia"/>
          <w:sz w:val="21"/>
          <w:szCs w:val="21"/>
          <w:lang w:eastAsia="ja-JP"/>
        </w:rPr>
        <w:t>インクルーシブでアクセシブルな避難所、食料と衣料の配給、公衆衛生、水、医療とリハビリテーションサービス、教育へのアクセス、生計費の創出、家族再統合。</w:t>
      </w:r>
    </w:p>
    <w:p w14:paraId="4DAEA854" w14:textId="3D1FF972" w:rsidR="00033EEA" w:rsidRPr="00777AF1" w:rsidRDefault="00743069" w:rsidP="00743069">
      <w:pPr>
        <w:ind w:leftChars="193" w:left="425"/>
        <w:rPr>
          <w:rFonts w:asciiTheme="minorEastAsia" w:hAnsiTheme="minorEastAsia"/>
          <w:sz w:val="21"/>
          <w:szCs w:val="21"/>
          <w:lang w:eastAsia="ja-JP"/>
        </w:rPr>
      </w:pPr>
      <w:r w:rsidRPr="00777AF1">
        <w:rPr>
          <w:rFonts w:asciiTheme="minorEastAsia" w:hAnsiTheme="minorEastAsia" w:hint="eastAsia"/>
          <w:sz w:val="21"/>
          <w:szCs w:val="21"/>
          <w:lang w:eastAsia="ja-JP"/>
        </w:rPr>
        <w:t>-</w:t>
      </w:r>
      <w:r w:rsidRPr="00777AF1">
        <w:rPr>
          <w:rFonts w:asciiTheme="minorEastAsia" w:hAnsiTheme="minorEastAsia"/>
          <w:sz w:val="21"/>
          <w:szCs w:val="21"/>
          <w:lang w:eastAsia="ja-JP"/>
        </w:rPr>
        <w:t xml:space="preserve"> </w:t>
      </w:r>
      <w:r w:rsidR="00033EEA" w:rsidRPr="00777AF1">
        <w:rPr>
          <w:rFonts w:asciiTheme="minorEastAsia" w:hAnsiTheme="minorEastAsia" w:hint="eastAsia"/>
          <w:sz w:val="21"/>
          <w:szCs w:val="21"/>
          <w:lang w:eastAsia="ja-JP"/>
        </w:rPr>
        <w:t>暴力に対する予防と保護の具体的な措置</w:t>
      </w:r>
    </w:p>
    <w:p w14:paraId="407C865E" w14:textId="436EC52B" w:rsidR="00033EEA" w:rsidRPr="00777AF1" w:rsidRDefault="00743069" w:rsidP="00743069">
      <w:pPr>
        <w:ind w:leftChars="193" w:left="425"/>
        <w:rPr>
          <w:rFonts w:asciiTheme="minorEastAsia" w:hAnsiTheme="minorEastAsia"/>
          <w:sz w:val="21"/>
          <w:szCs w:val="21"/>
          <w:lang w:eastAsia="ja-JP"/>
        </w:rPr>
      </w:pPr>
      <w:r w:rsidRPr="00777AF1">
        <w:rPr>
          <w:rFonts w:asciiTheme="minorEastAsia" w:hAnsiTheme="minorEastAsia"/>
          <w:sz w:val="21"/>
          <w:szCs w:val="21"/>
          <w:lang w:eastAsia="ja-JP"/>
        </w:rPr>
        <w:t xml:space="preserve">- </w:t>
      </w:r>
      <w:r w:rsidR="00033EEA" w:rsidRPr="00777AF1">
        <w:rPr>
          <w:rFonts w:asciiTheme="minorEastAsia" w:hAnsiTheme="minorEastAsia" w:hint="eastAsia"/>
          <w:sz w:val="21"/>
          <w:szCs w:val="21"/>
          <w:lang w:eastAsia="ja-JP"/>
        </w:rPr>
        <w:t>人または動物による援助と支援用具・機器のためのサポート</w:t>
      </w:r>
    </w:p>
    <w:p w14:paraId="043B948D" w14:textId="036FE3C0" w:rsidR="00033EEA" w:rsidRPr="00777AF1" w:rsidRDefault="00743069" w:rsidP="00743069">
      <w:pPr>
        <w:ind w:leftChars="193" w:left="425"/>
        <w:rPr>
          <w:rFonts w:asciiTheme="minorEastAsia" w:hAnsiTheme="minorEastAsia"/>
          <w:sz w:val="21"/>
          <w:szCs w:val="21"/>
          <w:lang w:eastAsia="ja-JP"/>
        </w:rPr>
      </w:pPr>
      <w:r w:rsidRPr="00777AF1">
        <w:rPr>
          <w:rFonts w:asciiTheme="minorEastAsia" w:hAnsiTheme="minorEastAsia"/>
          <w:sz w:val="21"/>
          <w:szCs w:val="21"/>
          <w:lang w:eastAsia="ja-JP"/>
        </w:rPr>
        <w:lastRenderedPageBreak/>
        <w:t xml:space="preserve">- </w:t>
      </w:r>
      <w:r w:rsidR="00033EEA" w:rsidRPr="00777AF1">
        <w:rPr>
          <w:rFonts w:asciiTheme="minorEastAsia" w:hAnsiTheme="minorEastAsia" w:hint="eastAsia"/>
          <w:sz w:val="21"/>
          <w:szCs w:val="21"/>
          <w:lang w:eastAsia="ja-JP"/>
        </w:rPr>
        <w:t>とりわけ先住民の障害のある人を含め、危険地域に住んでいる障害のある女性、子ども、高齢者、その他障害のある人に関連する具体的な措置</w:t>
      </w:r>
    </w:p>
    <w:p w14:paraId="7CBE94E0" w14:textId="38AFA4F6"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11.7</w:t>
      </w:r>
      <w:r w:rsidRPr="00777AF1">
        <w:rPr>
          <w:rFonts w:asciiTheme="minorEastAsia" w:hAnsiTheme="minorEastAsia" w:hint="eastAsia"/>
          <w:sz w:val="21"/>
          <w:szCs w:val="21"/>
          <w:lang w:eastAsia="ja-JP"/>
        </w:rPr>
        <w:t xml:space="preserve">　人道上の危機や災害の</w:t>
      </w:r>
      <w:r w:rsidR="00775DF3" w:rsidRPr="00777AF1">
        <w:rPr>
          <w:rFonts w:asciiTheme="minorEastAsia" w:hAnsiTheme="minorEastAsia" w:hint="eastAsia"/>
          <w:sz w:val="21"/>
          <w:szCs w:val="21"/>
          <w:lang w:eastAsia="ja-JP"/>
        </w:rPr>
        <w:t>後の</w:t>
      </w:r>
      <w:r w:rsidRPr="00777AF1">
        <w:rPr>
          <w:rFonts w:asciiTheme="minorEastAsia" w:hAnsiTheme="minorEastAsia" w:hint="eastAsia"/>
          <w:sz w:val="21"/>
          <w:szCs w:val="21"/>
          <w:lang w:eastAsia="ja-JP"/>
        </w:rPr>
        <w:t>回復、復興のためのインクルーシブな国家計画を採用し、インクルーシブで文化</w:t>
      </w:r>
      <w:r w:rsidR="00F26331" w:rsidRPr="00777AF1">
        <w:rPr>
          <w:rFonts w:asciiTheme="minorEastAsia" w:hAnsiTheme="minorEastAsia" w:hint="eastAsia"/>
          <w:sz w:val="21"/>
          <w:szCs w:val="21"/>
          <w:lang w:eastAsia="ja-JP"/>
        </w:rPr>
        <w:t>的</w:t>
      </w:r>
      <w:r w:rsidRPr="00777AF1">
        <w:rPr>
          <w:rFonts w:asciiTheme="minorEastAsia" w:hAnsiTheme="minorEastAsia" w:hint="eastAsia"/>
          <w:sz w:val="21"/>
          <w:szCs w:val="21"/>
          <w:lang w:eastAsia="ja-JP"/>
        </w:rPr>
        <w:t>に適切な、アクセシブルなサービス、コミュニケーション、環境のための「より</w:t>
      </w:r>
      <w:r w:rsidR="00F26331" w:rsidRPr="00777AF1">
        <w:rPr>
          <w:rFonts w:asciiTheme="minorEastAsia" w:hAnsiTheme="minorEastAsia" w:hint="eastAsia"/>
          <w:sz w:val="21"/>
          <w:szCs w:val="21"/>
          <w:lang w:eastAsia="ja-JP"/>
        </w:rPr>
        <w:t>よ</w:t>
      </w:r>
      <w:r w:rsidRPr="00777AF1">
        <w:rPr>
          <w:rFonts w:asciiTheme="minorEastAsia" w:hAnsiTheme="minorEastAsia" w:hint="eastAsia"/>
          <w:sz w:val="21"/>
          <w:szCs w:val="21"/>
          <w:lang w:eastAsia="ja-JP"/>
        </w:rPr>
        <w:t>い復興」アプローチを実施する</w:t>
      </w:r>
      <w:r w:rsidR="00232097" w:rsidRPr="00232097">
        <w:rPr>
          <w:rFonts w:ascii="ＭＳ 明朝" w:eastAsia="ＭＳ 明朝" w:hAnsi="ＭＳ 明朝" w:hint="eastAsia"/>
          <w:sz w:val="21"/>
          <w:szCs w:val="21"/>
          <w:lang w:eastAsia="ja-JP"/>
        </w:rPr>
        <w:t>こと</w:t>
      </w:r>
      <w:r w:rsidR="002D154E" w:rsidRPr="00777AF1">
        <w:rPr>
          <w:rStyle w:val="af6"/>
          <w:rFonts w:asciiTheme="minorEastAsia" w:hAnsiTheme="minorEastAsia" w:cs="Times New Roman"/>
          <w:bCs/>
          <w:sz w:val="21"/>
          <w:szCs w:val="21"/>
          <w:lang w:val="en-US"/>
        </w:rPr>
        <w:endnoteReference w:id="6"/>
      </w:r>
      <w:r w:rsidRPr="00777AF1">
        <w:rPr>
          <w:rFonts w:asciiTheme="minorEastAsia" w:hAnsiTheme="minorEastAsia" w:hint="eastAsia"/>
          <w:sz w:val="21"/>
          <w:szCs w:val="21"/>
          <w:lang w:eastAsia="ja-JP"/>
        </w:rPr>
        <w:t>。</w:t>
      </w:r>
    </w:p>
    <w:p w14:paraId="7F8263C8" w14:textId="483AFDB8" w:rsidR="002D6B08" w:rsidRPr="00777AF1" w:rsidRDefault="002D6B08" w:rsidP="007D38A3">
      <w:pPr>
        <w:rPr>
          <w:rFonts w:asciiTheme="minorEastAsia" w:hAnsiTheme="minorEastAsia"/>
          <w:sz w:val="21"/>
          <w:szCs w:val="21"/>
          <w:lang w:eastAsia="ja-JP"/>
        </w:rPr>
      </w:pPr>
    </w:p>
    <w:p w14:paraId="1FF4E717" w14:textId="77777777" w:rsidR="00033EEA" w:rsidRPr="00777AF1" w:rsidRDefault="00033EEA" w:rsidP="007D38A3">
      <w:pPr>
        <w:rPr>
          <w:rFonts w:asciiTheme="minorEastAsia" w:hAnsiTheme="minorEastAsia"/>
          <w:b/>
          <w:bCs/>
          <w:sz w:val="21"/>
          <w:szCs w:val="21"/>
          <w:lang w:eastAsia="ja-JP"/>
        </w:rPr>
      </w:pPr>
      <w:r w:rsidRPr="00777AF1">
        <w:rPr>
          <w:rFonts w:asciiTheme="minorEastAsia" w:hAnsiTheme="minorEastAsia" w:hint="eastAsia"/>
          <w:b/>
          <w:bCs/>
          <w:sz w:val="21"/>
          <w:szCs w:val="21"/>
          <w:lang w:eastAsia="ja-JP"/>
        </w:rPr>
        <w:t>プロセス指標</w:t>
      </w:r>
    </w:p>
    <w:p w14:paraId="115217CD" w14:textId="7E5D3D87"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11.8</w:t>
      </w:r>
      <w:r w:rsidRPr="00777AF1">
        <w:rPr>
          <w:rFonts w:asciiTheme="minorEastAsia" w:hAnsiTheme="minorEastAsia" w:hint="eastAsia"/>
          <w:sz w:val="21"/>
          <w:szCs w:val="21"/>
          <w:lang w:eastAsia="ja-JP"/>
        </w:rPr>
        <w:t xml:space="preserve">　基本的なサービスの提供を担当する公共機関の中で、避難計画を含む緊急事態の準備・対応計画を作成した機関の割合。</w:t>
      </w:r>
    </w:p>
    <w:p w14:paraId="1567E107" w14:textId="5E51ACC0"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11.9</w:t>
      </w:r>
      <w:r w:rsidRPr="00777AF1">
        <w:rPr>
          <w:rFonts w:asciiTheme="minorEastAsia" w:hAnsiTheme="minorEastAsia" w:hint="eastAsia"/>
          <w:sz w:val="21"/>
          <w:szCs w:val="21"/>
          <w:lang w:eastAsia="ja-JP"/>
        </w:rPr>
        <w:t xml:space="preserve">　危機意識と準備についてのキャンペーンと資料の中で、すべての障害のある人にアクセシブルなものの割合。</w:t>
      </w:r>
    </w:p>
    <w:p w14:paraId="4D307CF1" w14:textId="66CCEA9E"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11.10</w:t>
      </w:r>
      <w:r w:rsidRPr="00777AF1">
        <w:rPr>
          <w:rFonts w:asciiTheme="minorEastAsia" w:hAnsiTheme="minorEastAsia" w:hint="eastAsia"/>
          <w:sz w:val="21"/>
          <w:szCs w:val="21"/>
          <w:lang w:eastAsia="ja-JP"/>
        </w:rPr>
        <w:t xml:space="preserve">　インクルーシブな避難と早期警戒制度の研修を受けた市民保護、救助、緊急要員のスタッフ、人道支援要員、治安軍のメンバーの割合。</w:t>
      </w:r>
    </w:p>
    <w:p w14:paraId="58361A9E" w14:textId="25B689B0"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11.11</w:t>
      </w:r>
      <w:r w:rsidRPr="00777AF1">
        <w:rPr>
          <w:rFonts w:asciiTheme="minorEastAsia" w:hAnsiTheme="minorEastAsia" w:hint="eastAsia"/>
          <w:sz w:val="21"/>
          <w:szCs w:val="21"/>
          <w:lang w:eastAsia="ja-JP"/>
        </w:rPr>
        <w:t xml:space="preserve">　インクルーシブな予防と準備の計画と実施に割り当てられ、使われた予算</w:t>
      </w:r>
      <w:r w:rsidRPr="00777AF1">
        <w:rPr>
          <w:rStyle w:val="af6"/>
          <w:rFonts w:asciiTheme="minorEastAsia" w:hAnsiTheme="minorEastAsia" w:cs="Times New Roman"/>
          <w:bCs/>
          <w:sz w:val="21"/>
          <w:szCs w:val="21"/>
        </w:rPr>
        <w:endnoteReference w:id="7"/>
      </w:r>
      <w:r w:rsidRPr="00777AF1">
        <w:rPr>
          <w:rFonts w:asciiTheme="minorEastAsia" w:hAnsiTheme="minorEastAsia" w:hint="eastAsia"/>
          <w:sz w:val="21"/>
          <w:szCs w:val="21"/>
          <w:lang w:eastAsia="ja-JP"/>
        </w:rPr>
        <w:t>の割合。</w:t>
      </w:r>
    </w:p>
    <w:p w14:paraId="2EA7FCE9" w14:textId="26143A7C"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11.12</w:t>
      </w:r>
      <w:r w:rsidRPr="00777AF1">
        <w:rPr>
          <w:rFonts w:asciiTheme="minorEastAsia" w:hAnsiTheme="minorEastAsia" w:hint="eastAsia"/>
          <w:sz w:val="21"/>
          <w:szCs w:val="21"/>
          <w:lang w:eastAsia="ja-JP"/>
        </w:rPr>
        <w:t xml:space="preserve">　政策やプログラム（食糧支援、家族の捜索と再統合、生計費、</w:t>
      </w:r>
      <w:r w:rsidRPr="00777AF1">
        <w:rPr>
          <w:rFonts w:asciiTheme="minorEastAsia" w:hAnsiTheme="minorEastAsia" w:cstheme="minorHAnsi"/>
          <w:sz w:val="21"/>
          <w:szCs w:val="21"/>
          <w:lang w:val="en-US" w:eastAsia="ja-JP"/>
        </w:rPr>
        <w:t>WASH</w:t>
      </w:r>
      <w:r w:rsidRPr="00777AF1">
        <w:rPr>
          <w:rFonts w:asciiTheme="minorEastAsia" w:hAnsiTheme="minorEastAsia" w:cstheme="minorHAnsi" w:hint="eastAsia"/>
          <w:sz w:val="21"/>
          <w:szCs w:val="21"/>
          <w:lang w:val="en-US" w:eastAsia="ja-JP"/>
        </w:rPr>
        <w:t>プログラムと介入、心理社会的な支援など</w:t>
      </w:r>
      <w:r w:rsidRPr="00777AF1">
        <w:rPr>
          <w:rFonts w:asciiTheme="minorEastAsia" w:hAnsiTheme="minorEastAsia" w:hint="eastAsia"/>
          <w:sz w:val="21"/>
          <w:szCs w:val="21"/>
          <w:lang w:eastAsia="ja-JP"/>
        </w:rPr>
        <w:t>）から支援を受けた障害のある人の数と割合。性別・年齢・障害、支援の種類（一般施策か障害施策か）</w:t>
      </w:r>
      <w:r w:rsidR="00F07ED6" w:rsidRPr="00777AF1">
        <w:rPr>
          <w:rFonts w:asciiTheme="minorEastAsia" w:hAnsiTheme="minorEastAsia" w:hint="eastAsia"/>
          <w:sz w:val="21"/>
          <w:szCs w:val="21"/>
          <w:lang w:eastAsia="ja-JP"/>
        </w:rPr>
        <w:t>別</w:t>
      </w:r>
      <w:r w:rsidRPr="00777AF1">
        <w:rPr>
          <w:rFonts w:asciiTheme="minorEastAsia" w:hAnsiTheme="minorEastAsia" w:hint="eastAsia"/>
          <w:sz w:val="21"/>
          <w:szCs w:val="21"/>
          <w:lang w:eastAsia="ja-JP"/>
        </w:rPr>
        <w:t>に集計。</w:t>
      </w:r>
    </w:p>
    <w:p w14:paraId="7D9E447E" w14:textId="74814EB9"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11.13</w:t>
      </w:r>
      <w:r w:rsidRPr="00777AF1">
        <w:rPr>
          <w:rFonts w:asciiTheme="minorEastAsia" w:hAnsiTheme="minorEastAsia" w:hint="eastAsia"/>
          <w:sz w:val="21"/>
          <w:szCs w:val="21"/>
          <w:lang w:eastAsia="ja-JP"/>
        </w:rPr>
        <w:t xml:space="preserve">　性別・年齢・障害ごとに集計された、避難センターの避難所にアクセスできた障害のある人の数と、利用者全体に対するその割合</w:t>
      </w:r>
    </w:p>
    <w:p w14:paraId="3BB68B69" w14:textId="786C7995"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11.14</w:t>
      </w:r>
      <w:r w:rsidRPr="00777AF1">
        <w:rPr>
          <w:rFonts w:asciiTheme="minorEastAsia" w:hAnsiTheme="minorEastAsia" w:hint="eastAsia"/>
          <w:sz w:val="21"/>
          <w:szCs w:val="21"/>
          <w:lang w:eastAsia="ja-JP"/>
        </w:rPr>
        <w:t xml:space="preserve">　障害のある人のためのインクルーシブでアクセシブルなプログラムやサービスを保障することに割り当てた救援と緊急支援に関する支出の割合</w:t>
      </w:r>
    </w:p>
    <w:p w14:paraId="650F1BE0" w14:textId="0217A4CC"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11.15</w:t>
      </w:r>
      <w:r w:rsidRPr="00777AF1">
        <w:rPr>
          <w:rFonts w:asciiTheme="minorEastAsia" w:hAnsiTheme="minorEastAsia" w:hint="eastAsia"/>
          <w:sz w:val="21"/>
          <w:szCs w:val="21"/>
          <w:lang w:eastAsia="ja-JP"/>
        </w:rPr>
        <w:t xml:space="preserve">　適切な医療、心理社会的および法的サービスにアクセスした性暴力やその他の種類の暴力からの生存者の</w:t>
      </w:r>
      <w:r w:rsidR="00F07ED6" w:rsidRPr="00777AF1">
        <w:rPr>
          <w:rFonts w:asciiTheme="minorEastAsia" w:hAnsiTheme="minorEastAsia" w:hint="eastAsia"/>
          <w:sz w:val="21"/>
          <w:szCs w:val="21"/>
          <w:lang w:eastAsia="ja-JP"/>
        </w:rPr>
        <w:t>割合。</w:t>
      </w:r>
      <w:r w:rsidRPr="00777AF1">
        <w:rPr>
          <w:rFonts w:asciiTheme="minorEastAsia" w:hAnsiTheme="minorEastAsia" w:hint="eastAsia"/>
          <w:sz w:val="21"/>
          <w:szCs w:val="21"/>
          <w:lang w:eastAsia="ja-JP"/>
        </w:rPr>
        <w:t>性別・年齢・障害</w:t>
      </w:r>
      <w:r w:rsidR="00F07ED6" w:rsidRPr="00777AF1">
        <w:rPr>
          <w:rFonts w:asciiTheme="minorEastAsia" w:hAnsiTheme="minorEastAsia" w:hint="eastAsia"/>
          <w:sz w:val="21"/>
          <w:szCs w:val="21"/>
          <w:lang w:eastAsia="ja-JP"/>
        </w:rPr>
        <w:t>別に集計。</w:t>
      </w:r>
    </w:p>
    <w:p w14:paraId="0FAD4D53" w14:textId="74658C66"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11.16</w:t>
      </w:r>
      <w:r w:rsidRPr="00777AF1">
        <w:rPr>
          <w:rFonts w:asciiTheme="minorEastAsia" w:hAnsiTheme="minorEastAsia" w:hint="eastAsia"/>
          <w:sz w:val="21"/>
          <w:szCs w:val="21"/>
          <w:lang w:eastAsia="ja-JP"/>
        </w:rPr>
        <w:t xml:space="preserve">　継続した危機状況の下で、経済的支援や教育プログラム</w:t>
      </w:r>
      <w:r w:rsidRPr="00777AF1">
        <w:rPr>
          <w:rStyle w:val="af6"/>
          <w:rFonts w:asciiTheme="minorEastAsia" w:hAnsiTheme="minorEastAsia" w:cs="Times New Roman"/>
          <w:bCs/>
          <w:sz w:val="21"/>
          <w:szCs w:val="21"/>
          <w:lang w:val="en-US"/>
        </w:rPr>
        <w:endnoteReference w:id="8"/>
      </w:r>
      <w:r w:rsidRPr="00777AF1">
        <w:rPr>
          <w:rFonts w:asciiTheme="minorEastAsia" w:hAnsiTheme="minorEastAsia" w:hint="eastAsia"/>
          <w:sz w:val="21"/>
          <w:szCs w:val="21"/>
          <w:lang w:eastAsia="ja-JP"/>
        </w:rPr>
        <w:t>の支援を受けた障害のある人の割合</w:t>
      </w:r>
    </w:p>
    <w:p w14:paraId="067C20AE" w14:textId="0D00D7DA" w:rsidR="00033EEA" w:rsidRPr="00777AF1" w:rsidRDefault="00033EEA" w:rsidP="007D38A3">
      <w:pPr>
        <w:rPr>
          <w:rFonts w:asciiTheme="minorEastAsia" w:hAnsiTheme="minorEastAsia"/>
          <w:sz w:val="21"/>
          <w:szCs w:val="21"/>
          <w:lang w:eastAsia="ja-JP"/>
        </w:rPr>
      </w:pPr>
      <w:r w:rsidRPr="00777AF1">
        <w:rPr>
          <w:rFonts w:asciiTheme="minorEastAsia" w:hAnsiTheme="minorEastAsia" w:hint="eastAsia"/>
          <w:b/>
          <w:bCs/>
          <w:sz w:val="21"/>
          <w:szCs w:val="21"/>
          <w:lang w:eastAsia="ja-JP"/>
        </w:rPr>
        <w:t>11.17</w:t>
      </w:r>
      <w:r w:rsidRPr="00777AF1">
        <w:rPr>
          <w:rFonts w:asciiTheme="minorEastAsia" w:hAnsiTheme="minorEastAsia" w:hint="eastAsia"/>
          <w:sz w:val="21"/>
          <w:szCs w:val="21"/>
          <w:lang w:eastAsia="ja-JP"/>
        </w:rPr>
        <w:t xml:space="preserve">　アクセシブルで、文化的に適切な、障害のある人にとってインクルーシブな，紛争・緊急事態・災害の最中、そして紛争・緊急事態・災害のあとの解決と、回復に関連する責任の仕組み</w:t>
      </w:r>
      <w:r w:rsidRPr="00777AF1">
        <w:rPr>
          <w:rStyle w:val="af6"/>
          <w:rFonts w:asciiTheme="minorEastAsia" w:hAnsiTheme="minorEastAsia" w:cs="Times New Roman"/>
          <w:bCs/>
          <w:sz w:val="21"/>
          <w:szCs w:val="21"/>
          <w:lang w:val="en-US"/>
        </w:rPr>
        <w:endnoteReference w:id="9"/>
      </w:r>
      <w:r w:rsidRPr="00777AF1">
        <w:rPr>
          <w:rFonts w:asciiTheme="minorEastAsia" w:hAnsiTheme="minorEastAsia" w:hint="eastAsia"/>
          <w:sz w:val="21"/>
          <w:szCs w:val="21"/>
          <w:lang w:eastAsia="ja-JP"/>
        </w:rPr>
        <w:t>の数と割合</w:t>
      </w:r>
    </w:p>
    <w:p w14:paraId="62FE572D" w14:textId="665CB10B"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11.18</w:t>
      </w:r>
      <w:r w:rsidRPr="00777AF1">
        <w:rPr>
          <w:rFonts w:asciiTheme="minorEastAsia" w:hAnsiTheme="minorEastAsia" w:hint="eastAsia"/>
          <w:b/>
          <w:bCs/>
          <w:sz w:val="21"/>
          <w:szCs w:val="21"/>
          <w:lang w:eastAsia="ja-JP"/>
        </w:rPr>
        <w:t xml:space="preserve">　</w:t>
      </w:r>
      <w:r w:rsidRPr="00777AF1">
        <w:rPr>
          <w:rFonts w:asciiTheme="minorEastAsia" w:hAnsiTheme="minorEastAsia" w:hint="eastAsia"/>
          <w:sz w:val="21"/>
          <w:szCs w:val="21"/>
          <w:lang w:eastAsia="ja-JP"/>
        </w:rPr>
        <w:t>インクルーシブで、文化的に適切で、障害のある人にアクセシブルな、回復、復興、和解のためのプログラム、サービス、インフラへの支出の割合</w:t>
      </w:r>
    </w:p>
    <w:p w14:paraId="52633A61" w14:textId="3ED6FF89"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11.19</w:t>
      </w:r>
      <w:r w:rsidR="00F16623" w:rsidRPr="00777AF1">
        <w:rPr>
          <w:rFonts w:asciiTheme="minorEastAsia" w:hAnsiTheme="minorEastAsia" w:hint="eastAsia"/>
          <w:sz w:val="21"/>
          <w:szCs w:val="21"/>
          <w:lang w:eastAsia="ja-JP"/>
        </w:rPr>
        <w:t xml:space="preserve">　</w:t>
      </w:r>
      <w:r w:rsidRPr="00777AF1">
        <w:rPr>
          <w:rFonts w:asciiTheme="minorEastAsia" w:hAnsiTheme="minorEastAsia" w:hint="eastAsia"/>
          <w:sz w:val="21"/>
          <w:szCs w:val="21"/>
          <w:lang w:eastAsia="ja-JP"/>
        </w:rPr>
        <w:t>緊急事態の状況で介入する人道支援に責任を持つ組織、機関、コミュニティ</w:t>
      </w:r>
      <w:r w:rsidRPr="00777AF1">
        <w:rPr>
          <w:rStyle w:val="af6"/>
          <w:rFonts w:asciiTheme="minorEastAsia" w:hAnsiTheme="minorEastAsia" w:cs="Times New Roman"/>
          <w:bCs/>
          <w:sz w:val="21"/>
          <w:szCs w:val="21"/>
          <w:lang w:val="en-US"/>
        </w:rPr>
        <w:endnoteReference w:id="10"/>
      </w:r>
      <w:r w:rsidRPr="00777AF1">
        <w:rPr>
          <w:rFonts w:asciiTheme="minorEastAsia" w:hAnsiTheme="minorEastAsia" w:hint="eastAsia"/>
          <w:sz w:val="21"/>
          <w:szCs w:val="21"/>
          <w:lang w:eastAsia="ja-JP"/>
        </w:rPr>
        <w:t>を対象とした、アクセシブルでインクルーシブなサービスとプログラムを保障することに関する、そして、計画、準備、対応、回復のすべての段階での障害のある人のインクルージョンと参加に関する、研修の件数。</w:t>
      </w:r>
    </w:p>
    <w:p w14:paraId="43C37DB2" w14:textId="77777777"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11.20</w:t>
      </w:r>
      <w:r w:rsidRPr="00777AF1">
        <w:rPr>
          <w:rFonts w:asciiTheme="minorEastAsia" w:hAnsiTheme="minorEastAsia" w:hint="eastAsia"/>
          <w:sz w:val="21"/>
          <w:szCs w:val="21"/>
          <w:lang w:eastAsia="ja-JP"/>
        </w:rPr>
        <w:t xml:space="preserve">　すべての人道上および緊急事態の計画、対応、回復の取り組みと調整に関連する　法令・規則・政策・プログラムの企画・実施・監視について、当事者団体を通じた関与を含め、障害のある人</w:t>
      </w:r>
      <w:r w:rsidRPr="00777AF1">
        <w:rPr>
          <w:rFonts w:asciiTheme="minorEastAsia" w:hAnsiTheme="minorEastAsia" w:hint="eastAsia"/>
          <w:sz w:val="21"/>
          <w:szCs w:val="21"/>
          <w:lang w:eastAsia="ja-JP"/>
        </w:rPr>
        <w:lastRenderedPageBreak/>
        <w:t>（特に難民キャンプにいる人や国内強制退去を受けた人）の積極的な関与を保障するために取り組まれた協議過程</w:t>
      </w:r>
      <w:r w:rsidRPr="00777AF1">
        <w:rPr>
          <w:rStyle w:val="af6"/>
          <w:rFonts w:asciiTheme="minorEastAsia" w:hAnsiTheme="minorEastAsia" w:cs="Times New Roman"/>
          <w:sz w:val="21"/>
          <w:szCs w:val="21"/>
        </w:rPr>
        <w:endnoteReference w:id="11"/>
      </w:r>
      <w:r w:rsidRPr="00777AF1">
        <w:rPr>
          <w:rFonts w:asciiTheme="minorEastAsia" w:hAnsiTheme="minorEastAsia" w:hint="eastAsia"/>
          <w:sz w:val="21"/>
          <w:szCs w:val="21"/>
          <w:lang w:eastAsia="ja-JP"/>
        </w:rPr>
        <w:t>。</w:t>
      </w:r>
    </w:p>
    <w:p w14:paraId="3DB9E311" w14:textId="613FB47F"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11.21</w:t>
      </w:r>
      <w:r w:rsidRPr="00777AF1">
        <w:rPr>
          <w:rFonts w:asciiTheme="minorEastAsia" w:hAnsiTheme="minorEastAsia" w:hint="eastAsia"/>
          <w:sz w:val="21"/>
          <w:szCs w:val="21"/>
          <w:lang w:eastAsia="ja-JP"/>
        </w:rPr>
        <w:t xml:space="preserve">　調整の仕組みに含まれている障害のある人、および、人道上の準備・対応・回復に関する意思決定に参加している障害のある人の、数と割合。性別・年齢・障害</w:t>
      </w:r>
      <w:r w:rsidR="00F07ED6" w:rsidRPr="00777AF1">
        <w:rPr>
          <w:rFonts w:asciiTheme="minorEastAsia" w:hAnsiTheme="minorEastAsia" w:hint="eastAsia"/>
          <w:sz w:val="21"/>
          <w:szCs w:val="21"/>
          <w:lang w:eastAsia="ja-JP"/>
        </w:rPr>
        <w:t>別</w:t>
      </w:r>
      <w:r w:rsidRPr="00777AF1">
        <w:rPr>
          <w:rFonts w:asciiTheme="minorEastAsia" w:hAnsiTheme="minorEastAsia" w:hint="eastAsia"/>
          <w:sz w:val="21"/>
          <w:szCs w:val="21"/>
          <w:lang w:eastAsia="ja-JP"/>
        </w:rPr>
        <w:t xml:space="preserve">に集計。　</w:t>
      </w:r>
    </w:p>
    <w:p w14:paraId="1F48CF01" w14:textId="6019CCFF" w:rsidR="00033EEA" w:rsidRPr="00777AF1" w:rsidRDefault="00033EEA"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11.22</w:t>
      </w:r>
      <w:r w:rsidRPr="00777AF1">
        <w:rPr>
          <w:rFonts w:asciiTheme="minorEastAsia" w:hAnsiTheme="minorEastAsia" w:hint="eastAsia"/>
          <w:sz w:val="21"/>
          <w:szCs w:val="21"/>
          <w:lang w:eastAsia="ja-JP"/>
        </w:rPr>
        <w:t xml:space="preserve">　紛争中および紛争後あるいは緊急事態の状況で、障害のある人に対する暴力、障害に基づく差別、あるいはその他の障害のある子どもと大人に関わって訴えられた苦情で受理されたもののうち，調査され、裁定されたものの割合。そのうち告訴人に有利に裁定された判決の割合。後者のうち、政府および/または義務を負う</w:t>
      </w:r>
      <w:r w:rsidR="002D154E" w:rsidRPr="00777AF1">
        <w:rPr>
          <w:rFonts w:asciiTheme="minorEastAsia" w:hAnsiTheme="minorEastAsia" w:hint="eastAsia"/>
          <w:sz w:val="21"/>
          <w:szCs w:val="21"/>
          <w:lang w:eastAsia="ja-JP"/>
        </w:rPr>
        <w:t>者</w:t>
      </w:r>
      <w:r w:rsidRPr="00777AF1">
        <w:rPr>
          <w:rFonts w:asciiTheme="minorEastAsia" w:hAnsiTheme="minorEastAsia" w:hint="eastAsia"/>
          <w:sz w:val="21"/>
          <w:szCs w:val="21"/>
          <w:lang w:eastAsia="ja-JP"/>
        </w:rPr>
        <w:t>が遵守したものの割合。苦情制度の種類別に集計。</w:t>
      </w:r>
    </w:p>
    <w:p w14:paraId="0EF9AFDD" w14:textId="77777777" w:rsidR="00D5346E" w:rsidRPr="00777AF1" w:rsidRDefault="00D5346E" w:rsidP="007D38A3">
      <w:pPr>
        <w:rPr>
          <w:rFonts w:asciiTheme="minorEastAsia" w:hAnsiTheme="minorEastAsia"/>
          <w:sz w:val="21"/>
          <w:szCs w:val="21"/>
          <w:lang w:eastAsia="ja-JP"/>
        </w:rPr>
      </w:pPr>
    </w:p>
    <w:p w14:paraId="5587638F" w14:textId="61B59A9F" w:rsidR="00D5346E" w:rsidRPr="00777AF1" w:rsidRDefault="00D5346E" w:rsidP="007D38A3">
      <w:pPr>
        <w:rPr>
          <w:rFonts w:asciiTheme="minorEastAsia" w:hAnsiTheme="minorEastAsia"/>
          <w:b/>
          <w:bCs/>
          <w:sz w:val="21"/>
          <w:szCs w:val="21"/>
          <w:lang w:eastAsia="ja-JP"/>
        </w:rPr>
      </w:pPr>
      <w:r w:rsidRPr="00777AF1">
        <w:rPr>
          <w:rFonts w:asciiTheme="minorEastAsia" w:hAnsiTheme="minorEastAsia" w:hint="eastAsia"/>
          <w:b/>
          <w:bCs/>
          <w:sz w:val="21"/>
          <w:szCs w:val="21"/>
          <w:lang w:eastAsia="ja-JP"/>
        </w:rPr>
        <w:t>成果指標</w:t>
      </w:r>
    </w:p>
    <w:p w14:paraId="460337BF" w14:textId="60B09282" w:rsidR="00D5346E" w:rsidRPr="00777AF1" w:rsidRDefault="00D5346E"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11.23</w:t>
      </w:r>
      <w:r w:rsidRPr="00777AF1">
        <w:rPr>
          <w:rFonts w:asciiTheme="minorEastAsia" w:hAnsiTheme="minorEastAsia" w:hint="eastAsia"/>
          <w:sz w:val="21"/>
          <w:szCs w:val="21"/>
          <w:lang w:eastAsia="ja-JP"/>
        </w:rPr>
        <w:t xml:space="preserve">　災害による死亡者、行方不明者、負傷者の10万人あたりの数（SDGs指標1.5．1）。性別・年齢・障害</w:t>
      </w:r>
      <w:r w:rsidR="00F07ED6" w:rsidRPr="00777AF1">
        <w:rPr>
          <w:rFonts w:asciiTheme="minorEastAsia" w:hAnsiTheme="minorEastAsia" w:hint="eastAsia"/>
          <w:sz w:val="21"/>
          <w:szCs w:val="21"/>
          <w:lang w:eastAsia="ja-JP"/>
        </w:rPr>
        <w:t>別</w:t>
      </w:r>
      <w:r w:rsidRPr="00777AF1">
        <w:rPr>
          <w:rFonts w:asciiTheme="minorEastAsia" w:hAnsiTheme="minorEastAsia" w:hint="eastAsia"/>
          <w:sz w:val="21"/>
          <w:szCs w:val="21"/>
          <w:lang w:eastAsia="ja-JP"/>
        </w:rPr>
        <w:t>に集計。</w:t>
      </w:r>
    </w:p>
    <w:p w14:paraId="047E8038" w14:textId="01625A14" w:rsidR="00D5346E" w:rsidRPr="00777AF1" w:rsidRDefault="00D5346E"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11.24</w:t>
      </w:r>
      <w:r w:rsidRPr="00777AF1">
        <w:rPr>
          <w:rFonts w:asciiTheme="minorEastAsia" w:hAnsiTheme="minorEastAsia" w:hint="eastAsia"/>
          <w:sz w:val="21"/>
          <w:szCs w:val="21"/>
          <w:lang w:eastAsia="ja-JP"/>
        </w:rPr>
        <w:t xml:space="preserve">　人口中の障害のある人の割合に対して支援を受けた人の中での障害のある人の割合。性別・年齢・障害</w:t>
      </w:r>
      <w:r w:rsidR="002D154E" w:rsidRPr="00777AF1">
        <w:rPr>
          <w:rFonts w:asciiTheme="minorEastAsia" w:hAnsiTheme="minorEastAsia" w:hint="eastAsia"/>
          <w:sz w:val="21"/>
          <w:szCs w:val="21"/>
          <w:lang w:eastAsia="ja-JP"/>
        </w:rPr>
        <w:t>別</w:t>
      </w:r>
      <w:r w:rsidRPr="00777AF1">
        <w:rPr>
          <w:rFonts w:asciiTheme="minorEastAsia" w:hAnsiTheme="minorEastAsia" w:hint="eastAsia"/>
          <w:sz w:val="21"/>
          <w:szCs w:val="21"/>
          <w:lang w:eastAsia="ja-JP"/>
        </w:rPr>
        <w:t>に集計。</w:t>
      </w:r>
    </w:p>
    <w:p w14:paraId="0409920E" w14:textId="59950189" w:rsidR="00D5346E" w:rsidRPr="00777AF1" w:rsidRDefault="00D5346E"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11.25</w:t>
      </w:r>
      <w:r w:rsidRPr="00777AF1">
        <w:rPr>
          <w:rFonts w:asciiTheme="minorEastAsia" w:hAnsiTheme="minorEastAsia" w:hint="eastAsia"/>
          <w:sz w:val="21"/>
          <w:szCs w:val="21"/>
          <w:lang w:eastAsia="ja-JP"/>
        </w:rPr>
        <w:t xml:space="preserve">　人口中の障害のある人の割合に対して難民および国内強制退去させられた人の中での障害のある人の割合。　</w:t>
      </w:r>
    </w:p>
    <w:p w14:paraId="7E34CEEA" w14:textId="07B40085" w:rsidR="00D5346E" w:rsidRPr="00777AF1" w:rsidRDefault="00D5346E" w:rsidP="007D38A3">
      <w:pPr>
        <w:rPr>
          <w:rFonts w:asciiTheme="minorEastAsia" w:hAnsiTheme="minorEastAsia"/>
          <w:sz w:val="21"/>
          <w:szCs w:val="21"/>
          <w:lang w:eastAsia="ja-JP"/>
        </w:rPr>
      </w:pPr>
      <w:r w:rsidRPr="00777AF1">
        <w:rPr>
          <w:rFonts w:asciiTheme="minorEastAsia" w:hAnsiTheme="minorEastAsia"/>
          <w:b/>
          <w:bCs/>
          <w:sz w:val="21"/>
          <w:szCs w:val="21"/>
          <w:lang w:eastAsia="ja-JP"/>
        </w:rPr>
        <w:t>11.26</w:t>
      </w:r>
      <w:r w:rsidRPr="00777AF1">
        <w:rPr>
          <w:rFonts w:asciiTheme="minorEastAsia" w:hAnsiTheme="minorEastAsia" w:hint="eastAsia"/>
          <w:sz w:val="21"/>
          <w:szCs w:val="21"/>
          <w:lang w:eastAsia="ja-JP"/>
        </w:rPr>
        <w:t xml:space="preserve">　自然災害あるいは人道上の緊急事態に際して安全で尊厳のある住宅</w:t>
      </w:r>
      <w:r w:rsidRPr="00777AF1">
        <w:rPr>
          <w:rStyle w:val="af6"/>
          <w:rFonts w:asciiTheme="minorEastAsia" w:hAnsiTheme="minorEastAsia" w:cs="Times New Roman"/>
          <w:bCs/>
          <w:sz w:val="21"/>
          <w:szCs w:val="21"/>
          <w:lang w:val="en-US"/>
        </w:rPr>
        <w:endnoteReference w:id="12"/>
      </w:r>
      <w:r w:rsidRPr="00777AF1">
        <w:rPr>
          <w:rFonts w:asciiTheme="minorEastAsia" w:hAnsiTheme="minorEastAsia" w:hint="eastAsia"/>
          <w:sz w:val="21"/>
          <w:szCs w:val="21"/>
          <w:lang w:eastAsia="ja-JP"/>
        </w:rPr>
        <w:t>を利用できた障害のある人の割合と、全体の利用者のうちの障害のある人の割合。性別・年齢・障害、地域・緊急事態の種類</w:t>
      </w:r>
      <w:r w:rsidR="002D154E" w:rsidRPr="00777AF1">
        <w:rPr>
          <w:rFonts w:asciiTheme="minorEastAsia" w:hAnsiTheme="minorEastAsia" w:hint="eastAsia"/>
          <w:sz w:val="21"/>
          <w:szCs w:val="21"/>
          <w:lang w:eastAsia="ja-JP"/>
        </w:rPr>
        <w:t>別</w:t>
      </w:r>
      <w:r w:rsidRPr="00777AF1">
        <w:rPr>
          <w:rFonts w:asciiTheme="minorEastAsia" w:hAnsiTheme="minorEastAsia" w:hint="eastAsia"/>
          <w:sz w:val="21"/>
          <w:szCs w:val="21"/>
          <w:lang w:eastAsia="ja-JP"/>
        </w:rPr>
        <w:t>に集計。</w:t>
      </w:r>
    </w:p>
    <w:p w14:paraId="24F69FFD" w14:textId="77777777" w:rsidR="00C3281F" w:rsidRDefault="00C3281F" w:rsidP="007D38A3">
      <w:pPr>
        <w:rPr>
          <w:rFonts w:asciiTheme="minorEastAsia" w:hAnsiTheme="minorEastAsia" w:cstheme="minorHAnsi"/>
          <w:b/>
          <w:bCs/>
          <w:sz w:val="21"/>
          <w:szCs w:val="21"/>
          <w:lang w:eastAsia="ja-JP"/>
        </w:rPr>
      </w:pPr>
    </w:p>
    <w:p w14:paraId="62264426" w14:textId="1F3A91C3" w:rsidR="00033EEA" w:rsidRDefault="00C3281F" w:rsidP="007D38A3">
      <w:pPr>
        <w:rPr>
          <w:rFonts w:asciiTheme="minorEastAsia" w:hAnsiTheme="minorEastAsia" w:cstheme="minorHAnsi"/>
          <w:b/>
          <w:bCs/>
          <w:sz w:val="21"/>
          <w:szCs w:val="21"/>
          <w:lang w:eastAsia="ja-JP"/>
        </w:rPr>
      </w:pPr>
      <w:r>
        <w:rPr>
          <w:rFonts w:asciiTheme="minorEastAsia" w:hAnsiTheme="minorEastAsia" w:cstheme="minorHAnsi" w:hint="eastAsia"/>
          <w:b/>
          <w:bCs/>
          <w:sz w:val="21"/>
          <w:szCs w:val="21"/>
          <w:lang w:eastAsia="ja-JP"/>
        </w:rPr>
        <w:t>付属</w:t>
      </w:r>
      <w:r w:rsidR="00033EEA" w:rsidRPr="00777AF1">
        <w:rPr>
          <w:rFonts w:asciiTheme="minorEastAsia" w:hAnsiTheme="minorEastAsia" w:cstheme="minorHAnsi" w:hint="eastAsia"/>
          <w:b/>
          <w:bCs/>
          <w:sz w:val="21"/>
          <w:szCs w:val="21"/>
          <w:lang w:eastAsia="ja-JP"/>
        </w:rPr>
        <w:t>資料</w:t>
      </w:r>
    </w:p>
    <w:p w14:paraId="11846423" w14:textId="77777777" w:rsidR="00C3281F" w:rsidRDefault="00C3281F" w:rsidP="007D38A3">
      <w:pPr>
        <w:rPr>
          <w:rFonts w:asciiTheme="minorEastAsia" w:hAnsiTheme="minorEastAsia"/>
          <w:b/>
          <w:bCs/>
          <w:color w:val="000000"/>
          <w:sz w:val="21"/>
          <w:szCs w:val="21"/>
        </w:rPr>
        <w:sectPr w:rsidR="00C3281F" w:rsidSect="00C3281F">
          <w:footerReference w:type="default" r:id="rId8"/>
          <w:pgSz w:w="11906" w:h="16838" w:code="9"/>
          <w:pgMar w:top="1440" w:right="1080" w:bottom="1440" w:left="1080" w:header="709" w:footer="709" w:gutter="0"/>
          <w:cols w:space="708"/>
          <w:docGrid w:linePitch="360"/>
        </w:sectPr>
      </w:pPr>
    </w:p>
    <w:p w14:paraId="38582C55" w14:textId="1F025B53" w:rsidR="00C3281F" w:rsidRDefault="00C3281F" w:rsidP="007D38A3">
      <w:pPr>
        <w:rPr>
          <w:rFonts w:asciiTheme="minorEastAsia" w:hAnsiTheme="minorEastAsia"/>
          <w:b/>
          <w:bCs/>
          <w:color w:val="000000"/>
          <w:sz w:val="21"/>
          <w:szCs w:val="21"/>
        </w:rPr>
      </w:pPr>
    </w:p>
    <w:p w14:paraId="38763301" w14:textId="137C6C2F" w:rsidR="00C3281F" w:rsidRPr="00232097" w:rsidRDefault="00C3281F" w:rsidP="00C3281F">
      <w:pPr>
        <w:jc w:val="right"/>
        <w:rPr>
          <w:rFonts w:asciiTheme="minorEastAsia" w:hAnsiTheme="minorEastAsia"/>
          <w:color w:val="000000"/>
          <w:sz w:val="21"/>
          <w:szCs w:val="21"/>
        </w:rPr>
      </w:pPr>
      <w:r w:rsidRPr="00232097">
        <w:rPr>
          <w:rFonts w:asciiTheme="minorEastAsia" w:hAnsiTheme="minorEastAsia" w:hint="eastAsia"/>
          <w:sz w:val="21"/>
          <w:szCs w:val="21"/>
          <w:lang w:eastAsia="ja-JP"/>
        </w:rPr>
        <w:t>(翻訳：尾上裕亮、佐藤久夫)</w:t>
      </w:r>
    </w:p>
    <w:sectPr w:rsidR="00C3281F" w:rsidRPr="00232097" w:rsidSect="00C3281F">
      <w:type w:val="continuous"/>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1CBF8" w14:textId="77777777" w:rsidR="00532DAA" w:rsidRDefault="00532DAA" w:rsidP="000757E5">
      <w:pPr>
        <w:spacing w:after="0" w:line="240" w:lineRule="auto"/>
      </w:pPr>
      <w:r>
        <w:separator/>
      </w:r>
    </w:p>
  </w:endnote>
  <w:endnote w:type="continuationSeparator" w:id="0">
    <w:p w14:paraId="2CFB4810" w14:textId="77777777" w:rsidR="00532DAA" w:rsidRDefault="00532DAA" w:rsidP="000757E5">
      <w:pPr>
        <w:spacing w:after="0" w:line="240" w:lineRule="auto"/>
      </w:pPr>
      <w:r>
        <w:continuationSeparator/>
      </w:r>
    </w:p>
  </w:endnote>
  <w:endnote w:id="1">
    <w:p w14:paraId="4489F4A0" w14:textId="02FD96D5" w:rsidR="00033EEA" w:rsidRPr="00777AF1" w:rsidRDefault="00033EEA" w:rsidP="00033EEA">
      <w:pPr>
        <w:pStyle w:val="af"/>
        <w:spacing w:after="0"/>
        <w:jc w:val="both"/>
        <w:rPr>
          <w:rFonts w:asciiTheme="minorEastAsia" w:hAnsiTheme="minorEastAsia"/>
          <w:sz w:val="21"/>
          <w:szCs w:val="21"/>
          <w:lang w:eastAsia="ja-JP"/>
        </w:rPr>
      </w:pPr>
      <w:r w:rsidRPr="00777AF1">
        <w:rPr>
          <w:rStyle w:val="af6"/>
          <w:rFonts w:asciiTheme="minorEastAsia" w:hAnsiTheme="minorEastAsia"/>
          <w:sz w:val="21"/>
          <w:szCs w:val="21"/>
        </w:rPr>
        <w:endnoteRef/>
      </w:r>
      <w:r w:rsidRPr="00777AF1">
        <w:rPr>
          <w:rFonts w:asciiTheme="minorEastAsia" w:hAnsiTheme="minorEastAsia"/>
          <w:sz w:val="21"/>
          <w:szCs w:val="21"/>
          <w:lang w:eastAsia="ja-JP"/>
        </w:rPr>
        <w:t xml:space="preserve"> </w:t>
      </w:r>
      <w:r w:rsidR="00EA135B" w:rsidRPr="00777AF1">
        <w:rPr>
          <w:rFonts w:asciiTheme="minorEastAsia" w:hAnsiTheme="minorEastAsia" w:hint="eastAsia"/>
          <w:sz w:val="21"/>
          <w:szCs w:val="21"/>
          <w:lang w:eastAsia="ja-JP"/>
        </w:rPr>
        <w:t xml:space="preserve">　</w:t>
      </w:r>
      <w:r w:rsidRPr="00777AF1">
        <w:rPr>
          <w:rFonts w:asciiTheme="minorEastAsia" w:hAnsiTheme="minorEastAsia" w:hint="eastAsia"/>
          <w:sz w:val="21"/>
          <w:szCs w:val="21"/>
          <w:lang w:eastAsia="ja-JP"/>
        </w:rPr>
        <w:t>国際的な約束は例えば、「</w:t>
      </w:r>
      <w:hyperlink r:id="rId1" w:history="1">
        <w:r w:rsidRPr="00777AF1">
          <w:rPr>
            <w:rStyle w:val="a6"/>
            <w:rFonts w:asciiTheme="minorEastAsia" w:hAnsiTheme="minorEastAsia" w:hint="eastAsia"/>
            <w:sz w:val="21"/>
            <w:szCs w:val="21"/>
            <w:lang w:eastAsia="ja-JP"/>
          </w:rPr>
          <w:t>人道的行動における障害のある人のインクルージョン憲章</w:t>
        </w:r>
      </w:hyperlink>
      <w:r w:rsidRPr="00777AF1">
        <w:rPr>
          <w:rFonts w:asciiTheme="minorEastAsia" w:hAnsiTheme="minorEastAsia" w:hint="eastAsia"/>
          <w:sz w:val="21"/>
          <w:szCs w:val="21"/>
          <w:lang w:eastAsia="ja-JP"/>
        </w:rPr>
        <w:t>」（2016）、「</w:t>
      </w:r>
      <w:hyperlink r:id="rId2" w:history="1">
        <w:r w:rsidRPr="00777AF1">
          <w:rPr>
            <w:rStyle w:val="a6"/>
            <w:rFonts w:asciiTheme="minorEastAsia" w:hAnsiTheme="minorEastAsia" w:hint="eastAsia"/>
            <w:sz w:val="21"/>
            <w:szCs w:val="21"/>
            <w:lang w:eastAsia="ja-JP"/>
          </w:rPr>
          <w:t>人道アジェンダ</w:t>
        </w:r>
      </w:hyperlink>
      <w:r w:rsidRPr="00777AF1">
        <w:rPr>
          <w:rFonts w:asciiTheme="minorEastAsia" w:hAnsiTheme="minorEastAsia" w:hint="eastAsia"/>
          <w:sz w:val="21"/>
          <w:szCs w:val="21"/>
          <w:lang w:eastAsia="ja-JP"/>
        </w:rPr>
        <w:t>」、「</w:t>
      </w:r>
      <w:hyperlink r:id="rId3" w:history="1">
        <w:r w:rsidRPr="00777AF1">
          <w:rPr>
            <w:rStyle w:val="a6"/>
            <w:rFonts w:asciiTheme="minorEastAsia" w:hAnsiTheme="minorEastAsia" w:hint="eastAsia"/>
            <w:sz w:val="21"/>
            <w:szCs w:val="21"/>
            <w:lang w:eastAsia="ja-JP"/>
          </w:rPr>
          <w:t>仙台防災枠組 2015-2030</w:t>
        </w:r>
      </w:hyperlink>
      <w:r w:rsidRPr="00777AF1">
        <w:rPr>
          <w:rFonts w:asciiTheme="minorEastAsia" w:hAnsiTheme="minorEastAsia" w:hint="eastAsia"/>
          <w:sz w:val="21"/>
          <w:szCs w:val="21"/>
          <w:lang w:eastAsia="ja-JP"/>
        </w:rPr>
        <w:t>」、気候変動に関する国連の枠組み条約に</w:t>
      </w:r>
      <w:r w:rsidR="007051D8" w:rsidRPr="00777AF1">
        <w:rPr>
          <w:rFonts w:asciiTheme="minorEastAsia" w:hAnsiTheme="minorEastAsia" w:hint="eastAsia"/>
          <w:sz w:val="21"/>
          <w:szCs w:val="21"/>
          <w:lang w:eastAsia="ja-JP"/>
        </w:rPr>
        <w:t>基づいた</w:t>
      </w:r>
      <w:r w:rsidRPr="00777AF1">
        <w:rPr>
          <w:rFonts w:asciiTheme="minorEastAsia" w:hAnsiTheme="minorEastAsia" w:hint="eastAsia"/>
          <w:sz w:val="21"/>
          <w:szCs w:val="21"/>
          <w:lang w:eastAsia="ja-JP"/>
        </w:rPr>
        <w:t>「</w:t>
      </w:r>
      <w:hyperlink r:id="rId4" w:history="1">
        <w:r w:rsidRPr="00777AF1">
          <w:rPr>
            <w:rStyle w:val="a6"/>
            <w:rFonts w:asciiTheme="minorEastAsia" w:hAnsiTheme="minorEastAsia" w:hint="eastAsia"/>
            <w:sz w:val="21"/>
            <w:szCs w:val="21"/>
            <w:lang w:eastAsia="ja-JP"/>
          </w:rPr>
          <w:t>パリ協定</w:t>
        </w:r>
      </w:hyperlink>
      <w:r w:rsidRPr="00777AF1">
        <w:rPr>
          <w:rFonts w:asciiTheme="minorEastAsia" w:hAnsiTheme="minorEastAsia" w:hint="eastAsia"/>
          <w:sz w:val="21"/>
          <w:szCs w:val="21"/>
          <w:lang w:eastAsia="ja-JP"/>
        </w:rPr>
        <w:t>」（2018）,「</w:t>
      </w:r>
      <w:hyperlink r:id="rId5" w:history="1">
        <w:r w:rsidRPr="00777AF1">
          <w:rPr>
            <w:rStyle w:val="a6"/>
            <w:rFonts w:asciiTheme="minorEastAsia" w:hAnsiTheme="minorEastAsia" w:hint="eastAsia"/>
            <w:sz w:val="21"/>
            <w:szCs w:val="21"/>
            <w:lang w:eastAsia="ja-JP"/>
          </w:rPr>
          <w:t>国際障害サミット</w:t>
        </w:r>
      </w:hyperlink>
      <w:r w:rsidRPr="00777AF1">
        <w:rPr>
          <w:rFonts w:asciiTheme="minorEastAsia" w:hAnsiTheme="minorEastAsia" w:hint="eastAsia"/>
          <w:sz w:val="21"/>
          <w:szCs w:val="21"/>
          <w:lang w:eastAsia="ja-JP"/>
        </w:rPr>
        <w:t>」（2018）に交わした約束を含む。</w:t>
      </w:r>
    </w:p>
  </w:endnote>
  <w:endnote w:id="2">
    <w:p w14:paraId="0D8BC527" w14:textId="192B592A" w:rsidR="00033EEA" w:rsidRPr="00777AF1" w:rsidRDefault="00033EEA" w:rsidP="00033EEA">
      <w:pPr>
        <w:pStyle w:val="af4"/>
        <w:rPr>
          <w:rFonts w:asciiTheme="minorEastAsia" w:hAnsiTheme="minorEastAsia"/>
          <w:color w:val="000000"/>
          <w:sz w:val="21"/>
          <w:szCs w:val="21"/>
          <w:lang w:eastAsia="ja-JP"/>
        </w:rPr>
      </w:pPr>
      <w:r w:rsidRPr="00777AF1">
        <w:rPr>
          <w:rStyle w:val="af6"/>
          <w:rFonts w:asciiTheme="minorEastAsia" w:hAnsiTheme="minorEastAsia"/>
          <w:sz w:val="21"/>
          <w:szCs w:val="21"/>
        </w:rPr>
        <w:endnoteRef/>
      </w:r>
      <w:r w:rsidR="00EA135B" w:rsidRPr="00777AF1">
        <w:rPr>
          <w:rFonts w:asciiTheme="minorEastAsia" w:hAnsiTheme="minorEastAsia" w:hint="eastAsia"/>
          <w:color w:val="000000"/>
          <w:sz w:val="21"/>
          <w:szCs w:val="21"/>
          <w:lang w:eastAsia="ja-JP"/>
        </w:rPr>
        <w:t xml:space="preserve">　</w:t>
      </w:r>
      <w:r w:rsidRPr="00777AF1">
        <w:rPr>
          <w:rFonts w:asciiTheme="minorEastAsia" w:hAnsiTheme="minorEastAsia" w:hint="eastAsia"/>
          <w:color w:val="000000"/>
          <w:sz w:val="21"/>
          <w:szCs w:val="21"/>
          <w:lang w:eastAsia="ja-JP"/>
        </w:rPr>
        <w:t>国際協力機関、二国間協力機関および民間団体と連携して</w:t>
      </w:r>
      <w:r w:rsidR="00775DF3" w:rsidRPr="00777AF1">
        <w:rPr>
          <w:rFonts w:asciiTheme="minorEastAsia" w:hAnsiTheme="minorEastAsia" w:hint="eastAsia"/>
          <w:color w:val="000000"/>
          <w:sz w:val="21"/>
          <w:szCs w:val="21"/>
          <w:lang w:eastAsia="ja-JP"/>
        </w:rPr>
        <w:t>行</w:t>
      </w:r>
      <w:r w:rsidRPr="00777AF1">
        <w:rPr>
          <w:rFonts w:asciiTheme="minorEastAsia" w:hAnsiTheme="minorEastAsia" w:hint="eastAsia"/>
          <w:color w:val="000000"/>
          <w:sz w:val="21"/>
          <w:szCs w:val="21"/>
          <w:lang w:eastAsia="ja-JP"/>
        </w:rPr>
        <w:t>うものを含む。</w:t>
      </w:r>
    </w:p>
  </w:endnote>
  <w:endnote w:id="3">
    <w:p w14:paraId="707542F9" w14:textId="49091F93" w:rsidR="00033EEA" w:rsidRPr="00777AF1" w:rsidRDefault="00033EEA" w:rsidP="00033EEA">
      <w:pPr>
        <w:pStyle w:val="af4"/>
        <w:rPr>
          <w:rFonts w:asciiTheme="minorEastAsia" w:hAnsiTheme="minorEastAsia" w:cs="Arial"/>
          <w:sz w:val="21"/>
          <w:szCs w:val="21"/>
          <w:lang w:eastAsia="ja-JP"/>
        </w:rPr>
      </w:pPr>
      <w:r w:rsidRPr="00777AF1">
        <w:rPr>
          <w:rStyle w:val="af6"/>
          <w:rFonts w:asciiTheme="minorEastAsia" w:hAnsiTheme="minorEastAsia"/>
          <w:sz w:val="21"/>
          <w:szCs w:val="21"/>
        </w:rPr>
        <w:endnoteRef/>
      </w:r>
      <w:r w:rsidR="00EA135B" w:rsidRPr="00777AF1">
        <w:rPr>
          <w:rFonts w:asciiTheme="minorEastAsia" w:hAnsiTheme="minorEastAsia" w:hint="eastAsia"/>
          <w:sz w:val="21"/>
          <w:szCs w:val="21"/>
          <w:lang w:eastAsia="ja-JP"/>
        </w:rPr>
        <w:t xml:space="preserve">　</w:t>
      </w:r>
      <w:r w:rsidRPr="00777AF1">
        <w:rPr>
          <w:rFonts w:asciiTheme="minorEastAsia" w:hAnsiTheme="minorEastAsia" w:hint="eastAsia"/>
          <w:sz w:val="21"/>
          <w:szCs w:val="21"/>
          <w:lang w:eastAsia="ja-JP"/>
        </w:rPr>
        <w:t>危機の犠牲者、身体的・性的・心理社会的な暴力、搾取、虐待、拉致の被害者と生存者の数、援助・サービス・施設へのアクセス、およびそのアクセスへの障壁を調査し監視するために、障害のある人とその家族の数を把握する視点。これはジェンダーに基づく暴力の情報管理システム、子どもの保護情報管理システムと国内の報告データベースを含むすべての情報管理システムの分類集計を要求する（情報管理とは、人道プログラムのサイクルのすべての段階でのデータと情報の収集、分析、管理のこと）</w:t>
      </w:r>
    </w:p>
  </w:endnote>
  <w:endnote w:id="4">
    <w:p w14:paraId="0BEAC5A4" w14:textId="4C238EA4" w:rsidR="00033EEA" w:rsidRPr="00777AF1" w:rsidRDefault="00033EEA" w:rsidP="00033EEA">
      <w:pPr>
        <w:pStyle w:val="af4"/>
        <w:rPr>
          <w:rFonts w:asciiTheme="minorEastAsia" w:hAnsiTheme="minorEastAsia"/>
          <w:sz w:val="21"/>
          <w:szCs w:val="21"/>
          <w:lang w:eastAsia="ja-JP"/>
        </w:rPr>
      </w:pPr>
      <w:r w:rsidRPr="00777AF1">
        <w:rPr>
          <w:rStyle w:val="af6"/>
          <w:rFonts w:asciiTheme="minorEastAsia" w:hAnsiTheme="minorEastAsia"/>
          <w:sz w:val="21"/>
          <w:szCs w:val="21"/>
        </w:rPr>
        <w:endnoteRef/>
      </w:r>
      <w:r w:rsidR="00EA135B" w:rsidRPr="00777AF1">
        <w:rPr>
          <w:rFonts w:asciiTheme="minorEastAsia" w:hAnsiTheme="minorEastAsia" w:hint="eastAsia"/>
          <w:sz w:val="21"/>
          <w:szCs w:val="21"/>
          <w:lang w:eastAsia="ja-JP"/>
        </w:rPr>
        <w:t xml:space="preserve">　</w:t>
      </w:r>
      <w:r w:rsidRPr="00777AF1">
        <w:rPr>
          <w:rStyle w:val="acopre"/>
          <w:rFonts w:asciiTheme="minorEastAsia" w:hAnsiTheme="minorEastAsia"/>
          <w:sz w:val="21"/>
          <w:szCs w:val="21"/>
          <w:lang w:eastAsia="ja-JP"/>
        </w:rPr>
        <w:t>機関間常設委員</w:t>
      </w:r>
      <w:r w:rsidRPr="00777AF1">
        <w:rPr>
          <w:rStyle w:val="acopre"/>
          <w:rFonts w:asciiTheme="minorEastAsia" w:hAnsiTheme="minorEastAsia" w:cs="ＭＳ 明朝" w:hint="eastAsia"/>
          <w:sz w:val="21"/>
          <w:szCs w:val="21"/>
          <w:lang w:eastAsia="ja-JP"/>
        </w:rPr>
        <w:t>会、「</w:t>
      </w:r>
      <w:hyperlink r:id="rId6" w:history="1">
        <w:r w:rsidRPr="00777AF1">
          <w:rPr>
            <w:rStyle w:val="a6"/>
            <w:rFonts w:asciiTheme="minorEastAsia" w:hAnsiTheme="minorEastAsia" w:cs="ＭＳ 明朝" w:hint="eastAsia"/>
            <w:sz w:val="21"/>
            <w:szCs w:val="21"/>
            <w:lang w:eastAsia="ja-JP"/>
          </w:rPr>
          <w:t>人道活動における障害のある人のインクルージョンに関するガイドライン</w:t>
        </w:r>
      </w:hyperlink>
      <w:r w:rsidRPr="00777AF1">
        <w:rPr>
          <w:rFonts w:asciiTheme="minorEastAsia" w:hAnsiTheme="minorEastAsia" w:hint="eastAsia"/>
          <w:sz w:val="21"/>
          <w:szCs w:val="21"/>
          <w:lang w:eastAsia="ja-JP"/>
        </w:rPr>
        <w:t>」第５章「データと情報管理」参照。</w:t>
      </w:r>
    </w:p>
  </w:endnote>
  <w:endnote w:id="5">
    <w:p w14:paraId="4451C38A" w14:textId="00571F80" w:rsidR="00033EEA" w:rsidRPr="00777AF1" w:rsidRDefault="00033EEA" w:rsidP="00033EEA">
      <w:pPr>
        <w:pStyle w:val="af4"/>
        <w:rPr>
          <w:rFonts w:asciiTheme="minorEastAsia" w:hAnsiTheme="minorEastAsia"/>
          <w:sz w:val="21"/>
          <w:szCs w:val="21"/>
          <w:lang w:val="en-US" w:eastAsia="ja-JP"/>
        </w:rPr>
      </w:pPr>
      <w:r w:rsidRPr="00777AF1">
        <w:rPr>
          <w:rStyle w:val="af6"/>
          <w:rFonts w:asciiTheme="minorEastAsia" w:hAnsiTheme="minorEastAsia"/>
          <w:sz w:val="21"/>
          <w:szCs w:val="21"/>
        </w:rPr>
        <w:endnoteRef/>
      </w:r>
      <w:r w:rsidR="00EA135B" w:rsidRPr="00777AF1">
        <w:rPr>
          <w:rFonts w:asciiTheme="minorEastAsia" w:hAnsiTheme="minorEastAsia" w:hint="eastAsia"/>
          <w:sz w:val="21"/>
          <w:szCs w:val="21"/>
          <w:lang w:val="en-US" w:eastAsia="ja-JP"/>
        </w:rPr>
        <w:t xml:space="preserve">　</w:t>
      </w:r>
      <w:r w:rsidRPr="00777AF1">
        <w:rPr>
          <w:rFonts w:asciiTheme="minorEastAsia" w:hAnsiTheme="minorEastAsia" w:hint="eastAsia"/>
          <w:sz w:val="21"/>
          <w:szCs w:val="21"/>
          <w:lang w:val="en-US" w:eastAsia="ja-JP"/>
        </w:rPr>
        <w:t>これには、障害のある子どもや大人が現在、留置され、あるいは居住している施設の警報システムおよび避難計画を含まなければならない。</w:t>
      </w:r>
    </w:p>
  </w:endnote>
  <w:endnote w:id="6">
    <w:p w14:paraId="4CAD4344" w14:textId="77777777" w:rsidR="002D154E" w:rsidRPr="00777AF1" w:rsidRDefault="002D154E" w:rsidP="002D154E">
      <w:pPr>
        <w:pStyle w:val="af4"/>
        <w:rPr>
          <w:rFonts w:asciiTheme="minorEastAsia" w:hAnsiTheme="minorEastAsia"/>
          <w:sz w:val="21"/>
          <w:szCs w:val="21"/>
          <w:lang w:eastAsia="ja-JP"/>
        </w:rPr>
      </w:pPr>
      <w:r w:rsidRPr="00777AF1">
        <w:rPr>
          <w:rStyle w:val="af6"/>
          <w:rFonts w:asciiTheme="minorEastAsia" w:hAnsiTheme="minorEastAsia"/>
          <w:sz w:val="21"/>
          <w:szCs w:val="21"/>
        </w:rPr>
        <w:endnoteRef/>
      </w:r>
      <w:r w:rsidRPr="00777AF1">
        <w:rPr>
          <w:rFonts w:asciiTheme="minorEastAsia" w:hAnsiTheme="minorEastAsia" w:cs="Arial" w:hint="eastAsia"/>
          <w:bCs/>
          <w:sz w:val="21"/>
          <w:szCs w:val="21"/>
          <w:lang w:val="en-US" w:eastAsia="ja-JP"/>
        </w:rPr>
        <w:t xml:space="preserve">　教育、健康、住宅、水と衛生、社会的保護、仕事と雇用、政治参加、司法へのアクセス、暴力からの予防と保護に関連。</w:t>
      </w:r>
    </w:p>
  </w:endnote>
  <w:endnote w:id="7">
    <w:p w14:paraId="1DC2AF76" w14:textId="3C70D2D7" w:rsidR="00033EEA" w:rsidRPr="00777AF1" w:rsidRDefault="00033EEA" w:rsidP="00033EEA">
      <w:pPr>
        <w:pStyle w:val="af4"/>
        <w:rPr>
          <w:rFonts w:asciiTheme="minorEastAsia" w:hAnsiTheme="minorEastAsia"/>
          <w:sz w:val="21"/>
          <w:szCs w:val="21"/>
          <w:lang w:eastAsia="ja-JP"/>
        </w:rPr>
      </w:pPr>
      <w:r w:rsidRPr="00777AF1">
        <w:rPr>
          <w:rStyle w:val="af6"/>
          <w:rFonts w:asciiTheme="minorEastAsia" w:hAnsiTheme="minorEastAsia"/>
          <w:sz w:val="21"/>
          <w:szCs w:val="21"/>
        </w:rPr>
        <w:endnoteRef/>
      </w:r>
      <w:r w:rsidRPr="00777AF1">
        <w:rPr>
          <w:rFonts w:asciiTheme="minorEastAsia" w:hAnsiTheme="minorEastAsia"/>
          <w:sz w:val="21"/>
          <w:szCs w:val="21"/>
          <w:lang w:eastAsia="ja-JP"/>
        </w:rPr>
        <w:t xml:space="preserve"> </w:t>
      </w:r>
      <w:r w:rsidRPr="00777AF1">
        <w:rPr>
          <w:rFonts w:asciiTheme="minorEastAsia" w:hAnsiTheme="minorEastAsia" w:hint="eastAsia"/>
          <w:sz w:val="21"/>
          <w:szCs w:val="21"/>
          <w:lang w:eastAsia="ja-JP"/>
        </w:rPr>
        <w:t>これは例えば，協議プロセスの資源や、施設・用具・サービス・コミュニケーションのユニバーサルデザインと</w:t>
      </w:r>
      <w:r w:rsidR="00777AF1" w:rsidRPr="00777AF1">
        <w:rPr>
          <w:rFonts w:asciiTheme="minorEastAsia" w:hAnsiTheme="minorEastAsia" w:hint="eastAsia"/>
          <w:sz w:val="21"/>
          <w:szCs w:val="21"/>
          <w:lang w:eastAsia="ja-JP"/>
        </w:rPr>
        <w:t>アクセシビリティ</w:t>
      </w:r>
      <w:r w:rsidRPr="00777AF1">
        <w:rPr>
          <w:rFonts w:asciiTheme="minorEastAsia" w:hAnsiTheme="minorEastAsia" w:hint="eastAsia"/>
          <w:sz w:val="21"/>
          <w:szCs w:val="21"/>
          <w:lang w:eastAsia="ja-JP"/>
        </w:rPr>
        <w:t>を確保するための資源である。また、国際的な開発と協力プログラムとプロジェクトのような外部の資源を含むすべての資金源が考慮されなければならない。</w:t>
      </w:r>
    </w:p>
  </w:endnote>
  <w:endnote w:id="8">
    <w:p w14:paraId="086F80C2" w14:textId="6E678AA5" w:rsidR="00033EEA" w:rsidRPr="00777AF1" w:rsidRDefault="00033EEA" w:rsidP="00033EEA">
      <w:pPr>
        <w:pStyle w:val="af4"/>
        <w:rPr>
          <w:rFonts w:asciiTheme="minorEastAsia" w:hAnsiTheme="minorEastAsia"/>
          <w:b/>
          <w:bCs/>
          <w:sz w:val="21"/>
          <w:szCs w:val="21"/>
          <w:lang w:eastAsia="ja-JP"/>
        </w:rPr>
      </w:pPr>
      <w:r w:rsidRPr="00777AF1">
        <w:rPr>
          <w:rStyle w:val="af6"/>
          <w:rFonts w:asciiTheme="minorEastAsia" w:hAnsiTheme="minorEastAsia"/>
          <w:sz w:val="21"/>
          <w:szCs w:val="21"/>
        </w:rPr>
        <w:endnoteRef/>
      </w:r>
      <w:r w:rsidRPr="00777AF1">
        <w:rPr>
          <w:rFonts w:asciiTheme="minorEastAsia" w:hAnsiTheme="minorEastAsia"/>
          <w:sz w:val="21"/>
          <w:szCs w:val="21"/>
          <w:lang w:eastAsia="ja-JP"/>
        </w:rPr>
        <w:t xml:space="preserve"> </w:t>
      </w:r>
      <w:r w:rsidRPr="00777AF1">
        <w:rPr>
          <w:rFonts w:asciiTheme="minorEastAsia" w:hAnsiTheme="minorEastAsia" w:hint="eastAsia"/>
          <w:sz w:val="21"/>
          <w:szCs w:val="21"/>
          <w:lang w:eastAsia="ja-JP"/>
        </w:rPr>
        <w:t>これはアクセラレーテッド教育（</w:t>
      </w:r>
      <w:r w:rsidRPr="00777AF1">
        <w:rPr>
          <w:rFonts w:asciiTheme="minorEastAsia" w:hAnsiTheme="minorEastAsia"/>
          <w:sz w:val="21"/>
          <w:szCs w:val="21"/>
          <w:lang w:eastAsia="ja-JP"/>
        </w:rPr>
        <w:t>accelerated education</w:t>
      </w:r>
      <w:r w:rsidRPr="00777AF1">
        <w:rPr>
          <w:rFonts w:asciiTheme="minorEastAsia" w:hAnsiTheme="minorEastAsia" w:hint="eastAsia"/>
          <w:sz w:val="21"/>
          <w:szCs w:val="21"/>
          <w:lang w:eastAsia="ja-JP"/>
        </w:rPr>
        <w:t>）プログラムや職業訓練、その他の公式・非公式の学習プログラムを含む。</w:t>
      </w:r>
    </w:p>
  </w:endnote>
  <w:endnote w:id="9">
    <w:p w14:paraId="1BE147C0" w14:textId="16E24BFD" w:rsidR="00033EEA" w:rsidRPr="00777AF1" w:rsidRDefault="00033EEA" w:rsidP="00033EEA">
      <w:pPr>
        <w:pStyle w:val="af4"/>
        <w:rPr>
          <w:rFonts w:asciiTheme="minorEastAsia" w:hAnsiTheme="minorEastAsia" w:cs="Arial"/>
          <w:bCs/>
          <w:sz w:val="21"/>
          <w:szCs w:val="21"/>
          <w:lang w:val="en-US" w:eastAsia="ja-JP"/>
        </w:rPr>
      </w:pPr>
      <w:r w:rsidRPr="00777AF1">
        <w:rPr>
          <w:rStyle w:val="af6"/>
          <w:rFonts w:asciiTheme="minorEastAsia" w:hAnsiTheme="minorEastAsia"/>
          <w:sz w:val="21"/>
          <w:szCs w:val="21"/>
        </w:rPr>
        <w:endnoteRef/>
      </w:r>
      <w:r w:rsidRPr="00777AF1">
        <w:rPr>
          <w:rFonts w:asciiTheme="minorEastAsia" w:hAnsiTheme="minorEastAsia"/>
          <w:sz w:val="21"/>
          <w:szCs w:val="21"/>
          <w:lang w:eastAsia="ja-JP"/>
        </w:rPr>
        <w:t xml:space="preserve"> </w:t>
      </w:r>
      <w:r w:rsidRPr="00777AF1">
        <w:rPr>
          <w:rFonts w:asciiTheme="minorEastAsia" w:hAnsiTheme="minorEastAsia" w:cs="Arial" w:hint="eastAsia"/>
          <w:bCs/>
          <w:sz w:val="21"/>
          <w:szCs w:val="21"/>
          <w:lang w:val="en-US" w:eastAsia="ja-JP"/>
        </w:rPr>
        <w:t>司法のあるいは慣習の・略式の</w:t>
      </w:r>
    </w:p>
  </w:endnote>
  <w:endnote w:id="10">
    <w:p w14:paraId="4F2EB954" w14:textId="0D411727" w:rsidR="00033EEA" w:rsidRPr="00777AF1" w:rsidRDefault="00033EEA" w:rsidP="00033EEA">
      <w:pPr>
        <w:pStyle w:val="af4"/>
        <w:rPr>
          <w:rFonts w:asciiTheme="minorEastAsia" w:hAnsiTheme="minorEastAsia"/>
          <w:sz w:val="21"/>
          <w:szCs w:val="21"/>
          <w:lang w:eastAsia="ja-JP"/>
        </w:rPr>
      </w:pPr>
      <w:r w:rsidRPr="00777AF1">
        <w:rPr>
          <w:rStyle w:val="af6"/>
          <w:rFonts w:asciiTheme="minorEastAsia" w:hAnsiTheme="minorEastAsia"/>
          <w:sz w:val="21"/>
          <w:szCs w:val="21"/>
        </w:rPr>
        <w:endnoteRef/>
      </w:r>
      <w:r w:rsidR="007D38A3" w:rsidRPr="00777AF1">
        <w:rPr>
          <w:rFonts w:asciiTheme="minorEastAsia" w:hAnsiTheme="minorEastAsia" w:hint="eastAsia"/>
          <w:sz w:val="21"/>
          <w:szCs w:val="21"/>
          <w:lang w:eastAsia="ja-JP"/>
        </w:rPr>
        <w:t xml:space="preserve">　</w:t>
      </w:r>
      <w:r w:rsidRPr="00777AF1">
        <w:rPr>
          <w:rFonts w:asciiTheme="minorEastAsia" w:hAnsiTheme="minorEastAsia" w:hint="eastAsia"/>
          <w:sz w:val="21"/>
          <w:szCs w:val="21"/>
          <w:lang w:eastAsia="ja-JP"/>
        </w:rPr>
        <w:t>軍事および文民の平和維持職員、緊急事態時の管理者、緊急対応要員、調整機関職員、その他の現業員を含む。</w:t>
      </w:r>
    </w:p>
  </w:endnote>
  <w:endnote w:id="11">
    <w:p w14:paraId="4396F2DB" w14:textId="4B86ED7B" w:rsidR="00033EEA" w:rsidRPr="00777AF1" w:rsidRDefault="00033EEA" w:rsidP="007D38A3">
      <w:pPr>
        <w:pStyle w:val="af4"/>
        <w:jc w:val="both"/>
        <w:rPr>
          <w:rFonts w:asciiTheme="minorEastAsia" w:hAnsiTheme="minorEastAsia" w:cstheme="minorHAnsi"/>
          <w:sz w:val="21"/>
          <w:szCs w:val="21"/>
          <w:lang w:eastAsia="ja-JP"/>
        </w:rPr>
      </w:pPr>
      <w:r w:rsidRPr="00777AF1">
        <w:rPr>
          <w:rStyle w:val="af6"/>
          <w:rFonts w:asciiTheme="minorEastAsia" w:hAnsiTheme="minorEastAsia"/>
          <w:sz w:val="21"/>
          <w:szCs w:val="21"/>
        </w:rPr>
        <w:endnoteRef/>
      </w:r>
      <w:r w:rsidRPr="00777AF1">
        <w:rPr>
          <w:rFonts w:asciiTheme="minorEastAsia" w:hAnsiTheme="minorEastAsia"/>
          <w:sz w:val="21"/>
          <w:szCs w:val="21"/>
          <w:lang w:eastAsia="ja-JP"/>
        </w:rPr>
        <w:t xml:space="preserve"> </w:t>
      </w:r>
      <w:r w:rsidRPr="00777AF1">
        <w:rPr>
          <w:rFonts w:asciiTheme="minorEastAsia" w:hAnsiTheme="minorEastAsia" w:cstheme="minorHAnsi" w:hint="eastAsia"/>
          <w:sz w:val="21"/>
          <w:szCs w:val="21"/>
          <w:lang w:eastAsia="ja-JP"/>
        </w:rPr>
        <w:t>この指標は、協議会議、技術的説明会、オンライン意見調査、法律案や計画案に関する意見募集、その他の参加の方法と仕組みを含め、障害者権利条約第4条の3</w:t>
      </w:r>
      <w:r w:rsidRPr="00777AF1">
        <w:rPr>
          <w:rFonts w:asciiTheme="minorEastAsia" w:hAnsiTheme="minorEastAsia" w:cstheme="minorHAnsi" w:hint="eastAsia"/>
          <w:sz w:val="21"/>
          <w:szCs w:val="21"/>
          <w:lang w:eastAsia="ja-JP"/>
        </w:rPr>
        <w:t>と権利委員会</w:t>
      </w:r>
      <w:hyperlink r:id="rId7" w:history="1">
        <w:r w:rsidRPr="00777AF1">
          <w:rPr>
            <w:rStyle w:val="a6"/>
            <w:rFonts w:asciiTheme="minorEastAsia" w:hAnsiTheme="minorEastAsia" w:cstheme="minorHAnsi" w:hint="eastAsia"/>
            <w:sz w:val="21"/>
            <w:szCs w:val="21"/>
            <w:lang w:eastAsia="ja-JP"/>
          </w:rPr>
          <w:t>一般意見7号</w:t>
        </w:r>
      </w:hyperlink>
      <w:r w:rsidRPr="00777AF1">
        <w:rPr>
          <w:rFonts w:asciiTheme="minorEastAsia" w:hAnsiTheme="minorEastAsia" w:cstheme="minorHAnsi" w:hint="eastAsia"/>
          <w:sz w:val="21"/>
          <w:szCs w:val="21"/>
          <w:lang w:eastAsia="ja-JP"/>
        </w:rPr>
        <w:t>にそって、直接的にあるいは間接的に障害のある人に影響する問題に関連する政策決定過程に、公的機関が障害のある人を関与させるための具体的な行動を検証する。この点で締約国は以下を行わなければならない。</w:t>
      </w:r>
    </w:p>
    <w:p w14:paraId="10EFA37D" w14:textId="77777777" w:rsidR="00033EEA" w:rsidRPr="00777AF1" w:rsidRDefault="00033EEA" w:rsidP="00033EEA">
      <w:pPr>
        <w:pStyle w:val="af4"/>
        <w:ind w:left="714"/>
        <w:contextualSpacing/>
        <w:rPr>
          <w:rFonts w:asciiTheme="minorEastAsia" w:hAnsiTheme="minorEastAsia" w:cstheme="minorHAnsi"/>
          <w:sz w:val="21"/>
          <w:szCs w:val="21"/>
          <w:lang w:eastAsia="ja-JP"/>
        </w:rPr>
      </w:pPr>
      <w:r w:rsidRPr="00777AF1">
        <w:rPr>
          <w:rFonts w:asciiTheme="minorEastAsia" w:hAnsiTheme="minorEastAsia" w:cstheme="minorHAnsi" w:hint="eastAsia"/>
          <w:sz w:val="21"/>
          <w:szCs w:val="21"/>
          <w:lang w:eastAsia="ja-JP"/>
        </w:rPr>
        <w:t>-</w:t>
      </w:r>
      <w:r w:rsidRPr="00777AF1">
        <w:rPr>
          <w:rFonts w:asciiTheme="minorEastAsia" w:hAnsiTheme="minorEastAsia" w:cstheme="minorHAnsi" w:hint="eastAsia"/>
          <w:sz w:val="21"/>
          <w:szCs w:val="21"/>
          <w:lang w:eastAsia="ja-JP"/>
        </w:rPr>
        <w:tab/>
        <w:t>協議過程が透明でアクセシブルであることを保障すること</w:t>
      </w:r>
    </w:p>
    <w:p w14:paraId="545FA36A" w14:textId="77777777" w:rsidR="00033EEA" w:rsidRPr="00777AF1" w:rsidRDefault="00033EEA" w:rsidP="00033EEA">
      <w:pPr>
        <w:pStyle w:val="af4"/>
        <w:ind w:left="714"/>
        <w:contextualSpacing/>
        <w:rPr>
          <w:rFonts w:asciiTheme="minorEastAsia" w:hAnsiTheme="minorEastAsia" w:cstheme="minorHAnsi"/>
          <w:sz w:val="21"/>
          <w:szCs w:val="21"/>
          <w:lang w:eastAsia="ja-JP"/>
        </w:rPr>
      </w:pPr>
      <w:r w:rsidRPr="00777AF1">
        <w:rPr>
          <w:rFonts w:asciiTheme="minorEastAsia" w:hAnsiTheme="minorEastAsia" w:cstheme="minorHAnsi" w:hint="eastAsia"/>
          <w:sz w:val="21"/>
          <w:szCs w:val="21"/>
          <w:lang w:eastAsia="ja-JP"/>
        </w:rPr>
        <w:t>-</w:t>
      </w:r>
      <w:r w:rsidRPr="00777AF1">
        <w:rPr>
          <w:rFonts w:asciiTheme="minorEastAsia" w:hAnsiTheme="minorEastAsia" w:cstheme="minorHAnsi" w:hint="eastAsia"/>
          <w:sz w:val="21"/>
          <w:szCs w:val="21"/>
          <w:lang w:eastAsia="ja-JP"/>
        </w:rPr>
        <w:tab/>
        <w:t>適切でアクセシブルな情報の提供を保障すること</w:t>
      </w:r>
    </w:p>
    <w:p w14:paraId="740CEB67" w14:textId="4678BB05" w:rsidR="00033EEA" w:rsidRPr="00777AF1" w:rsidRDefault="00033EEA" w:rsidP="00743069">
      <w:pPr>
        <w:pStyle w:val="af4"/>
        <w:ind w:left="709"/>
        <w:contextualSpacing/>
        <w:rPr>
          <w:rFonts w:asciiTheme="minorEastAsia" w:hAnsiTheme="minorEastAsia" w:cstheme="minorHAnsi"/>
          <w:sz w:val="21"/>
          <w:szCs w:val="21"/>
          <w:lang w:eastAsia="ja-JP"/>
        </w:rPr>
      </w:pPr>
      <w:r w:rsidRPr="00777AF1">
        <w:rPr>
          <w:rFonts w:asciiTheme="minorEastAsia" w:hAnsiTheme="minorEastAsia" w:cstheme="minorHAnsi" w:hint="eastAsia"/>
          <w:sz w:val="21"/>
          <w:szCs w:val="21"/>
          <w:lang w:eastAsia="ja-JP"/>
        </w:rPr>
        <w:t>-</w:t>
      </w:r>
      <w:r w:rsidRPr="00777AF1">
        <w:rPr>
          <w:rFonts w:asciiTheme="minorEastAsia" w:hAnsiTheme="minorEastAsia" w:cstheme="minorHAnsi" w:hint="eastAsia"/>
          <w:sz w:val="21"/>
          <w:szCs w:val="21"/>
          <w:lang w:eastAsia="ja-JP"/>
        </w:rPr>
        <w:tab/>
        <w:t>障害のある人の団体</w:t>
      </w:r>
      <w:r w:rsidR="007D38A3" w:rsidRPr="00777AF1">
        <w:rPr>
          <w:rFonts w:asciiTheme="minorEastAsia" w:hAnsiTheme="minorEastAsia" w:cstheme="minorHAnsi" w:hint="eastAsia"/>
          <w:sz w:val="21"/>
          <w:szCs w:val="21"/>
          <w:lang w:eastAsia="ja-JP"/>
        </w:rPr>
        <w:t>の</w:t>
      </w:r>
      <w:r w:rsidRPr="00777AF1">
        <w:rPr>
          <w:rFonts w:asciiTheme="minorEastAsia" w:hAnsiTheme="minorEastAsia" w:cstheme="minorHAnsi" w:hint="eastAsia"/>
          <w:sz w:val="21"/>
          <w:szCs w:val="21"/>
          <w:lang w:eastAsia="ja-JP"/>
        </w:rPr>
        <w:t>自由</w:t>
      </w:r>
      <w:r w:rsidR="007D38A3" w:rsidRPr="00777AF1">
        <w:rPr>
          <w:rFonts w:asciiTheme="minorEastAsia" w:hAnsiTheme="minorEastAsia" w:cstheme="minorHAnsi" w:hint="eastAsia"/>
          <w:sz w:val="21"/>
          <w:szCs w:val="21"/>
          <w:lang w:eastAsia="ja-JP"/>
        </w:rPr>
        <w:t>な</w:t>
      </w:r>
      <w:r w:rsidRPr="00777AF1">
        <w:rPr>
          <w:rFonts w:asciiTheme="minorEastAsia" w:hAnsiTheme="minorEastAsia" w:cstheme="minorHAnsi" w:hint="eastAsia"/>
          <w:sz w:val="21"/>
          <w:szCs w:val="21"/>
          <w:lang w:eastAsia="ja-JP"/>
        </w:rPr>
        <w:t>意見</w:t>
      </w:r>
      <w:r w:rsidR="007D38A3" w:rsidRPr="00777AF1">
        <w:rPr>
          <w:rFonts w:asciiTheme="minorEastAsia" w:hAnsiTheme="minorEastAsia" w:cstheme="minorHAnsi" w:hint="eastAsia"/>
          <w:sz w:val="21"/>
          <w:szCs w:val="21"/>
          <w:lang w:eastAsia="ja-JP"/>
        </w:rPr>
        <w:t>表明</w:t>
      </w:r>
      <w:r w:rsidR="002D154E" w:rsidRPr="00777AF1">
        <w:rPr>
          <w:rFonts w:asciiTheme="minorEastAsia" w:hAnsiTheme="minorEastAsia" w:cstheme="minorHAnsi" w:hint="eastAsia"/>
          <w:sz w:val="21"/>
          <w:szCs w:val="21"/>
          <w:lang w:eastAsia="ja-JP"/>
        </w:rPr>
        <w:t>に対して、情報を保留したり、意見表明</w:t>
      </w:r>
      <w:r w:rsidRPr="00777AF1">
        <w:rPr>
          <w:rFonts w:asciiTheme="minorEastAsia" w:hAnsiTheme="minorEastAsia" w:cstheme="minorHAnsi" w:hint="eastAsia"/>
          <w:sz w:val="21"/>
          <w:szCs w:val="21"/>
          <w:lang w:eastAsia="ja-JP"/>
        </w:rPr>
        <w:t>を妨げたり、条件づけをしないこと</w:t>
      </w:r>
    </w:p>
    <w:p w14:paraId="2EAFBCB7" w14:textId="77777777" w:rsidR="00033EEA" w:rsidRPr="00777AF1" w:rsidRDefault="00033EEA" w:rsidP="00033EEA">
      <w:pPr>
        <w:pStyle w:val="af4"/>
        <w:ind w:left="714"/>
        <w:contextualSpacing/>
        <w:rPr>
          <w:rFonts w:asciiTheme="minorEastAsia" w:hAnsiTheme="minorEastAsia" w:cstheme="minorHAnsi"/>
          <w:sz w:val="21"/>
          <w:szCs w:val="21"/>
          <w:lang w:eastAsia="ja-JP"/>
        </w:rPr>
      </w:pPr>
      <w:r w:rsidRPr="00777AF1">
        <w:rPr>
          <w:rFonts w:asciiTheme="minorEastAsia" w:hAnsiTheme="minorEastAsia" w:cstheme="minorHAnsi" w:hint="eastAsia"/>
          <w:sz w:val="21"/>
          <w:szCs w:val="21"/>
          <w:lang w:eastAsia="ja-JP"/>
        </w:rPr>
        <w:t>-</w:t>
      </w:r>
      <w:r w:rsidRPr="00777AF1">
        <w:rPr>
          <w:rFonts w:asciiTheme="minorEastAsia" w:hAnsiTheme="minorEastAsia" w:cstheme="minorHAnsi" w:hint="eastAsia"/>
          <w:sz w:val="21"/>
          <w:szCs w:val="21"/>
          <w:lang w:eastAsia="ja-JP"/>
        </w:rPr>
        <w:tab/>
        <w:t>登録団体、非登録団体の両方を含むこと</w:t>
      </w:r>
    </w:p>
    <w:p w14:paraId="26E77A58" w14:textId="77777777" w:rsidR="00033EEA" w:rsidRPr="00777AF1" w:rsidRDefault="00033EEA" w:rsidP="00033EEA">
      <w:pPr>
        <w:pStyle w:val="af4"/>
        <w:ind w:left="714"/>
        <w:contextualSpacing/>
        <w:rPr>
          <w:rFonts w:asciiTheme="minorEastAsia" w:hAnsiTheme="minorEastAsia" w:cstheme="minorHAnsi"/>
          <w:sz w:val="21"/>
          <w:szCs w:val="21"/>
          <w:lang w:eastAsia="ja-JP"/>
        </w:rPr>
      </w:pPr>
      <w:r w:rsidRPr="00777AF1">
        <w:rPr>
          <w:rFonts w:asciiTheme="minorEastAsia" w:hAnsiTheme="minorEastAsia" w:cstheme="minorHAnsi" w:hint="eastAsia"/>
          <w:sz w:val="21"/>
          <w:szCs w:val="21"/>
          <w:lang w:eastAsia="ja-JP"/>
        </w:rPr>
        <w:t>-</w:t>
      </w:r>
      <w:r w:rsidRPr="00777AF1">
        <w:rPr>
          <w:rFonts w:asciiTheme="minorEastAsia" w:hAnsiTheme="minorEastAsia" w:cstheme="minorHAnsi" w:hint="eastAsia"/>
          <w:sz w:val="21"/>
          <w:szCs w:val="21"/>
          <w:lang w:eastAsia="ja-JP"/>
        </w:rPr>
        <w:tab/>
        <w:t>早期からの継続的な関与を保障すること</w:t>
      </w:r>
    </w:p>
    <w:p w14:paraId="45D69C3F" w14:textId="3641767F" w:rsidR="00033EEA" w:rsidRPr="00777AF1" w:rsidRDefault="00033EEA" w:rsidP="00033EEA">
      <w:pPr>
        <w:pStyle w:val="af4"/>
        <w:ind w:left="714"/>
        <w:contextualSpacing/>
        <w:rPr>
          <w:rFonts w:asciiTheme="minorEastAsia" w:hAnsiTheme="minorEastAsia"/>
          <w:sz w:val="21"/>
          <w:szCs w:val="21"/>
          <w:lang w:eastAsia="ja-JP"/>
        </w:rPr>
      </w:pPr>
      <w:r w:rsidRPr="00777AF1">
        <w:rPr>
          <w:rFonts w:asciiTheme="minorEastAsia" w:hAnsiTheme="minorEastAsia" w:cstheme="minorHAnsi" w:hint="eastAsia"/>
          <w:sz w:val="21"/>
          <w:szCs w:val="21"/>
          <w:lang w:eastAsia="ja-JP"/>
        </w:rPr>
        <w:t>-</w:t>
      </w:r>
      <w:r w:rsidRPr="00777AF1">
        <w:rPr>
          <w:rFonts w:asciiTheme="minorEastAsia" w:hAnsiTheme="minorEastAsia" w:cstheme="minorHAnsi" w:hint="eastAsia"/>
          <w:sz w:val="21"/>
          <w:szCs w:val="21"/>
          <w:lang w:eastAsia="ja-JP"/>
        </w:rPr>
        <w:tab/>
        <w:t>参加者の関連費用を賄うこと</w:t>
      </w:r>
    </w:p>
  </w:endnote>
  <w:endnote w:id="12">
    <w:p w14:paraId="5D1DF7BB" w14:textId="2E4A532B" w:rsidR="00D5346E" w:rsidRPr="00743069" w:rsidRDefault="00D5346E" w:rsidP="00D5346E">
      <w:pPr>
        <w:pStyle w:val="af4"/>
        <w:rPr>
          <w:rFonts w:asciiTheme="minorEastAsia" w:hAnsiTheme="minorEastAsia"/>
          <w:sz w:val="21"/>
          <w:szCs w:val="21"/>
          <w:lang w:val="en-US" w:eastAsia="ja-JP"/>
        </w:rPr>
      </w:pPr>
      <w:r w:rsidRPr="00777AF1">
        <w:rPr>
          <w:rStyle w:val="af6"/>
          <w:rFonts w:asciiTheme="minorEastAsia" w:hAnsiTheme="minorEastAsia"/>
          <w:sz w:val="21"/>
          <w:szCs w:val="21"/>
        </w:rPr>
        <w:endnoteRef/>
      </w:r>
      <w:r w:rsidRPr="00777AF1">
        <w:rPr>
          <w:rFonts w:asciiTheme="minorEastAsia" w:hAnsiTheme="minorEastAsia"/>
          <w:sz w:val="21"/>
          <w:szCs w:val="21"/>
          <w:lang w:eastAsia="ja-JP"/>
        </w:rPr>
        <w:t xml:space="preserve"> </w:t>
      </w:r>
      <w:r w:rsidR="007D38A3" w:rsidRPr="00777AF1">
        <w:rPr>
          <w:rFonts w:asciiTheme="minorEastAsia" w:hAnsiTheme="minorEastAsia" w:hint="eastAsia"/>
          <w:sz w:val="21"/>
          <w:szCs w:val="21"/>
          <w:lang w:val="en-US" w:eastAsia="ja-JP"/>
        </w:rPr>
        <w:t xml:space="preserve">　</w:t>
      </w:r>
      <w:r w:rsidRPr="00777AF1">
        <w:rPr>
          <w:rFonts w:asciiTheme="minorEastAsia" w:hAnsiTheme="minorEastAsia"/>
          <w:sz w:val="21"/>
          <w:szCs w:val="21"/>
          <w:lang w:val="en-US" w:eastAsia="ja-JP"/>
        </w:rPr>
        <w:t>UNHCR</w:t>
      </w:r>
      <w:r w:rsidRPr="00777AF1">
        <w:rPr>
          <w:rFonts w:asciiTheme="minorEastAsia" w:hAnsiTheme="minorEastAsia" w:hint="eastAsia"/>
          <w:sz w:val="21"/>
          <w:szCs w:val="21"/>
          <w:lang w:val="en-US" w:eastAsia="ja-JP"/>
        </w:rPr>
        <w:t>（</w:t>
      </w:r>
      <w:r w:rsidRPr="00777AF1">
        <w:rPr>
          <w:rFonts w:asciiTheme="minorEastAsia" w:hAnsiTheme="minorEastAsia" w:hint="eastAsia"/>
          <w:sz w:val="21"/>
          <w:szCs w:val="21"/>
          <w:lang w:val="en-US" w:eastAsia="ja-JP"/>
        </w:rPr>
        <w:t>国連難民高等弁務官事務所）「</w:t>
      </w:r>
      <w:hyperlink r:id="rId8" w:history="1">
        <w:r w:rsidRPr="00777AF1">
          <w:rPr>
            <w:rStyle w:val="a6"/>
            <w:rFonts w:asciiTheme="minorEastAsia" w:hAnsiTheme="minorEastAsia" w:hint="eastAsia"/>
            <w:sz w:val="21"/>
            <w:szCs w:val="21"/>
            <w:lang w:val="en-US" w:eastAsia="ja-JP"/>
          </w:rPr>
          <w:t>難民用住宅ユニット</w:t>
        </w:r>
        <w:r w:rsidRPr="00777AF1">
          <w:rPr>
            <w:rStyle w:val="a6"/>
            <w:rFonts w:asciiTheme="minorEastAsia" w:hAnsiTheme="minorEastAsia"/>
            <w:sz w:val="21"/>
            <w:szCs w:val="21"/>
            <w:lang w:val="en-US" w:eastAsia="ja-JP"/>
          </w:rPr>
          <w:t>ウエッブサイト</w:t>
        </w:r>
      </w:hyperlink>
      <w:r w:rsidRPr="00777AF1">
        <w:rPr>
          <w:rFonts w:asciiTheme="minorEastAsia" w:hAnsiTheme="minorEastAsia" w:hint="eastAsia"/>
          <w:sz w:val="21"/>
          <w:szCs w:val="21"/>
          <w:lang w:val="en-US" w:eastAsia="ja-JP"/>
        </w:rPr>
        <w:t>」を参照のこと。</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5408166"/>
      <w:docPartObj>
        <w:docPartGallery w:val="Page Numbers (Bottom of Page)"/>
        <w:docPartUnique/>
      </w:docPartObj>
    </w:sdtPr>
    <w:sdtEndPr/>
    <w:sdtContent>
      <w:p w14:paraId="52DA80F2" w14:textId="2765E3DE" w:rsidR="00033EEA" w:rsidRDefault="00033EEA">
        <w:pPr>
          <w:pStyle w:val="aa"/>
        </w:pPr>
        <w:r>
          <w:fldChar w:fldCharType="begin"/>
        </w:r>
        <w:r>
          <w:instrText>PAGE   \* MERGEFORMAT</w:instrText>
        </w:r>
        <w:r>
          <w:fldChar w:fldCharType="separate"/>
        </w:r>
        <w:r>
          <w:rPr>
            <w:lang w:val="ja-JP" w:eastAsia="ja-JP"/>
          </w:rPr>
          <w:t>2</w:t>
        </w:r>
        <w:r>
          <w:fldChar w:fldCharType="end"/>
        </w:r>
      </w:p>
    </w:sdtContent>
  </w:sdt>
  <w:p w14:paraId="2BAB3C63" w14:textId="77777777" w:rsidR="00033EEA" w:rsidRDefault="00033E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D6D2E" w14:textId="77777777" w:rsidR="00532DAA" w:rsidRDefault="00532DAA" w:rsidP="000757E5">
      <w:pPr>
        <w:spacing w:after="0" w:line="240" w:lineRule="auto"/>
      </w:pPr>
      <w:r>
        <w:separator/>
      </w:r>
    </w:p>
  </w:footnote>
  <w:footnote w:type="continuationSeparator" w:id="0">
    <w:p w14:paraId="56D4E7E7" w14:textId="77777777" w:rsidR="00532DAA" w:rsidRDefault="00532DAA" w:rsidP="00075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550D8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162147"/>
    <w:multiLevelType w:val="hybridMultilevel"/>
    <w:tmpl w:val="B0041996"/>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2" w15:restartNumberingAfterBreak="0">
    <w:nsid w:val="145F2BA9"/>
    <w:multiLevelType w:val="multilevel"/>
    <w:tmpl w:val="BAEA258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F72C4D"/>
    <w:multiLevelType w:val="hybridMultilevel"/>
    <w:tmpl w:val="1A36F92C"/>
    <w:lvl w:ilvl="0" w:tplc="9C7E35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1B00EA"/>
    <w:multiLevelType w:val="hybridMultilevel"/>
    <w:tmpl w:val="68CCD91C"/>
    <w:lvl w:ilvl="0" w:tplc="5C405B70">
      <w:start w:val="328"/>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5" w15:restartNumberingAfterBreak="0">
    <w:nsid w:val="23287153"/>
    <w:multiLevelType w:val="hybridMultilevel"/>
    <w:tmpl w:val="8C0AEC86"/>
    <w:lvl w:ilvl="0" w:tplc="00000C1D">
      <w:start w:val="1"/>
      <w:numFmt w:val="bullet"/>
      <w:lvlText w:val="•"/>
      <w:lvlJc w:val="left"/>
      <w:pPr>
        <w:ind w:left="720" w:hanging="360"/>
      </w:pPr>
      <w:rPr>
        <w:rFont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A33E2"/>
    <w:multiLevelType w:val="multilevel"/>
    <w:tmpl w:val="30A0F42C"/>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A5218"/>
    <w:multiLevelType w:val="hybridMultilevel"/>
    <w:tmpl w:val="1A36F92C"/>
    <w:lvl w:ilvl="0" w:tplc="9C7E35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714D93"/>
    <w:multiLevelType w:val="hybridMultilevel"/>
    <w:tmpl w:val="3208BD32"/>
    <w:lvl w:ilvl="0" w:tplc="6A22FA1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42057"/>
    <w:multiLevelType w:val="hybridMultilevel"/>
    <w:tmpl w:val="D948451A"/>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1" w15:restartNumberingAfterBreak="0">
    <w:nsid w:val="43A43FF4"/>
    <w:multiLevelType w:val="hybridMultilevel"/>
    <w:tmpl w:val="1E4CA49E"/>
    <w:lvl w:ilvl="0" w:tplc="56546B3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A21EB4"/>
    <w:multiLevelType w:val="hybridMultilevel"/>
    <w:tmpl w:val="1A36F92C"/>
    <w:lvl w:ilvl="0" w:tplc="9C7E35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8461C9"/>
    <w:multiLevelType w:val="hybridMultilevel"/>
    <w:tmpl w:val="2A56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0692E"/>
    <w:multiLevelType w:val="hybridMultilevel"/>
    <w:tmpl w:val="CE261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644D2"/>
    <w:multiLevelType w:val="hybridMultilevel"/>
    <w:tmpl w:val="98F0DE14"/>
    <w:lvl w:ilvl="0" w:tplc="3842AB1A">
      <w:start w:val="1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6"/>
  </w:num>
  <w:num w:numId="4">
    <w:abstractNumId w:val="12"/>
  </w:num>
  <w:num w:numId="5">
    <w:abstractNumId w:val="3"/>
  </w:num>
  <w:num w:numId="6">
    <w:abstractNumId w:val="8"/>
  </w:num>
  <w:num w:numId="7">
    <w:abstractNumId w:val="14"/>
  </w:num>
  <w:num w:numId="8">
    <w:abstractNumId w:val="17"/>
  </w:num>
  <w:num w:numId="9">
    <w:abstractNumId w:val="9"/>
  </w:num>
  <w:num w:numId="10">
    <w:abstractNumId w:val="11"/>
  </w:num>
  <w:num w:numId="11">
    <w:abstractNumId w:val="5"/>
  </w:num>
  <w:num w:numId="12">
    <w:abstractNumId w:val="13"/>
  </w:num>
  <w:num w:numId="13">
    <w:abstractNumId w:val="2"/>
  </w:num>
  <w:num w:numId="14">
    <w:abstractNumId w:val="1"/>
  </w:num>
  <w:num w:numId="15">
    <w:abstractNumId w:val="16"/>
  </w:num>
  <w:num w:numId="16">
    <w:abstractNumId w:val="10"/>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4D"/>
    <w:rsid w:val="00003141"/>
    <w:rsid w:val="00006D64"/>
    <w:rsid w:val="0002088B"/>
    <w:rsid w:val="0003272A"/>
    <w:rsid w:val="00033EEA"/>
    <w:rsid w:val="00036DE8"/>
    <w:rsid w:val="00037531"/>
    <w:rsid w:val="00041854"/>
    <w:rsid w:val="00050457"/>
    <w:rsid w:val="00063B6B"/>
    <w:rsid w:val="000757E5"/>
    <w:rsid w:val="00081BB6"/>
    <w:rsid w:val="00083D92"/>
    <w:rsid w:val="00083E03"/>
    <w:rsid w:val="00084A32"/>
    <w:rsid w:val="00085946"/>
    <w:rsid w:val="000863FC"/>
    <w:rsid w:val="000930C5"/>
    <w:rsid w:val="00093346"/>
    <w:rsid w:val="00093973"/>
    <w:rsid w:val="000A139F"/>
    <w:rsid w:val="000B1284"/>
    <w:rsid w:val="000B2623"/>
    <w:rsid w:val="000B2D3D"/>
    <w:rsid w:val="000C02D7"/>
    <w:rsid w:val="000C2309"/>
    <w:rsid w:val="000C2EE6"/>
    <w:rsid w:val="000D2A9D"/>
    <w:rsid w:val="000D3033"/>
    <w:rsid w:val="000E037D"/>
    <w:rsid w:val="000E0404"/>
    <w:rsid w:val="000E0F57"/>
    <w:rsid w:val="000E3658"/>
    <w:rsid w:val="000F197E"/>
    <w:rsid w:val="000F4BBD"/>
    <w:rsid w:val="00100E43"/>
    <w:rsid w:val="00102E05"/>
    <w:rsid w:val="0010340A"/>
    <w:rsid w:val="00104EF2"/>
    <w:rsid w:val="0011088C"/>
    <w:rsid w:val="0011680F"/>
    <w:rsid w:val="00116CB4"/>
    <w:rsid w:val="00120C69"/>
    <w:rsid w:val="00122DE0"/>
    <w:rsid w:val="00123B49"/>
    <w:rsid w:val="00131E49"/>
    <w:rsid w:val="00142E85"/>
    <w:rsid w:val="001508CF"/>
    <w:rsid w:val="0015559B"/>
    <w:rsid w:val="001618BB"/>
    <w:rsid w:val="00167AA8"/>
    <w:rsid w:val="001702C3"/>
    <w:rsid w:val="0017456C"/>
    <w:rsid w:val="00184586"/>
    <w:rsid w:val="0019377A"/>
    <w:rsid w:val="00193DBB"/>
    <w:rsid w:val="00195369"/>
    <w:rsid w:val="001A0881"/>
    <w:rsid w:val="001A15F2"/>
    <w:rsid w:val="001A30EF"/>
    <w:rsid w:val="001A43B1"/>
    <w:rsid w:val="001B131F"/>
    <w:rsid w:val="001B7C8B"/>
    <w:rsid w:val="001C14C7"/>
    <w:rsid w:val="001C5D79"/>
    <w:rsid w:val="001D019B"/>
    <w:rsid w:val="001D2941"/>
    <w:rsid w:val="001D3344"/>
    <w:rsid w:val="001D6B86"/>
    <w:rsid w:val="001E1536"/>
    <w:rsid w:val="001E1C7D"/>
    <w:rsid w:val="001E678C"/>
    <w:rsid w:val="001E77B2"/>
    <w:rsid w:val="00204164"/>
    <w:rsid w:val="00213EC0"/>
    <w:rsid w:val="00215888"/>
    <w:rsid w:val="0022176C"/>
    <w:rsid w:val="002249CC"/>
    <w:rsid w:val="00232097"/>
    <w:rsid w:val="002402B7"/>
    <w:rsid w:val="002447FE"/>
    <w:rsid w:val="002528A7"/>
    <w:rsid w:val="002560DB"/>
    <w:rsid w:val="0026162E"/>
    <w:rsid w:val="0026250B"/>
    <w:rsid w:val="00265B41"/>
    <w:rsid w:val="00265C17"/>
    <w:rsid w:val="00267165"/>
    <w:rsid w:val="002713AC"/>
    <w:rsid w:val="00274A29"/>
    <w:rsid w:val="00275CE2"/>
    <w:rsid w:val="00276B14"/>
    <w:rsid w:val="00277BAB"/>
    <w:rsid w:val="0028662B"/>
    <w:rsid w:val="00287A1C"/>
    <w:rsid w:val="00290A86"/>
    <w:rsid w:val="00290AA4"/>
    <w:rsid w:val="00291512"/>
    <w:rsid w:val="00292CC6"/>
    <w:rsid w:val="0029329E"/>
    <w:rsid w:val="002952D0"/>
    <w:rsid w:val="00297397"/>
    <w:rsid w:val="002A3D86"/>
    <w:rsid w:val="002A674D"/>
    <w:rsid w:val="002C0244"/>
    <w:rsid w:val="002C43BC"/>
    <w:rsid w:val="002C5D23"/>
    <w:rsid w:val="002C61DB"/>
    <w:rsid w:val="002D154E"/>
    <w:rsid w:val="002D3AB3"/>
    <w:rsid w:val="002D6B08"/>
    <w:rsid w:val="002E4F48"/>
    <w:rsid w:val="002E6B82"/>
    <w:rsid w:val="002F071E"/>
    <w:rsid w:val="002F2003"/>
    <w:rsid w:val="0030227A"/>
    <w:rsid w:val="00307751"/>
    <w:rsid w:val="00312E3F"/>
    <w:rsid w:val="00313135"/>
    <w:rsid w:val="00315C4F"/>
    <w:rsid w:val="00315DD3"/>
    <w:rsid w:val="00322F54"/>
    <w:rsid w:val="003248FE"/>
    <w:rsid w:val="00331BFE"/>
    <w:rsid w:val="00337A6A"/>
    <w:rsid w:val="003423B3"/>
    <w:rsid w:val="00343C40"/>
    <w:rsid w:val="003440BB"/>
    <w:rsid w:val="0034416E"/>
    <w:rsid w:val="00344EBC"/>
    <w:rsid w:val="003476FF"/>
    <w:rsid w:val="00352ED1"/>
    <w:rsid w:val="0035798D"/>
    <w:rsid w:val="00363FAF"/>
    <w:rsid w:val="00364ED1"/>
    <w:rsid w:val="00366D80"/>
    <w:rsid w:val="00367CCD"/>
    <w:rsid w:val="00370B4C"/>
    <w:rsid w:val="00373447"/>
    <w:rsid w:val="003804A1"/>
    <w:rsid w:val="00380B47"/>
    <w:rsid w:val="003829A3"/>
    <w:rsid w:val="0039121B"/>
    <w:rsid w:val="00395C62"/>
    <w:rsid w:val="003A4C08"/>
    <w:rsid w:val="003A7BC7"/>
    <w:rsid w:val="003B0E52"/>
    <w:rsid w:val="003B38D2"/>
    <w:rsid w:val="003C0A38"/>
    <w:rsid w:val="003C1064"/>
    <w:rsid w:val="003C1A92"/>
    <w:rsid w:val="003C61FC"/>
    <w:rsid w:val="003D5571"/>
    <w:rsid w:val="003D68FA"/>
    <w:rsid w:val="003D6AA9"/>
    <w:rsid w:val="003F2D20"/>
    <w:rsid w:val="003F60F0"/>
    <w:rsid w:val="004036E2"/>
    <w:rsid w:val="004051A4"/>
    <w:rsid w:val="00414FF8"/>
    <w:rsid w:val="004210DB"/>
    <w:rsid w:val="00432E56"/>
    <w:rsid w:val="004348BE"/>
    <w:rsid w:val="00437A0E"/>
    <w:rsid w:val="00445C75"/>
    <w:rsid w:val="00446E9B"/>
    <w:rsid w:val="00452B3F"/>
    <w:rsid w:val="00454AED"/>
    <w:rsid w:val="004573B7"/>
    <w:rsid w:val="00461929"/>
    <w:rsid w:val="00463B49"/>
    <w:rsid w:val="00465246"/>
    <w:rsid w:val="004754F7"/>
    <w:rsid w:val="004767B6"/>
    <w:rsid w:val="0048135B"/>
    <w:rsid w:val="00482433"/>
    <w:rsid w:val="004827E1"/>
    <w:rsid w:val="00483927"/>
    <w:rsid w:val="00484E1A"/>
    <w:rsid w:val="004855ED"/>
    <w:rsid w:val="0048585A"/>
    <w:rsid w:val="004963F6"/>
    <w:rsid w:val="004970DB"/>
    <w:rsid w:val="0049727C"/>
    <w:rsid w:val="004A3E20"/>
    <w:rsid w:val="004A4E0F"/>
    <w:rsid w:val="004A689E"/>
    <w:rsid w:val="004B06AD"/>
    <w:rsid w:val="004B7D2B"/>
    <w:rsid w:val="004C0476"/>
    <w:rsid w:val="004C3E09"/>
    <w:rsid w:val="004C4AAB"/>
    <w:rsid w:val="004D23C1"/>
    <w:rsid w:val="004D3D0A"/>
    <w:rsid w:val="004E1AB8"/>
    <w:rsid w:val="004E2BFE"/>
    <w:rsid w:val="004F347D"/>
    <w:rsid w:val="004F4B69"/>
    <w:rsid w:val="0050208A"/>
    <w:rsid w:val="0050235A"/>
    <w:rsid w:val="005107B3"/>
    <w:rsid w:val="00512565"/>
    <w:rsid w:val="00516CD8"/>
    <w:rsid w:val="005245A4"/>
    <w:rsid w:val="00526DD0"/>
    <w:rsid w:val="005324F8"/>
    <w:rsid w:val="00532DAA"/>
    <w:rsid w:val="00533781"/>
    <w:rsid w:val="00543071"/>
    <w:rsid w:val="00550CC8"/>
    <w:rsid w:val="00564D10"/>
    <w:rsid w:val="00565720"/>
    <w:rsid w:val="005661D7"/>
    <w:rsid w:val="00570131"/>
    <w:rsid w:val="005711C2"/>
    <w:rsid w:val="005711C8"/>
    <w:rsid w:val="0057256E"/>
    <w:rsid w:val="005746E5"/>
    <w:rsid w:val="0057641F"/>
    <w:rsid w:val="00586051"/>
    <w:rsid w:val="005A5E25"/>
    <w:rsid w:val="005B01AF"/>
    <w:rsid w:val="005B5BC1"/>
    <w:rsid w:val="005B5CC1"/>
    <w:rsid w:val="005B7AD3"/>
    <w:rsid w:val="005B7C7B"/>
    <w:rsid w:val="005C676F"/>
    <w:rsid w:val="005D70C9"/>
    <w:rsid w:val="005E1166"/>
    <w:rsid w:val="005E7C67"/>
    <w:rsid w:val="005F08FA"/>
    <w:rsid w:val="005F0A72"/>
    <w:rsid w:val="005F0BE0"/>
    <w:rsid w:val="005F20AF"/>
    <w:rsid w:val="005F6411"/>
    <w:rsid w:val="005F6C5D"/>
    <w:rsid w:val="005F7B04"/>
    <w:rsid w:val="006011AF"/>
    <w:rsid w:val="00604C32"/>
    <w:rsid w:val="006054AC"/>
    <w:rsid w:val="006224D8"/>
    <w:rsid w:val="00624640"/>
    <w:rsid w:val="00630640"/>
    <w:rsid w:val="00630F9C"/>
    <w:rsid w:val="00645BA5"/>
    <w:rsid w:val="006667C4"/>
    <w:rsid w:val="00672BD2"/>
    <w:rsid w:val="00682908"/>
    <w:rsid w:val="00683C18"/>
    <w:rsid w:val="00685AAB"/>
    <w:rsid w:val="006862A6"/>
    <w:rsid w:val="00686FB9"/>
    <w:rsid w:val="00691233"/>
    <w:rsid w:val="00693634"/>
    <w:rsid w:val="0069510C"/>
    <w:rsid w:val="006961E9"/>
    <w:rsid w:val="006A6405"/>
    <w:rsid w:val="006C486F"/>
    <w:rsid w:val="006D7A7F"/>
    <w:rsid w:val="006E2A1D"/>
    <w:rsid w:val="006E2BB0"/>
    <w:rsid w:val="006F2C96"/>
    <w:rsid w:val="006F2CC8"/>
    <w:rsid w:val="006F5675"/>
    <w:rsid w:val="007051D8"/>
    <w:rsid w:val="007053CD"/>
    <w:rsid w:val="00707215"/>
    <w:rsid w:val="00710419"/>
    <w:rsid w:val="00711507"/>
    <w:rsid w:val="00711D59"/>
    <w:rsid w:val="00713236"/>
    <w:rsid w:val="007163F3"/>
    <w:rsid w:val="00716BFD"/>
    <w:rsid w:val="007203F3"/>
    <w:rsid w:val="00720ED6"/>
    <w:rsid w:val="00721779"/>
    <w:rsid w:val="00721D91"/>
    <w:rsid w:val="00722558"/>
    <w:rsid w:val="00725B84"/>
    <w:rsid w:val="00735A85"/>
    <w:rsid w:val="00741262"/>
    <w:rsid w:val="00743069"/>
    <w:rsid w:val="00744552"/>
    <w:rsid w:val="00753A9A"/>
    <w:rsid w:val="0075465E"/>
    <w:rsid w:val="0075514D"/>
    <w:rsid w:val="00760A56"/>
    <w:rsid w:val="007654B0"/>
    <w:rsid w:val="00774187"/>
    <w:rsid w:val="00775B3A"/>
    <w:rsid w:val="00775DF3"/>
    <w:rsid w:val="007773A4"/>
    <w:rsid w:val="00777AF1"/>
    <w:rsid w:val="0078353A"/>
    <w:rsid w:val="007844C8"/>
    <w:rsid w:val="007849A0"/>
    <w:rsid w:val="00795F25"/>
    <w:rsid w:val="007A1437"/>
    <w:rsid w:val="007A4FF7"/>
    <w:rsid w:val="007C0C83"/>
    <w:rsid w:val="007C31B9"/>
    <w:rsid w:val="007D0845"/>
    <w:rsid w:val="007D242C"/>
    <w:rsid w:val="007D38A3"/>
    <w:rsid w:val="007E42FA"/>
    <w:rsid w:val="007F0442"/>
    <w:rsid w:val="007F4374"/>
    <w:rsid w:val="007F74FA"/>
    <w:rsid w:val="007F7D0D"/>
    <w:rsid w:val="008025DA"/>
    <w:rsid w:val="008027E7"/>
    <w:rsid w:val="00810E50"/>
    <w:rsid w:val="00810FE8"/>
    <w:rsid w:val="00812DEF"/>
    <w:rsid w:val="0081376F"/>
    <w:rsid w:val="00814FAB"/>
    <w:rsid w:val="00816641"/>
    <w:rsid w:val="00817989"/>
    <w:rsid w:val="00824893"/>
    <w:rsid w:val="0083723C"/>
    <w:rsid w:val="00840FA8"/>
    <w:rsid w:val="0084215C"/>
    <w:rsid w:val="00846B12"/>
    <w:rsid w:val="00855643"/>
    <w:rsid w:val="00867574"/>
    <w:rsid w:val="00874036"/>
    <w:rsid w:val="0087501D"/>
    <w:rsid w:val="00877C0A"/>
    <w:rsid w:val="00887753"/>
    <w:rsid w:val="008930FC"/>
    <w:rsid w:val="008966DC"/>
    <w:rsid w:val="008A0199"/>
    <w:rsid w:val="008B0995"/>
    <w:rsid w:val="008B4554"/>
    <w:rsid w:val="008B6E17"/>
    <w:rsid w:val="008C22A0"/>
    <w:rsid w:val="008C2BB8"/>
    <w:rsid w:val="008C3B6D"/>
    <w:rsid w:val="008D1668"/>
    <w:rsid w:val="008D1975"/>
    <w:rsid w:val="008D33EE"/>
    <w:rsid w:val="008E1DD5"/>
    <w:rsid w:val="008E5155"/>
    <w:rsid w:val="008E5F5E"/>
    <w:rsid w:val="008E6981"/>
    <w:rsid w:val="008F08B7"/>
    <w:rsid w:val="008F427C"/>
    <w:rsid w:val="00900AE0"/>
    <w:rsid w:val="009115F8"/>
    <w:rsid w:val="00914436"/>
    <w:rsid w:val="009144DA"/>
    <w:rsid w:val="00916F19"/>
    <w:rsid w:val="009228F2"/>
    <w:rsid w:val="009338C9"/>
    <w:rsid w:val="009339CF"/>
    <w:rsid w:val="00936F40"/>
    <w:rsid w:val="00943857"/>
    <w:rsid w:val="00943D00"/>
    <w:rsid w:val="00945A3C"/>
    <w:rsid w:val="009568D2"/>
    <w:rsid w:val="009624A1"/>
    <w:rsid w:val="00973B0B"/>
    <w:rsid w:val="00976220"/>
    <w:rsid w:val="009801E8"/>
    <w:rsid w:val="0098269C"/>
    <w:rsid w:val="00985AC7"/>
    <w:rsid w:val="00986393"/>
    <w:rsid w:val="009971A1"/>
    <w:rsid w:val="009A0233"/>
    <w:rsid w:val="009A06F7"/>
    <w:rsid w:val="009B0A8A"/>
    <w:rsid w:val="009C0A34"/>
    <w:rsid w:val="009D0D37"/>
    <w:rsid w:val="009D3B07"/>
    <w:rsid w:val="009E054F"/>
    <w:rsid w:val="009F4C34"/>
    <w:rsid w:val="00A00742"/>
    <w:rsid w:val="00A02F57"/>
    <w:rsid w:val="00A0384B"/>
    <w:rsid w:val="00A26075"/>
    <w:rsid w:val="00A32118"/>
    <w:rsid w:val="00A32722"/>
    <w:rsid w:val="00A40723"/>
    <w:rsid w:val="00A40EF4"/>
    <w:rsid w:val="00A50650"/>
    <w:rsid w:val="00A542B3"/>
    <w:rsid w:val="00A5462B"/>
    <w:rsid w:val="00A62150"/>
    <w:rsid w:val="00A70CCE"/>
    <w:rsid w:val="00A728C5"/>
    <w:rsid w:val="00A7496A"/>
    <w:rsid w:val="00A77CD8"/>
    <w:rsid w:val="00A9030A"/>
    <w:rsid w:val="00A938D9"/>
    <w:rsid w:val="00A97C71"/>
    <w:rsid w:val="00AA18D0"/>
    <w:rsid w:val="00AA27A9"/>
    <w:rsid w:val="00AA499B"/>
    <w:rsid w:val="00AC44F2"/>
    <w:rsid w:val="00AD10D3"/>
    <w:rsid w:val="00AD5BFC"/>
    <w:rsid w:val="00AD68DD"/>
    <w:rsid w:val="00AD7888"/>
    <w:rsid w:val="00AE236F"/>
    <w:rsid w:val="00AE3A8D"/>
    <w:rsid w:val="00AE5FD9"/>
    <w:rsid w:val="00AE71CE"/>
    <w:rsid w:val="00AF0199"/>
    <w:rsid w:val="00AF5E51"/>
    <w:rsid w:val="00AF79DE"/>
    <w:rsid w:val="00B076B7"/>
    <w:rsid w:val="00B103F5"/>
    <w:rsid w:val="00B13BA8"/>
    <w:rsid w:val="00B15309"/>
    <w:rsid w:val="00B173C2"/>
    <w:rsid w:val="00B204F4"/>
    <w:rsid w:val="00B23206"/>
    <w:rsid w:val="00B258DE"/>
    <w:rsid w:val="00B2664D"/>
    <w:rsid w:val="00B26D18"/>
    <w:rsid w:val="00B32E38"/>
    <w:rsid w:val="00B33D75"/>
    <w:rsid w:val="00B35C0A"/>
    <w:rsid w:val="00B3623D"/>
    <w:rsid w:val="00B52AF3"/>
    <w:rsid w:val="00B544E7"/>
    <w:rsid w:val="00B54CA1"/>
    <w:rsid w:val="00B60F6C"/>
    <w:rsid w:val="00B639BF"/>
    <w:rsid w:val="00B94806"/>
    <w:rsid w:val="00BA5470"/>
    <w:rsid w:val="00BA5E13"/>
    <w:rsid w:val="00BB19AB"/>
    <w:rsid w:val="00BB2AF8"/>
    <w:rsid w:val="00BC3318"/>
    <w:rsid w:val="00BD05E8"/>
    <w:rsid w:val="00BD5737"/>
    <w:rsid w:val="00BE46A0"/>
    <w:rsid w:val="00BE7281"/>
    <w:rsid w:val="00BF2F89"/>
    <w:rsid w:val="00BF4EB8"/>
    <w:rsid w:val="00BF67DA"/>
    <w:rsid w:val="00C021A4"/>
    <w:rsid w:val="00C04F86"/>
    <w:rsid w:val="00C074E4"/>
    <w:rsid w:val="00C13349"/>
    <w:rsid w:val="00C1476F"/>
    <w:rsid w:val="00C16CDA"/>
    <w:rsid w:val="00C274B7"/>
    <w:rsid w:val="00C3281F"/>
    <w:rsid w:val="00C35C32"/>
    <w:rsid w:val="00C44D51"/>
    <w:rsid w:val="00C47FC6"/>
    <w:rsid w:val="00C50798"/>
    <w:rsid w:val="00C57B93"/>
    <w:rsid w:val="00C754CD"/>
    <w:rsid w:val="00C7758F"/>
    <w:rsid w:val="00C778EC"/>
    <w:rsid w:val="00C8184C"/>
    <w:rsid w:val="00C837B7"/>
    <w:rsid w:val="00C85C2D"/>
    <w:rsid w:val="00C90B93"/>
    <w:rsid w:val="00C9317A"/>
    <w:rsid w:val="00C93253"/>
    <w:rsid w:val="00C94D22"/>
    <w:rsid w:val="00C95CE8"/>
    <w:rsid w:val="00C96E67"/>
    <w:rsid w:val="00CA1F42"/>
    <w:rsid w:val="00CA2310"/>
    <w:rsid w:val="00CA7F6A"/>
    <w:rsid w:val="00CB3521"/>
    <w:rsid w:val="00CC0C2A"/>
    <w:rsid w:val="00CC2DA5"/>
    <w:rsid w:val="00CC32FA"/>
    <w:rsid w:val="00CC37D3"/>
    <w:rsid w:val="00CC4001"/>
    <w:rsid w:val="00CC4B47"/>
    <w:rsid w:val="00CC5A25"/>
    <w:rsid w:val="00CC5DA0"/>
    <w:rsid w:val="00CC7932"/>
    <w:rsid w:val="00CD1D4D"/>
    <w:rsid w:val="00CD1F54"/>
    <w:rsid w:val="00CD4EA8"/>
    <w:rsid w:val="00CD5008"/>
    <w:rsid w:val="00CD66CA"/>
    <w:rsid w:val="00CE1BEA"/>
    <w:rsid w:val="00CF1F00"/>
    <w:rsid w:val="00CF4AFE"/>
    <w:rsid w:val="00CF6E5F"/>
    <w:rsid w:val="00D0072C"/>
    <w:rsid w:val="00D01193"/>
    <w:rsid w:val="00D0742C"/>
    <w:rsid w:val="00D1627E"/>
    <w:rsid w:val="00D163F1"/>
    <w:rsid w:val="00D17776"/>
    <w:rsid w:val="00D206B7"/>
    <w:rsid w:val="00D231FF"/>
    <w:rsid w:val="00D35B3D"/>
    <w:rsid w:val="00D402DD"/>
    <w:rsid w:val="00D40FCF"/>
    <w:rsid w:val="00D463B2"/>
    <w:rsid w:val="00D467F7"/>
    <w:rsid w:val="00D5346E"/>
    <w:rsid w:val="00D623A7"/>
    <w:rsid w:val="00D627F0"/>
    <w:rsid w:val="00D62D3E"/>
    <w:rsid w:val="00D65CA6"/>
    <w:rsid w:val="00D66FE1"/>
    <w:rsid w:val="00D67D93"/>
    <w:rsid w:val="00D70DF3"/>
    <w:rsid w:val="00D7107D"/>
    <w:rsid w:val="00D7730E"/>
    <w:rsid w:val="00D8506E"/>
    <w:rsid w:val="00DA1CA3"/>
    <w:rsid w:val="00DB36E7"/>
    <w:rsid w:val="00DB44A8"/>
    <w:rsid w:val="00DB4824"/>
    <w:rsid w:val="00DC5283"/>
    <w:rsid w:val="00DD4C21"/>
    <w:rsid w:val="00DD6BCC"/>
    <w:rsid w:val="00DE3A2A"/>
    <w:rsid w:val="00DF0DDF"/>
    <w:rsid w:val="00DF540E"/>
    <w:rsid w:val="00E000BB"/>
    <w:rsid w:val="00E020F4"/>
    <w:rsid w:val="00E02129"/>
    <w:rsid w:val="00E051AC"/>
    <w:rsid w:val="00E06036"/>
    <w:rsid w:val="00E103F7"/>
    <w:rsid w:val="00E119F3"/>
    <w:rsid w:val="00E12649"/>
    <w:rsid w:val="00E12A89"/>
    <w:rsid w:val="00E15C3F"/>
    <w:rsid w:val="00E20847"/>
    <w:rsid w:val="00E24F39"/>
    <w:rsid w:val="00E34361"/>
    <w:rsid w:val="00E41724"/>
    <w:rsid w:val="00E43B37"/>
    <w:rsid w:val="00E465E1"/>
    <w:rsid w:val="00E50C73"/>
    <w:rsid w:val="00E52084"/>
    <w:rsid w:val="00E536CC"/>
    <w:rsid w:val="00E54DDC"/>
    <w:rsid w:val="00E5515D"/>
    <w:rsid w:val="00E559C4"/>
    <w:rsid w:val="00E55FD9"/>
    <w:rsid w:val="00E56DBF"/>
    <w:rsid w:val="00E603AA"/>
    <w:rsid w:val="00E60A25"/>
    <w:rsid w:val="00E70D15"/>
    <w:rsid w:val="00E70E47"/>
    <w:rsid w:val="00E72985"/>
    <w:rsid w:val="00E741AB"/>
    <w:rsid w:val="00E76DDC"/>
    <w:rsid w:val="00E94C21"/>
    <w:rsid w:val="00E962E8"/>
    <w:rsid w:val="00E979C9"/>
    <w:rsid w:val="00EA0704"/>
    <w:rsid w:val="00EA135B"/>
    <w:rsid w:val="00EA2415"/>
    <w:rsid w:val="00EA6699"/>
    <w:rsid w:val="00EA79CC"/>
    <w:rsid w:val="00EA7E89"/>
    <w:rsid w:val="00EB5F81"/>
    <w:rsid w:val="00EB7ACB"/>
    <w:rsid w:val="00ED010A"/>
    <w:rsid w:val="00ED2213"/>
    <w:rsid w:val="00ED4BEB"/>
    <w:rsid w:val="00ED6F5F"/>
    <w:rsid w:val="00ED7C26"/>
    <w:rsid w:val="00EE1F45"/>
    <w:rsid w:val="00EE2127"/>
    <w:rsid w:val="00EE49FC"/>
    <w:rsid w:val="00EE4CA1"/>
    <w:rsid w:val="00EF4455"/>
    <w:rsid w:val="00EF60F2"/>
    <w:rsid w:val="00F032A2"/>
    <w:rsid w:val="00F03730"/>
    <w:rsid w:val="00F066E3"/>
    <w:rsid w:val="00F07ED6"/>
    <w:rsid w:val="00F16623"/>
    <w:rsid w:val="00F250BC"/>
    <w:rsid w:val="00F26331"/>
    <w:rsid w:val="00F32414"/>
    <w:rsid w:val="00F33112"/>
    <w:rsid w:val="00F345E3"/>
    <w:rsid w:val="00F4044E"/>
    <w:rsid w:val="00F5179B"/>
    <w:rsid w:val="00F560C9"/>
    <w:rsid w:val="00F56E9F"/>
    <w:rsid w:val="00F61AFC"/>
    <w:rsid w:val="00F640E5"/>
    <w:rsid w:val="00F81A7C"/>
    <w:rsid w:val="00F853E1"/>
    <w:rsid w:val="00F920A6"/>
    <w:rsid w:val="00F93114"/>
    <w:rsid w:val="00F9338B"/>
    <w:rsid w:val="00F96E09"/>
    <w:rsid w:val="00F96FA8"/>
    <w:rsid w:val="00FA00BA"/>
    <w:rsid w:val="00FA152D"/>
    <w:rsid w:val="00FB6A74"/>
    <w:rsid w:val="00FC041C"/>
    <w:rsid w:val="00FD0C47"/>
    <w:rsid w:val="00FE06D7"/>
    <w:rsid w:val="00FE0D27"/>
    <w:rsid w:val="00FE1895"/>
    <w:rsid w:val="00FF79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236EA9"/>
  <w15:docId w15:val="{F2F748E2-7FDE-4E77-9E97-DA5F9280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References,Recommendation,List Paragraph11,Corps Text Inc,Indent Paragraph,Heading3,Numbered List Paragraph,Proposal Heading 1.1,small normal,Bullets,Evidence on Demand bullet points,CEIL PEAKS bullet points,Scriptoria bullet points"/>
    <w:basedOn w:val="a0"/>
    <w:link w:val="a5"/>
    <w:uiPriority w:val="34"/>
    <w:qFormat/>
    <w:rsid w:val="00EF60F2"/>
    <w:pPr>
      <w:ind w:left="720"/>
      <w:contextualSpacing/>
    </w:pPr>
  </w:style>
  <w:style w:type="character" w:styleId="a6">
    <w:name w:val="Hyperlink"/>
    <w:basedOn w:val="a1"/>
    <w:uiPriority w:val="99"/>
    <w:unhideWhenUsed/>
    <w:rsid w:val="008C22A0"/>
    <w:rPr>
      <w:color w:val="0000FF" w:themeColor="hyperlink"/>
      <w:u w:val="single"/>
    </w:rPr>
  </w:style>
  <w:style w:type="character" w:styleId="a7">
    <w:name w:val="FollowedHyperlink"/>
    <w:basedOn w:val="a1"/>
    <w:uiPriority w:val="99"/>
    <w:semiHidden/>
    <w:unhideWhenUsed/>
    <w:rsid w:val="003A7BC7"/>
    <w:rPr>
      <w:color w:val="800080" w:themeColor="followedHyperlink"/>
      <w:u w:val="single"/>
    </w:rPr>
  </w:style>
  <w:style w:type="paragraph" w:styleId="a8">
    <w:name w:val="header"/>
    <w:basedOn w:val="a0"/>
    <w:link w:val="a9"/>
    <w:uiPriority w:val="99"/>
    <w:unhideWhenUsed/>
    <w:rsid w:val="000757E5"/>
    <w:pPr>
      <w:tabs>
        <w:tab w:val="center" w:pos="4513"/>
        <w:tab w:val="right" w:pos="9026"/>
      </w:tabs>
      <w:spacing w:after="0" w:line="240" w:lineRule="auto"/>
    </w:pPr>
  </w:style>
  <w:style w:type="character" w:customStyle="1" w:styleId="a9">
    <w:name w:val="ヘッダー (文字)"/>
    <w:basedOn w:val="a1"/>
    <w:link w:val="a8"/>
    <w:uiPriority w:val="99"/>
    <w:rsid w:val="000757E5"/>
  </w:style>
  <w:style w:type="paragraph" w:styleId="aa">
    <w:name w:val="footer"/>
    <w:basedOn w:val="a0"/>
    <w:link w:val="ab"/>
    <w:uiPriority w:val="99"/>
    <w:unhideWhenUsed/>
    <w:rsid w:val="000757E5"/>
    <w:pPr>
      <w:tabs>
        <w:tab w:val="center" w:pos="4513"/>
        <w:tab w:val="right" w:pos="9026"/>
      </w:tabs>
      <w:spacing w:after="0" w:line="240" w:lineRule="auto"/>
    </w:pPr>
  </w:style>
  <w:style w:type="character" w:customStyle="1" w:styleId="ab">
    <w:name w:val="フッター (文字)"/>
    <w:basedOn w:val="a1"/>
    <w:link w:val="aa"/>
    <w:uiPriority w:val="99"/>
    <w:rsid w:val="000757E5"/>
  </w:style>
  <w:style w:type="paragraph" w:styleId="ac">
    <w:name w:val="Balloon Text"/>
    <w:basedOn w:val="a0"/>
    <w:link w:val="ad"/>
    <w:uiPriority w:val="99"/>
    <w:semiHidden/>
    <w:unhideWhenUsed/>
    <w:rsid w:val="00D1627E"/>
    <w:pPr>
      <w:spacing w:after="0" w:line="240" w:lineRule="auto"/>
    </w:pPr>
    <w:rPr>
      <w:rFonts w:ascii="Tahoma" w:hAnsi="Tahoma" w:cs="Tahoma"/>
      <w:sz w:val="16"/>
      <w:szCs w:val="16"/>
    </w:rPr>
  </w:style>
  <w:style w:type="character" w:customStyle="1" w:styleId="ad">
    <w:name w:val="吹き出し (文字)"/>
    <w:basedOn w:val="a1"/>
    <w:link w:val="ac"/>
    <w:uiPriority w:val="99"/>
    <w:semiHidden/>
    <w:rsid w:val="00D1627E"/>
    <w:rPr>
      <w:rFonts w:ascii="Tahoma" w:hAnsi="Tahoma" w:cs="Tahoma"/>
      <w:sz w:val="16"/>
      <w:szCs w:val="16"/>
    </w:rPr>
  </w:style>
  <w:style w:type="character" w:styleId="ae">
    <w:name w:val="annotation reference"/>
    <w:basedOn w:val="a1"/>
    <w:uiPriority w:val="99"/>
    <w:semiHidden/>
    <w:unhideWhenUsed/>
    <w:rsid w:val="00D1627E"/>
    <w:rPr>
      <w:sz w:val="16"/>
      <w:szCs w:val="16"/>
    </w:rPr>
  </w:style>
  <w:style w:type="paragraph" w:styleId="af">
    <w:name w:val="annotation text"/>
    <w:basedOn w:val="a0"/>
    <w:link w:val="af0"/>
    <w:uiPriority w:val="99"/>
    <w:unhideWhenUsed/>
    <w:rsid w:val="00D1627E"/>
    <w:pPr>
      <w:spacing w:line="240" w:lineRule="auto"/>
    </w:pPr>
    <w:rPr>
      <w:sz w:val="20"/>
      <w:szCs w:val="20"/>
    </w:rPr>
  </w:style>
  <w:style w:type="character" w:customStyle="1" w:styleId="af0">
    <w:name w:val="コメント文字列 (文字)"/>
    <w:basedOn w:val="a1"/>
    <w:link w:val="af"/>
    <w:uiPriority w:val="99"/>
    <w:rsid w:val="00D1627E"/>
    <w:rPr>
      <w:sz w:val="20"/>
      <w:szCs w:val="20"/>
    </w:rPr>
  </w:style>
  <w:style w:type="paragraph" w:styleId="af1">
    <w:name w:val="annotation subject"/>
    <w:basedOn w:val="af"/>
    <w:next w:val="af"/>
    <w:link w:val="af2"/>
    <w:uiPriority w:val="99"/>
    <w:semiHidden/>
    <w:unhideWhenUsed/>
    <w:rsid w:val="00D1627E"/>
    <w:rPr>
      <w:b/>
      <w:bCs/>
    </w:rPr>
  </w:style>
  <w:style w:type="character" w:customStyle="1" w:styleId="af2">
    <w:name w:val="コメント内容 (文字)"/>
    <w:basedOn w:val="af0"/>
    <w:link w:val="af1"/>
    <w:uiPriority w:val="99"/>
    <w:semiHidden/>
    <w:rsid w:val="00D1627E"/>
    <w:rPr>
      <w:b/>
      <w:bCs/>
      <w:sz w:val="20"/>
      <w:szCs w:val="20"/>
    </w:rPr>
  </w:style>
  <w:style w:type="table" w:styleId="af3">
    <w:name w:val="Table Grid"/>
    <w:basedOn w:val="a2"/>
    <w:uiPriority w:val="59"/>
    <w:rsid w:val="00A2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0"/>
    <w:link w:val="af5"/>
    <w:uiPriority w:val="99"/>
    <w:unhideWhenUsed/>
    <w:rsid w:val="00454AED"/>
    <w:pPr>
      <w:spacing w:after="0" w:line="240" w:lineRule="auto"/>
    </w:pPr>
    <w:rPr>
      <w:sz w:val="20"/>
      <w:szCs w:val="20"/>
    </w:rPr>
  </w:style>
  <w:style w:type="character" w:customStyle="1" w:styleId="af5">
    <w:name w:val="文末脚注文字列 (文字)"/>
    <w:basedOn w:val="a1"/>
    <w:link w:val="af4"/>
    <w:uiPriority w:val="99"/>
    <w:rsid w:val="00454AED"/>
    <w:rPr>
      <w:sz w:val="20"/>
      <w:szCs w:val="20"/>
    </w:rPr>
  </w:style>
  <w:style w:type="character" w:styleId="af6">
    <w:name w:val="endnote reference"/>
    <w:basedOn w:val="a1"/>
    <w:uiPriority w:val="99"/>
    <w:unhideWhenUsed/>
    <w:rsid w:val="00454AED"/>
    <w:rPr>
      <w:vertAlign w:val="superscript"/>
    </w:rPr>
  </w:style>
  <w:style w:type="paragraph" w:styleId="af7">
    <w:name w:val="Revision"/>
    <w:hidden/>
    <w:uiPriority w:val="99"/>
    <w:semiHidden/>
    <w:rsid w:val="00F96FA8"/>
    <w:pPr>
      <w:spacing w:after="0" w:line="240" w:lineRule="auto"/>
    </w:pPr>
  </w:style>
  <w:style w:type="paragraph" w:styleId="af8">
    <w:name w:val="footnote text"/>
    <w:aliases w:val="Footnote Text Char Char,Footnote Text Char1 Char Char,Footnote Text Char Char Char Char,Footnote Text Char1 Char Char Char Char,Footnote Char Char Char Char Char,Footnote Text Char Char Char Char Char Char,Footnotes, Ch,5,Ch,5_G"/>
    <w:basedOn w:val="a0"/>
    <w:link w:val="af9"/>
    <w:uiPriority w:val="99"/>
    <w:unhideWhenUsed/>
    <w:qFormat/>
    <w:rsid w:val="00D463B2"/>
    <w:pPr>
      <w:spacing w:after="0" w:line="240" w:lineRule="auto"/>
    </w:pPr>
    <w:rPr>
      <w:sz w:val="20"/>
      <w:szCs w:val="20"/>
    </w:rPr>
  </w:style>
  <w:style w:type="character" w:customStyle="1" w:styleId="af9">
    <w:name w:val="脚注文字列 (文字)"/>
    <w:aliases w:val="Footnote Text Char Char (文字),Footnote Text Char1 Char Char (文字),Footnote Text Char Char Char Char (文字),Footnote Text Char1 Char Char Char Char (文字),Footnote Char Char Char Char Char (文字),Footnote Text Char Char Char Char Char Char (文字),5 (文字)"/>
    <w:basedOn w:val="a1"/>
    <w:link w:val="af8"/>
    <w:uiPriority w:val="99"/>
    <w:rsid w:val="00D463B2"/>
    <w:rPr>
      <w:sz w:val="20"/>
      <w:szCs w:val="20"/>
    </w:rPr>
  </w:style>
  <w:style w:type="character" w:styleId="afa">
    <w:name w:val="footnote reference"/>
    <w:aliases w:val="Footnote Ref,16 Point,Superscript 6 Point,Footnote symbol,Footnote,Voetnootverwijzing,Times 10 Point,Exposant 3 Point,Ref,de nota al pie,4_G,ftref, BVI fnr,BVI fnr,Footnote number,4_G Char Char Char Char,ftref Char Char Char Char"/>
    <w:basedOn w:val="a1"/>
    <w:link w:val="4GCharCharChar"/>
    <w:uiPriority w:val="99"/>
    <w:unhideWhenUsed/>
    <w:qFormat/>
    <w:rsid w:val="00D463B2"/>
    <w:rPr>
      <w:vertAlign w:val="superscript"/>
    </w:rPr>
  </w:style>
  <w:style w:type="character" w:customStyle="1" w:styleId="a5">
    <w:name w:val="リスト段落 (文字)"/>
    <w:aliases w:val="References (文字),Recommendation (文字),List Paragraph11 (文字),Corps Text Inc (文字),Indent Paragraph (文字),Heading3 (文字),Numbered List Paragraph (文字),Proposal Heading 1.1 (文字),small normal (文字),Bullets (文字),Evidence on Demand bullet points (文字)"/>
    <w:link w:val="a4"/>
    <w:uiPriority w:val="34"/>
    <w:qFormat/>
    <w:locked/>
    <w:rsid w:val="002E4F48"/>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0"/>
    <w:link w:val="afa"/>
    <w:uiPriority w:val="99"/>
    <w:rsid w:val="00C9317A"/>
    <w:pPr>
      <w:spacing w:after="160" w:line="240" w:lineRule="exact"/>
      <w:jc w:val="both"/>
    </w:pPr>
    <w:rPr>
      <w:vertAlign w:val="superscript"/>
    </w:rPr>
  </w:style>
  <w:style w:type="paragraph" w:styleId="a">
    <w:name w:val="List Bullet"/>
    <w:basedOn w:val="a0"/>
    <w:uiPriority w:val="99"/>
    <w:unhideWhenUsed/>
    <w:rsid w:val="000F197E"/>
    <w:pPr>
      <w:numPr>
        <w:numId w:val="17"/>
      </w:numPr>
      <w:contextualSpacing/>
    </w:pPr>
  </w:style>
  <w:style w:type="character" w:customStyle="1" w:styleId="acopre">
    <w:name w:val="acopre"/>
    <w:basedOn w:val="a1"/>
    <w:rsid w:val="00BA5E13"/>
  </w:style>
  <w:style w:type="character" w:styleId="afb">
    <w:name w:val="Unresolved Mention"/>
    <w:basedOn w:val="a1"/>
    <w:uiPriority w:val="99"/>
    <w:semiHidden/>
    <w:unhideWhenUsed/>
    <w:rsid w:val="008E6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2423">
      <w:bodyDiv w:val="1"/>
      <w:marLeft w:val="0"/>
      <w:marRight w:val="0"/>
      <w:marTop w:val="0"/>
      <w:marBottom w:val="0"/>
      <w:divBdr>
        <w:top w:val="none" w:sz="0" w:space="0" w:color="auto"/>
        <w:left w:val="none" w:sz="0" w:space="0" w:color="auto"/>
        <w:bottom w:val="none" w:sz="0" w:space="0" w:color="auto"/>
        <w:right w:val="none" w:sz="0" w:space="0" w:color="auto"/>
      </w:divBdr>
      <w:divsChild>
        <w:div w:id="3627570">
          <w:marLeft w:val="0"/>
          <w:marRight w:val="0"/>
          <w:marTop w:val="0"/>
          <w:marBottom w:val="0"/>
          <w:divBdr>
            <w:top w:val="none" w:sz="0" w:space="0" w:color="auto"/>
            <w:left w:val="none" w:sz="0" w:space="0" w:color="auto"/>
            <w:bottom w:val="none" w:sz="0" w:space="0" w:color="auto"/>
            <w:right w:val="none" w:sz="0" w:space="0" w:color="auto"/>
          </w:divBdr>
        </w:div>
        <w:div w:id="66807368">
          <w:marLeft w:val="0"/>
          <w:marRight w:val="0"/>
          <w:marTop w:val="0"/>
          <w:marBottom w:val="0"/>
          <w:divBdr>
            <w:top w:val="none" w:sz="0" w:space="0" w:color="auto"/>
            <w:left w:val="none" w:sz="0" w:space="0" w:color="auto"/>
            <w:bottom w:val="none" w:sz="0" w:space="0" w:color="auto"/>
            <w:right w:val="none" w:sz="0" w:space="0" w:color="auto"/>
          </w:divBdr>
        </w:div>
        <w:div w:id="84159640">
          <w:marLeft w:val="0"/>
          <w:marRight w:val="0"/>
          <w:marTop w:val="0"/>
          <w:marBottom w:val="0"/>
          <w:divBdr>
            <w:top w:val="none" w:sz="0" w:space="0" w:color="auto"/>
            <w:left w:val="none" w:sz="0" w:space="0" w:color="auto"/>
            <w:bottom w:val="none" w:sz="0" w:space="0" w:color="auto"/>
            <w:right w:val="none" w:sz="0" w:space="0" w:color="auto"/>
          </w:divBdr>
        </w:div>
        <w:div w:id="88476028">
          <w:marLeft w:val="0"/>
          <w:marRight w:val="0"/>
          <w:marTop w:val="0"/>
          <w:marBottom w:val="0"/>
          <w:divBdr>
            <w:top w:val="none" w:sz="0" w:space="0" w:color="auto"/>
            <w:left w:val="none" w:sz="0" w:space="0" w:color="auto"/>
            <w:bottom w:val="none" w:sz="0" w:space="0" w:color="auto"/>
            <w:right w:val="none" w:sz="0" w:space="0" w:color="auto"/>
          </w:divBdr>
        </w:div>
        <w:div w:id="116147374">
          <w:marLeft w:val="0"/>
          <w:marRight w:val="0"/>
          <w:marTop w:val="0"/>
          <w:marBottom w:val="0"/>
          <w:divBdr>
            <w:top w:val="none" w:sz="0" w:space="0" w:color="auto"/>
            <w:left w:val="none" w:sz="0" w:space="0" w:color="auto"/>
            <w:bottom w:val="none" w:sz="0" w:space="0" w:color="auto"/>
            <w:right w:val="none" w:sz="0" w:space="0" w:color="auto"/>
          </w:divBdr>
        </w:div>
        <w:div w:id="156577772">
          <w:marLeft w:val="0"/>
          <w:marRight w:val="0"/>
          <w:marTop w:val="0"/>
          <w:marBottom w:val="0"/>
          <w:divBdr>
            <w:top w:val="none" w:sz="0" w:space="0" w:color="auto"/>
            <w:left w:val="none" w:sz="0" w:space="0" w:color="auto"/>
            <w:bottom w:val="none" w:sz="0" w:space="0" w:color="auto"/>
            <w:right w:val="none" w:sz="0" w:space="0" w:color="auto"/>
          </w:divBdr>
        </w:div>
        <w:div w:id="388967225">
          <w:marLeft w:val="0"/>
          <w:marRight w:val="0"/>
          <w:marTop w:val="0"/>
          <w:marBottom w:val="0"/>
          <w:divBdr>
            <w:top w:val="none" w:sz="0" w:space="0" w:color="auto"/>
            <w:left w:val="none" w:sz="0" w:space="0" w:color="auto"/>
            <w:bottom w:val="none" w:sz="0" w:space="0" w:color="auto"/>
            <w:right w:val="none" w:sz="0" w:space="0" w:color="auto"/>
          </w:divBdr>
        </w:div>
        <w:div w:id="518664453">
          <w:marLeft w:val="0"/>
          <w:marRight w:val="0"/>
          <w:marTop w:val="0"/>
          <w:marBottom w:val="0"/>
          <w:divBdr>
            <w:top w:val="none" w:sz="0" w:space="0" w:color="auto"/>
            <w:left w:val="none" w:sz="0" w:space="0" w:color="auto"/>
            <w:bottom w:val="none" w:sz="0" w:space="0" w:color="auto"/>
            <w:right w:val="none" w:sz="0" w:space="0" w:color="auto"/>
          </w:divBdr>
        </w:div>
        <w:div w:id="534849740">
          <w:marLeft w:val="0"/>
          <w:marRight w:val="0"/>
          <w:marTop w:val="0"/>
          <w:marBottom w:val="0"/>
          <w:divBdr>
            <w:top w:val="none" w:sz="0" w:space="0" w:color="auto"/>
            <w:left w:val="none" w:sz="0" w:space="0" w:color="auto"/>
            <w:bottom w:val="none" w:sz="0" w:space="0" w:color="auto"/>
            <w:right w:val="none" w:sz="0" w:space="0" w:color="auto"/>
          </w:divBdr>
        </w:div>
        <w:div w:id="619990587">
          <w:marLeft w:val="0"/>
          <w:marRight w:val="0"/>
          <w:marTop w:val="0"/>
          <w:marBottom w:val="0"/>
          <w:divBdr>
            <w:top w:val="none" w:sz="0" w:space="0" w:color="auto"/>
            <w:left w:val="none" w:sz="0" w:space="0" w:color="auto"/>
            <w:bottom w:val="none" w:sz="0" w:space="0" w:color="auto"/>
            <w:right w:val="none" w:sz="0" w:space="0" w:color="auto"/>
          </w:divBdr>
        </w:div>
        <w:div w:id="727873393">
          <w:marLeft w:val="0"/>
          <w:marRight w:val="0"/>
          <w:marTop w:val="0"/>
          <w:marBottom w:val="0"/>
          <w:divBdr>
            <w:top w:val="none" w:sz="0" w:space="0" w:color="auto"/>
            <w:left w:val="none" w:sz="0" w:space="0" w:color="auto"/>
            <w:bottom w:val="none" w:sz="0" w:space="0" w:color="auto"/>
            <w:right w:val="none" w:sz="0" w:space="0" w:color="auto"/>
          </w:divBdr>
        </w:div>
        <w:div w:id="780958177">
          <w:marLeft w:val="0"/>
          <w:marRight w:val="0"/>
          <w:marTop w:val="0"/>
          <w:marBottom w:val="0"/>
          <w:divBdr>
            <w:top w:val="none" w:sz="0" w:space="0" w:color="auto"/>
            <w:left w:val="none" w:sz="0" w:space="0" w:color="auto"/>
            <w:bottom w:val="none" w:sz="0" w:space="0" w:color="auto"/>
            <w:right w:val="none" w:sz="0" w:space="0" w:color="auto"/>
          </w:divBdr>
        </w:div>
        <w:div w:id="809982085">
          <w:marLeft w:val="0"/>
          <w:marRight w:val="0"/>
          <w:marTop w:val="0"/>
          <w:marBottom w:val="0"/>
          <w:divBdr>
            <w:top w:val="none" w:sz="0" w:space="0" w:color="auto"/>
            <w:left w:val="none" w:sz="0" w:space="0" w:color="auto"/>
            <w:bottom w:val="none" w:sz="0" w:space="0" w:color="auto"/>
            <w:right w:val="none" w:sz="0" w:space="0" w:color="auto"/>
          </w:divBdr>
        </w:div>
        <w:div w:id="1137719105">
          <w:marLeft w:val="0"/>
          <w:marRight w:val="0"/>
          <w:marTop w:val="0"/>
          <w:marBottom w:val="0"/>
          <w:divBdr>
            <w:top w:val="none" w:sz="0" w:space="0" w:color="auto"/>
            <w:left w:val="none" w:sz="0" w:space="0" w:color="auto"/>
            <w:bottom w:val="none" w:sz="0" w:space="0" w:color="auto"/>
            <w:right w:val="none" w:sz="0" w:space="0" w:color="auto"/>
          </w:divBdr>
        </w:div>
        <w:div w:id="1155532995">
          <w:marLeft w:val="0"/>
          <w:marRight w:val="0"/>
          <w:marTop w:val="0"/>
          <w:marBottom w:val="0"/>
          <w:divBdr>
            <w:top w:val="none" w:sz="0" w:space="0" w:color="auto"/>
            <w:left w:val="none" w:sz="0" w:space="0" w:color="auto"/>
            <w:bottom w:val="none" w:sz="0" w:space="0" w:color="auto"/>
            <w:right w:val="none" w:sz="0" w:space="0" w:color="auto"/>
          </w:divBdr>
        </w:div>
        <w:div w:id="1225413334">
          <w:marLeft w:val="0"/>
          <w:marRight w:val="0"/>
          <w:marTop w:val="0"/>
          <w:marBottom w:val="0"/>
          <w:divBdr>
            <w:top w:val="none" w:sz="0" w:space="0" w:color="auto"/>
            <w:left w:val="none" w:sz="0" w:space="0" w:color="auto"/>
            <w:bottom w:val="none" w:sz="0" w:space="0" w:color="auto"/>
            <w:right w:val="none" w:sz="0" w:space="0" w:color="auto"/>
          </w:divBdr>
        </w:div>
        <w:div w:id="1354267558">
          <w:marLeft w:val="0"/>
          <w:marRight w:val="0"/>
          <w:marTop w:val="0"/>
          <w:marBottom w:val="0"/>
          <w:divBdr>
            <w:top w:val="none" w:sz="0" w:space="0" w:color="auto"/>
            <w:left w:val="none" w:sz="0" w:space="0" w:color="auto"/>
            <w:bottom w:val="none" w:sz="0" w:space="0" w:color="auto"/>
            <w:right w:val="none" w:sz="0" w:space="0" w:color="auto"/>
          </w:divBdr>
        </w:div>
        <w:div w:id="1424916118">
          <w:marLeft w:val="0"/>
          <w:marRight w:val="0"/>
          <w:marTop w:val="0"/>
          <w:marBottom w:val="0"/>
          <w:divBdr>
            <w:top w:val="none" w:sz="0" w:space="0" w:color="auto"/>
            <w:left w:val="none" w:sz="0" w:space="0" w:color="auto"/>
            <w:bottom w:val="none" w:sz="0" w:space="0" w:color="auto"/>
            <w:right w:val="none" w:sz="0" w:space="0" w:color="auto"/>
          </w:divBdr>
        </w:div>
        <w:div w:id="1553269240">
          <w:marLeft w:val="0"/>
          <w:marRight w:val="0"/>
          <w:marTop w:val="0"/>
          <w:marBottom w:val="0"/>
          <w:divBdr>
            <w:top w:val="none" w:sz="0" w:space="0" w:color="auto"/>
            <w:left w:val="none" w:sz="0" w:space="0" w:color="auto"/>
            <w:bottom w:val="none" w:sz="0" w:space="0" w:color="auto"/>
            <w:right w:val="none" w:sz="0" w:space="0" w:color="auto"/>
          </w:divBdr>
        </w:div>
        <w:div w:id="1599097642">
          <w:marLeft w:val="0"/>
          <w:marRight w:val="0"/>
          <w:marTop w:val="0"/>
          <w:marBottom w:val="0"/>
          <w:divBdr>
            <w:top w:val="none" w:sz="0" w:space="0" w:color="auto"/>
            <w:left w:val="none" w:sz="0" w:space="0" w:color="auto"/>
            <w:bottom w:val="none" w:sz="0" w:space="0" w:color="auto"/>
            <w:right w:val="none" w:sz="0" w:space="0" w:color="auto"/>
          </w:divBdr>
        </w:div>
        <w:div w:id="1644697902">
          <w:marLeft w:val="0"/>
          <w:marRight w:val="0"/>
          <w:marTop w:val="0"/>
          <w:marBottom w:val="0"/>
          <w:divBdr>
            <w:top w:val="none" w:sz="0" w:space="0" w:color="auto"/>
            <w:left w:val="none" w:sz="0" w:space="0" w:color="auto"/>
            <w:bottom w:val="none" w:sz="0" w:space="0" w:color="auto"/>
            <w:right w:val="none" w:sz="0" w:space="0" w:color="auto"/>
          </w:divBdr>
        </w:div>
        <w:div w:id="1657609582">
          <w:marLeft w:val="0"/>
          <w:marRight w:val="0"/>
          <w:marTop w:val="0"/>
          <w:marBottom w:val="0"/>
          <w:divBdr>
            <w:top w:val="none" w:sz="0" w:space="0" w:color="auto"/>
            <w:left w:val="none" w:sz="0" w:space="0" w:color="auto"/>
            <w:bottom w:val="none" w:sz="0" w:space="0" w:color="auto"/>
            <w:right w:val="none" w:sz="0" w:space="0" w:color="auto"/>
          </w:divBdr>
        </w:div>
        <w:div w:id="1663657671">
          <w:marLeft w:val="0"/>
          <w:marRight w:val="0"/>
          <w:marTop w:val="0"/>
          <w:marBottom w:val="0"/>
          <w:divBdr>
            <w:top w:val="none" w:sz="0" w:space="0" w:color="auto"/>
            <w:left w:val="none" w:sz="0" w:space="0" w:color="auto"/>
            <w:bottom w:val="none" w:sz="0" w:space="0" w:color="auto"/>
            <w:right w:val="none" w:sz="0" w:space="0" w:color="auto"/>
          </w:divBdr>
        </w:div>
        <w:div w:id="2012373648">
          <w:marLeft w:val="0"/>
          <w:marRight w:val="0"/>
          <w:marTop w:val="0"/>
          <w:marBottom w:val="0"/>
          <w:divBdr>
            <w:top w:val="none" w:sz="0" w:space="0" w:color="auto"/>
            <w:left w:val="none" w:sz="0" w:space="0" w:color="auto"/>
            <w:bottom w:val="none" w:sz="0" w:space="0" w:color="auto"/>
            <w:right w:val="none" w:sz="0" w:space="0" w:color="auto"/>
          </w:divBdr>
        </w:div>
        <w:div w:id="2085104526">
          <w:marLeft w:val="0"/>
          <w:marRight w:val="0"/>
          <w:marTop w:val="0"/>
          <w:marBottom w:val="0"/>
          <w:divBdr>
            <w:top w:val="none" w:sz="0" w:space="0" w:color="auto"/>
            <w:left w:val="none" w:sz="0" w:space="0" w:color="auto"/>
            <w:bottom w:val="none" w:sz="0" w:space="0" w:color="auto"/>
            <w:right w:val="none" w:sz="0" w:space="0" w:color="auto"/>
          </w:divBdr>
        </w:div>
      </w:divsChild>
    </w:div>
    <w:div w:id="290988560">
      <w:bodyDiv w:val="1"/>
      <w:marLeft w:val="0"/>
      <w:marRight w:val="0"/>
      <w:marTop w:val="0"/>
      <w:marBottom w:val="0"/>
      <w:divBdr>
        <w:top w:val="none" w:sz="0" w:space="0" w:color="auto"/>
        <w:left w:val="none" w:sz="0" w:space="0" w:color="auto"/>
        <w:bottom w:val="none" w:sz="0" w:space="0" w:color="auto"/>
        <w:right w:val="none" w:sz="0" w:space="0" w:color="auto"/>
      </w:divBdr>
      <w:divsChild>
        <w:div w:id="210508122">
          <w:marLeft w:val="0"/>
          <w:marRight w:val="0"/>
          <w:marTop w:val="0"/>
          <w:marBottom w:val="0"/>
          <w:divBdr>
            <w:top w:val="none" w:sz="0" w:space="0" w:color="auto"/>
            <w:left w:val="none" w:sz="0" w:space="0" w:color="auto"/>
            <w:bottom w:val="none" w:sz="0" w:space="0" w:color="auto"/>
            <w:right w:val="none" w:sz="0" w:space="0" w:color="auto"/>
          </w:divBdr>
          <w:divsChild>
            <w:div w:id="11776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5005">
      <w:bodyDiv w:val="1"/>
      <w:marLeft w:val="0"/>
      <w:marRight w:val="0"/>
      <w:marTop w:val="0"/>
      <w:marBottom w:val="0"/>
      <w:divBdr>
        <w:top w:val="none" w:sz="0" w:space="0" w:color="auto"/>
        <w:left w:val="none" w:sz="0" w:space="0" w:color="auto"/>
        <w:bottom w:val="none" w:sz="0" w:space="0" w:color="auto"/>
        <w:right w:val="none" w:sz="0" w:space="0" w:color="auto"/>
      </w:divBdr>
      <w:divsChild>
        <w:div w:id="1154101203">
          <w:marLeft w:val="0"/>
          <w:marRight w:val="0"/>
          <w:marTop w:val="0"/>
          <w:marBottom w:val="0"/>
          <w:divBdr>
            <w:top w:val="none" w:sz="0" w:space="0" w:color="auto"/>
            <w:left w:val="none" w:sz="0" w:space="0" w:color="auto"/>
            <w:bottom w:val="none" w:sz="0" w:space="0" w:color="auto"/>
            <w:right w:val="none" w:sz="0" w:space="0" w:color="auto"/>
          </w:divBdr>
        </w:div>
        <w:div w:id="1158184149">
          <w:marLeft w:val="0"/>
          <w:marRight w:val="0"/>
          <w:marTop w:val="0"/>
          <w:marBottom w:val="0"/>
          <w:divBdr>
            <w:top w:val="none" w:sz="0" w:space="0" w:color="auto"/>
            <w:left w:val="none" w:sz="0" w:space="0" w:color="auto"/>
            <w:bottom w:val="none" w:sz="0" w:space="0" w:color="auto"/>
            <w:right w:val="none" w:sz="0" w:space="0" w:color="auto"/>
          </w:divBdr>
        </w:div>
        <w:div w:id="1706443809">
          <w:marLeft w:val="0"/>
          <w:marRight w:val="0"/>
          <w:marTop w:val="0"/>
          <w:marBottom w:val="0"/>
          <w:divBdr>
            <w:top w:val="none" w:sz="0" w:space="0" w:color="auto"/>
            <w:left w:val="none" w:sz="0" w:space="0" w:color="auto"/>
            <w:bottom w:val="none" w:sz="0" w:space="0" w:color="auto"/>
            <w:right w:val="none" w:sz="0" w:space="0" w:color="auto"/>
          </w:divBdr>
        </w:div>
        <w:div w:id="1757628724">
          <w:marLeft w:val="0"/>
          <w:marRight w:val="0"/>
          <w:marTop w:val="0"/>
          <w:marBottom w:val="0"/>
          <w:divBdr>
            <w:top w:val="none" w:sz="0" w:space="0" w:color="auto"/>
            <w:left w:val="none" w:sz="0" w:space="0" w:color="auto"/>
            <w:bottom w:val="none" w:sz="0" w:space="0" w:color="auto"/>
            <w:right w:val="none" w:sz="0" w:space="0" w:color="auto"/>
          </w:divBdr>
        </w:div>
      </w:divsChild>
    </w:div>
    <w:div w:id="499082134">
      <w:bodyDiv w:val="1"/>
      <w:marLeft w:val="0"/>
      <w:marRight w:val="0"/>
      <w:marTop w:val="0"/>
      <w:marBottom w:val="0"/>
      <w:divBdr>
        <w:top w:val="none" w:sz="0" w:space="0" w:color="auto"/>
        <w:left w:val="none" w:sz="0" w:space="0" w:color="auto"/>
        <w:bottom w:val="none" w:sz="0" w:space="0" w:color="auto"/>
        <w:right w:val="none" w:sz="0" w:space="0" w:color="auto"/>
      </w:divBdr>
      <w:divsChild>
        <w:div w:id="83041780">
          <w:marLeft w:val="0"/>
          <w:marRight w:val="0"/>
          <w:marTop w:val="0"/>
          <w:marBottom w:val="0"/>
          <w:divBdr>
            <w:top w:val="none" w:sz="0" w:space="0" w:color="auto"/>
            <w:left w:val="none" w:sz="0" w:space="0" w:color="auto"/>
            <w:bottom w:val="none" w:sz="0" w:space="0" w:color="auto"/>
            <w:right w:val="none" w:sz="0" w:space="0" w:color="auto"/>
          </w:divBdr>
        </w:div>
      </w:divsChild>
    </w:div>
    <w:div w:id="583299578">
      <w:bodyDiv w:val="1"/>
      <w:marLeft w:val="0"/>
      <w:marRight w:val="0"/>
      <w:marTop w:val="0"/>
      <w:marBottom w:val="0"/>
      <w:divBdr>
        <w:top w:val="none" w:sz="0" w:space="0" w:color="auto"/>
        <w:left w:val="none" w:sz="0" w:space="0" w:color="auto"/>
        <w:bottom w:val="none" w:sz="0" w:space="0" w:color="auto"/>
        <w:right w:val="none" w:sz="0" w:space="0" w:color="auto"/>
      </w:divBdr>
    </w:div>
    <w:div w:id="795414232">
      <w:bodyDiv w:val="1"/>
      <w:marLeft w:val="0"/>
      <w:marRight w:val="0"/>
      <w:marTop w:val="0"/>
      <w:marBottom w:val="0"/>
      <w:divBdr>
        <w:top w:val="none" w:sz="0" w:space="0" w:color="auto"/>
        <w:left w:val="none" w:sz="0" w:space="0" w:color="auto"/>
        <w:bottom w:val="none" w:sz="0" w:space="0" w:color="auto"/>
        <w:right w:val="none" w:sz="0" w:space="0" w:color="auto"/>
      </w:divBdr>
      <w:divsChild>
        <w:div w:id="1614939291">
          <w:marLeft w:val="0"/>
          <w:marRight w:val="0"/>
          <w:marTop w:val="0"/>
          <w:marBottom w:val="0"/>
          <w:divBdr>
            <w:top w:val="none" w:sz="0" w:space="0" w:color="auto"/>
            <w:left w:val="none" w:sz="0" w:space="0" w:color="auto"/>
            <w:bottom w:val="none" w:sz="0" w:space="0" w:color="auto"/>
            <w:right w:val="none" w:sz="0" w:space="0" w:color="auto"/>
          </w:divBdr>
        </w:div>
        <w:div w:id="2105832325">
          <w:marLeft w:val="0"/>
          <w:marRight w:val="0"/>
          <w:marTop w:val="0"/>
          <w:marBottom w:val="0"/>
          <w:divBdr>
            <w:top w:val="none" w:sz="0" w:space="0" w:color="auto"/>
            <w:left w:val="none" w:sz="0" w:space="0" w:color="auto"/>
            <w:bottom w:val="none" w:sz="0" w:space="0" w:color="auto"/>
            <w:right w:val="none" w:sz="0" w:space="0" w:color="auto"/>
          </w:divBdr>
        </w:div>
      </w:divsChild>
    </w:div>
    <w:div w:id="962543903">
      <w:bodyDiv w:val="1"/>
      <w:marLeft w:val="0"/>
      <w:marRight w:val="0"/>
      <w:marTop w:val="0"/>
      <w:marBottom w:val="0"/>
      <w:divBdr>
        <w:top w:val="none" w:sz="0" w:space="0" w:color="auto"/>
        <w:left w:val="none" w:sz="0" w:space="0" w:color="auto"/>
        <w:bottom w:val="none" w:sz="0" w:space="0" w:color="auto"/>
        <w:right w:val="none" w:sz="0" w:space="0" w:color="auto"/>
      </w:divBdr>
      <w:divsChild>
        <w:div w:id="292713041">
          <w:marLeft w:val="0"/>
          <w:marRight w:val="0"/>
          <w:marTop w:val="0"/>
          <w:marBottom w:val="0"/>
          <w:divBdr>
            <w:top w:val="none" w:sz="0" w:space="0" w:color="auto"/>
            <w:left w:val="none" w:sz="0" w:space="0" w:color="auto"/>
            <w:bottom w:val="none" w:sz="0" w:space="0" w:color="auto"/>
            <w:right w:val="none" w:sz="0" w:space="0" w:color="auto"/>
          </w:divBdr>
        </w:div>
        <w:div w:id="666790781">
          <w:marLeft w:val="0"/>
          <w:marRight w:val="0"/>
          <w:marTop w:val="0"/>
          <w:marBottom w:val="0"/>
          <w:divBdr>
            <w:top w:val="none" w:sz="0" w:space="0" w:color="auto"/>
            <w:left w:val="none" w:sz="0" w:space="0" w:color="auto"/>
            <w:bottom w:val="none" w:sz="0" w:space="0" w:color="auto"/>
            <w:right w:val="none" w:sz="0" w:space="0" w:color="auto"/>
          </w:divBdr>
        </w:div>
        <w:div w:id="2043549381">
          <w:marLeft w:val="0"/>
          <w:marRight w:val="0"/>
          <w:marTop w:val="0"/>
          <w:marBottom w:val="0"/>
          <w:divBdr>
            <w:top w:val="none" w:sz="0" w:space="0" w:color="auto"/>
            <w:left w:val="none" w:sz="0" w:space="0" w:color="auto"/>
            <w:bottom w:val="none" w:sz="0" w:space="0" w:color="auto"/>
            <w:right w:val="none" w:sz="0" w:space="0" w:color="auto"/>
          </w:divBdr>
        </w:div>
      </w:divsChild>
    </w:div>
    <w:div w:id="1015494597">
      <w:bodyDiv w:val="1"/>
      <w:marLeft w:val="0"/>
      <w:marRight w:val="0"/>
      <w:marTop w:val="0"/>
      <w:marBottom w:val="0"/>
      <w:divBdr>
        <w:top w:val="none" w:sz="0" w:space="0" w:color="auto"/>
        <w:left w:val="none" w:sz="0" w:space="0" w:color="auto"/>
        <w:bottom w:val="none" w:sz="0" w:space="0" w:color="auto"/>
        <w:right w:val="none" w:sz="0" w:space="0" w:color="auto"/>
      </w:divBdr>
    </w:div>
    <w:div w:id="1045255543">
      <w:bodyDiv w:val="1"/>
      <w:marLeft w:val="0"/>
      <w:marRight w:val="0"/>
      <w:marTop w:val="0"/>
      <w:marBottom w:val="0"/>
      <w:divBdr>
        <w:top w:val="none" w:sz="0" w:space="0" w:color="auto"/>
        <w:left w:val="none" w:sz="0" w:space="0" w:color="auto"/>
        <w:bottom w:val="none" w:sz="0" w:space="0" w:color="auto"/>
        <w:right w:val="none" w:sz="0" w:space="0" w:color="auto"/>
      </w:divBdr>
      <w:divsChild>
        <w:div w:id="1394887920">
          <w:marLeft w:val="0"/>
          <w:marRight w:val="0"/>
          <w:marTop w:val="0"/>
          <w:marBottom w:val="0"/>
          <w:divBdr>
            <w:top w:val="none" w:sz="0" w:space="0" w:color="auto"/>
            <w:left w:val="none" w:sz="0" w:space="0" w:color="auto"/>
            <w:bottom w:val="none" w:sz="0" w:space="0" w:color="auto"/>
            <w:right w:val="none" w:sz="0" w:space="0" w:color="auto"/>
          </w:divBdr>
          <w:divsChild>
            <w:div w:id="19349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2">
      <w:bodyDiv w:val="1"/>
      <w:marLeft w:val="0"/>
      <w:marRight w:val="0"/>
      <w:marTop w:val="0"/>
      <w:marBottom w:val="0"/>
      <w:divBdr>
        <w:top w:val="none" w:sz="0" w:space="0" w:color="auto"/>
        <w:left w:val="none" w:sz="0" w:space="0" w:color="auto"/>
        <w:bottom w:val="none" w:sz="0" w:space="0" w:color="auto"/>
        <w:right w:val="none" w:sz="0" w:space="0" w:color="auto"/>
      </w:divBdr>
    </w:div>
    <w:div w:id="1175807394">
      <w:bodyDiv w:val="1"/>
      <w:marLeft w:val="0"/>
      <w:marRight w:val="0"/>
      <w:marTop w:val="0"/>
      <w:marBottom w:val="0"/>
      <w:divBdr>
        <w:top w:val="none" w:sz="0" w:space="0" w:color="auto"/>
        <w:left w:val="none" w:sz="0" w:space="0" w:color="auto"/>
        <w:bottom w:val="none" w:sz="0" w:space="0" w:color="auto"/>
        <w:right w:val="none" w:sz="0" w:space="0" w:color="auto"/>
      </w:divBdr>
    </w:div>
    <w:div w:id="1628311170">
      <w:bodyDiv w:val="1"/>
      <w:marLeft w:val="0"/>
      <w:marRight w:val="0"/>
      <w:marTop w:val="0"/>
      <w:marBottom w:val="0"/>
      <w:divBdr>
        <w:top w:val="none" w:sz="0" w:space="0" w:color="auto"/>
        <w:left w:val="none" w:sz="0" w:space="0" w:color="auto"/>
        <w:bottom w:val="none" w:sz="0" w:space="0" w:color="auto"/>
        <w:right w:val="none" w:sz="0" w:space="0" w:color="auto"/>
      </w:divBdr>
      <w:divsChild>
        <w:div w:id="1712920433">
          <w:marLeft w:val="0"/>
          <w:marRight w:val="0"/>
          <w:marTop w:val="0"/>
          <w:marBottom w:val="0"/>
          <w:divBdr>
            <w:top w:val="none" w:sz="0" w:space="0" w:color="auto"/>
            <w:left w:val="none" w:sz="0" w:space="0" w:color="auto"/>
            <w:bottom w:val="none" w:sz="0" w:space="0" w:color="auto"/>
            <w:right w:val="none" w:sz="0" w:space="0" w:color="auto"/>
          </w:divBdr>
        </w:div>
      </w:divsChild>
    </w:div>
    <w:div w:id="1661344424">
      <w:bodyDiv w:val="1"/>
      <w:marLeft w:val="0"/>
      <w:marRight w:val="0"/>
      <w:marTop w:val="0"/>
      <w:marBottom w:val="0"/>
      <w:divBdr>
        <w:top w:val="none" w:sz="0" w:space="0" w:color="auto"/>
        <w:left w:val="none" w:sz="0" w:space="0" w:color="auto"/>
        <w:bottom w:val="none" w:sz="0" w:space="0" w:color="auto"/>
        <w:right w:val="none" w:sz="0" w:space="0" w:color="auto"/>
      </w:divBdr>
    </w:div>
    <w:div w:id="1672028169">
      <w:bodyDiv w:val="1"/>
      <w:marLeft w:val="0"/>
      <w:marRight w:val="0"/>
      <w:marTop w:val="0"/>
      <w:marBottom w:val="0"/>
      <w:divBdr>
        <w:top w:val="none" w:sz="0" w:space="0" w:color="auto"/>
        <w:left w:val="none" w:sz="0" w:space="0" w:color="auto"/>
        <w:bottom w:val="none" w:sz="0" w:space="0" w:color="auto"/>
        <w:right w:val="none" w:sz="0" w:space="0" w:color="auto"/>
      </w:divBdr>
    </w:div>
    <w:div w:id="1708020666">
      <w:bodyDiv w:val="1"/>
      <w:marLeft w:val="0"/>
      <w:marRight w:val="0"/>
      <w:marTop w:val="0"/>
      <w:marBottom w:val="0"/>
      <w:divBdr>
        <w:top w:val="none" w:sz="0" w:space="0" w:color="auto"/>
        <w:left w:val="none" w:sz="0" w:space="0" w:color="auto"/>
        <w:bottom w:val="none" w:sz="0" w:space="0" w:color="auto"/>
        <w:right w:val="none" w:sz="0" w:space="0" w:color="auto"/>
      </w:divBdr>
    </w:div>
    <w:div w:id="1931110977">
      <w:bodyDiv w:val="1"/>
      <w:marLeft w:val="0"/>
      <w:marRight w:val="0"/>
      <w:marTop w:val="0"/>
      <w:marBottom w:val="0"/>
      <w:divBdr>
        <w:top w:val="none" w:sz="0" w:space="0" w:color="auto"/>
        <w:left w:val="none" w:sz="0" w:space="0" w:color="auto"/>
        <w:bottom w:val="none" w:sz="0" w:space="0" w:color="auto"/>
        <w:right w:val="none" w:sz="0" w:space="0" w:color="auto"/>
      </w:divBdr>
      <w:divsChild>
        <w:div w:id="6174595">
          <w:marLeft w:val="0"/>
          <w:marRight w:val="0"/>
          <w:marTop w:val="0"/>
          <w:marBottom w:val="0"/>
          <w:divBdr>
            <w:top w:val="none" w:sz="0" w:space="0" w:color="auto"/>
            <w:left w:val="none" w:sz="0" w:space="0" w:color="auto"/>
            <w:bottom w:val="none" w:sz="0" w:space="0" w:color="auto"/>
            <w:right w:val="none" w:sz="0" w:space="0" w:color="auto"/>
          </w:divBdr>
        </w:div>
        <w:div w:id="22289624">
          <w:marLeft w:val="0"/>
          <w:marRight w:val="0"/>
          <w:marTop w:val="0"/>
          <w:marBottom w:val="0"/>
          <w:divBdr>
            <w:top w:val="none" w:sz="0" w:space="0" w:color="auto"/>
            <w:left w:val="none" w:sz="0" w:space="0" w:color="auto"/>
            <w:bottom w:val="none" w:sz="0" w:space="0" w:color="auto"/>
            <w:right w:val="none" w:sz="0" w:space="0" w:color="auto"/>
          </w:divBdr>
        </w:div>
        <w:div w:id="25570368">
          <w:marLeft w:val="0"/>
          <w:marRight w:val="0"/>
          <w:marTop w:val="0"/>
          <w:marBottom w:val="0"/>
          <w:divBdr>
            <w:top w:val="none" w:sz="0" w:space="0" w:color="auto"/>
            <w:left w:val="none" w:sz="0" w:space="0" w:color="auto"/>
            <w:bottom w:val="none" w:sz="0" w:space="0" w:color="auto"/>
            <w:right w:val="none" w:sz="0" w:space="0" w:color="auto"/>
          </w:divBdr>
        </w:div>
        <w:div w:id="38163675">
          <w:marLeft w:val="0"/>
          <w:marRight w:val="0"/>
          <w:marTop w:val="0"/>
          <w:marBottom w:val="0"/>
          <w:divBdr>
            <w:top w:val="none" w:sz="0" w:space="0" w:color="auto"/>
            <w:left w:val="none" w:sz="0" w:space="0" w:color="auto"/>
            <w:bottom w:val="none" w:sz="0" w:space="0" w:color="auto"/>
            <w:right w:val="none" w:sz="0" w:space="0" w:color="auto"/>
          </w:divBdr>
        </w:div>
        <w:div w:id="47992763">
          <w:marLeft w:val="0"/>
          <w:marRight w:val="0"/>
          <w:marTop w:val="0"/>
          <w:marBottom w:val="0"/>
          <w:divBdr>
            <w:top w:val="none" w:sz="0" w:space="0" w:color="auto"/>
            <w:left w:val="none" w:sz="0" w:space="0" w:color="auto"/>
            <w:bottom w:val="none" w:sz="0" w:space="0" w:color="auto"/>
            <w:right w:val="none" w:sz="0" w:space="0" w:color="auto"/>
          </w:divBdr>
        </w:div>
        <w:div w:id="103577740">
          <w:marLeft w:val="0"/>
          <w:marRight w:val="0"/>
          <w:marTop w:val="0"/>
          <w:marBottom w:val="0"/>
          <w:divBdr>
            <w:top w:val="none" w:sz="0" w:space="0" w:color="auto"/>
            <w:left w:val="none" w:sz="0" w:space="0" w:color="auto"/>
            <w:bottom w:val="none" w:sz="0" w:space="0" w:color="auto"/>
            <w:right w:val="none" w:sz="0" w:space="0" w:color="auto"/>
          </w:divBdr>
        </w:div>
        <w:div w:id="114301719">
          <w:marLeft w:val="0"/>
          <w:marRight w:val="0"/>
          <w:marTop w:val="0"/>
          <w:marBottom w:val="0"/>
          <w:divBdr>
            <w:top w:val="none" w:sz="0" w:space="0" w:color="auto"/>
            <w:left w:val="none" w:sz="0" w:space="0" w:color="auto"/>
            <w:bottom w:val="none" w:sz="0" w:space="0" w:color="auto"/>
            <w:right w:val="none" w:sz="0" w:space="0" w:color="auto"/>
          </w:divBdr>
        </w:div>
        <w:div w:id="230503799">
          <w:marLeft w:val="0"/>
          <w:marRight w:val="0"/>
          <w:marTop w:val="0"/>
          <w:marBottom w:val="0"/>
          <w:divBdr>
            <w:top w:val="none" w:sz="0" w:space="0" w:color="auto"/>
            <w:left w:val="none" w:sz="0" w:space="0" w:color="auto"/>
            <w:bottom w:val="none" w:sz="0" w:space="0" w:color="auto"/>
            <w:right w:val="none" w:sz="0" w:space="0" w:color="auto"/>
          </w:divBdr>
        </w:div>
        <w:div w:id="262539966">
          <w:marLeft w:val="0"/>
          <w:marRight w:val="0"/>
          <w:marTop w:val="0"/>
          <w:marBottom w:val="0"/>
          <w:divBdr>
            <w:top w:val="none" w:sz="0" w:space="0" w:color="auto"/>
            <w:left w:val="none" w:sz="0" w:space="0" w:color="auto"/>
            <w:bottom w:val="none" w:sz="0" w:space="0" w:color="auto"/>
            <w:right w:val="none" w:sz="0" w:space="0" w:color="auto"/>
          </w:divBdr>
        </w:div>
        <w:div w:id="263614281">
          <w:marLeft w:val="0"/>
          <w:marRight w:val="0"/>
          <w:marTop w:val="0"/>
          <w:marBottom w:val="0"/>
          <w:divBdr>
            <w:top w:val="none" w:sz="0" w:space="0" w:color="auto"/>
            <w:left w:val="none" w:sz="0" w:space="0" w:color="auto"/>
            <w:bottom w:val="none" w:sz="0" w:space="0" w:color="auto"/>
            <w:right w:val="none" w:sz="0" w:space="0" w:color="auto"/>
          </w:divBdr>
        </w:div>
        <w:div w:id="319045446">
          <w:marLeft w:val="0"/>
          <w:marRight w:val="0"/>
          <w:marTop w:val="0"/>
          <w:marBottom w:val="0"/>
          <w:divBdr>
            <w:top w:val="none" w:sz="0" w:space="0" w:color="auto"/>
            <w:left w:val="none" w:sz="0" w:space="0" w:color="auto"/>
            <w:bottom w:val="none" w:sz="0" w:space="0" w:color="auto"/>
            <w:right w:val="none" w:sz="0" w:space="0" w:color="auto"/>
          </w:divBdr>
        </w:div>
        <w:div w:id="405079186">
          <w:marLeft w:val="0"/>
          <w:marRight w:val="0"/>
          <w:marTop w:val="0"/>
          <w:marBottom w:val="0"/>
          <w:divBdr>
            <w:top w:val="none" w:sz="0" w:space="0" w:color="auto"/>
            <w:left w:val="none" w:sz="0" w:space="0" w:color="auto"/>
            <w:bottom w:val="none" w:sz="0" w:space="0" w:color="auto"/>
            <w:right w:val="none" w:sz="0" w:space="0" w:color="auto"/>
          </w:divBdr>
        </w:div>
        <w:div w:id="429351395">
          <w:marLeft w:val="0"/>
          <w:marRight w:val="0"/>
          <w:marTop w:val="0"/>
          <w:marBottom w:val="0"/>
          <w:divBdr>
            <w:top w:val="none" w:sz="0" w:space="0" w:color="auto"/>
            <w:left w:val="none" w:sz="0" w:space="0" w:color="auto"/>
            <w:bottom w:val="none" w:sz="0" w:space="0" w:color="auto"/>
            <w:right w:val="none" w:sz="0" w:space="0" w:color="auto"/>
          </w:divBdr>
        </w:div>
        <w:div w:id="436171477">
          <w:marLeft w:val="0"/>
          <w:marRight w:val="0"/>
          <w:marTop w:val="0"/>
          <w:marBottom w:val="0"/>
          <w:divBdr>
            <w:top w:val="none" w:sz="0" w:space="0" w:color="auto"/>
            <w:left w:val="none" w:sz="0" w:space="0" w:color="auto"/>
            <w:bottom w:val="none" w:sz="0" w:space="0" w:color="auto"/>
            <w:right w:val="none" w:sz="0" w:space="0" w:color="auto"/>
          </w:divBdr>
        </w:div>
        <w:div w:id="531765814">
          <w:marLeft w:val="0"/>
          <w:marRight w:val="0"/>
          <w:marTop w:val="0"/>
          <w:marBottom w:val="0"/>
          <w:divBdr>
            <w:top w:val="none" w:sz="0" w:space="0" w:color="auto"/>
            <w:left w:val="none" w:sz="0" w:space="0" w:color="auto"/>
            <w:bottom w:val="none" w:sz="0" w:space="0" w:color="auto"/>
            <w:right w:val="none" w:sz="0" w:space="0" w:color="auto"/>
          </w:divBdr>
        </w:div>
        <w:div w:id="596406169">
          <w:marLeft w:val="0"/>
          <w:marRight w:val="0"/>
          <w:marTop w:val="0"/>
          <w:marBottom w:val="0"/>
          <w:divBdr>
            <w:top w:val="none" w:sz="0" w:space="0" w:color="auto"/>
            <w:left w:val="none" w:sz="0" w:space="0" w:color="auto"/>
            <w:bottom w:val="none" w:sz="0" w:space="0" w:color="auto"/>
            <w:right w:val="none" w:sz="0" w:space="0" w:color="auto"/>
          </w:divBdr>
        </w:div>
        <w:div w:id="612327750">
          <w:marLeft w:val="0"/>
          <w:marRight w:val="0"/>
          <w:marTop w:val="0"/>
          <w:marBottom w:val="0"/>
          <w:divBdr>
            <w:top w:val="none" w:sz="0" w:space="0" w:color="auto"/>
            <w:left w:val="none" w:sz="0" w:space="0" w:color="auto"/>
            <w:bottom w:val="none" w:sz="0" w:space="0" w:color="auto"/>
            <w:right w:val="none" w:sz="0" w:space="0" w:color="auto"/>
          </w:divBdr>
        </w:div>
        <w:div w:id="648510891">
          <w:marLeft w:val="0"/>
          <w:marRight w:val="0"/>
          <w:marTop w:val="0"/>
          <w:marBottom w:val="0"/>
          <w:divBdr>
            <w:top w:val="none" w:sz="0" w:space="0" w:color="auto"/>
            <w:left w:val="none" w:sz="0" w:space="0" w:color="auto"/>
            <w:bottom w:val="none" w:sz="0" w:space="0" w:color="auto"/>
            <w:right w:val="none" w:sz="0" w:space="0" w:color="auto"/>
          </w:divBdr>
        </w:div>
        <w:div w:id="696126888">
          <w:marLeft w:val="0"/>
          <w:marRight w:val="0"/>
          <w:marTop w:val="0"/>
          <w:marBottom w:val="0"/>
          <w:divBdr>
            <w:top w:val="none" w:sz="0" w:space="0" w:color="auto"/>
            <w:left w:val="none" w:sz="0" w:space="0" w:color="auto"/>
            <w:bottom w:val="none" w:sz="0" w:space="0" w:color="auto"/>
            <w:right w:val="none" w:sz="0" w:space="0" w:color="auto"/>
          </w:divBdr>
        </w:div>
        <w:div w:id="707686245">
          <w:marLeft w:val="0"/>
          <w:marRight w:val="0"/>
          <w:marTop w:val="0"/>
          <w:marBottom w:val="0"/>
          <w:divBdr>
            <w:top w:val="none" w:sz="0" w:space="0" w:color="auto"/>
            <w:left w:val="none" w:sz="0" w:space="0" w:color="auto"/>
            <w:bottom w:val="none" w:sz="0" w:space="0" w:color="auto"/>
            <w:right w:val="none" w:sz="0" w:space="0" w:color="auto"/>
          </w:divBdr>
        </w:div>
        <w:div w:id="739518893">
          <w:marLeft w:val="0"/>
          <w:marRight w:val="0"/>
          <w:marTop w:val="0"/>
          <w:marBottom w:val="0"/>
          <w:divBdr>
            <w:top w:val="none" w:sz="0" w:space="0" w:color="auto"/>
            <w:left w:val="none" w:sz="0" w:space="0" w:color="auto"/>
            <w:bottom w:val="none" w:sz="0" w:space="0" w:color="auto"/>
            <w:right w:val="none" w:sz="0" w:space="0" w:color="auto"/>
          </w:divBdr>
        </w:div>
        <w:div w:id="745032897">
          <w:marLeft w:val="0"/>
          <w:marRight w:val="0"/>
          <w:marTop w:val="0"/>
          <w:marBottom w:val="0"/>
          <w:divBdr>
            <w:top w:val="none" w:sz="0" w:space="0" w:color="auto"/>
            <w:left w:val="none" w:sz="0" w:space="0" w:color="auto"/>
            <w:bottom w:val="none" w:sz="0" w:space="0" w:color="auto"/>
            <w:right w:val="none" w:sz="0" w:space="0" w:color="auto"/>
          </w:divBdr>
        </w:div>
        <w:div w:id="760220106">
          <w:marLeft w:val="0"/>
          <w:marRight w:val="0"/>
          <w:marTop w:val="0"/>
          <w:marBottom w:val="0"/>
          <w:divBdr>
            <w:top w:val="none" w:sz="0" w:space="0" w:color="auto"/>
            <w:left w:val="none" w:sz="0" w:space="0" w:color="auto"/>
            <w:bottom w:val="none" w:sz="0" w:space="0" w:color="auto"/>
            <w:right w:val="none" w:sz="0" w:space="0" w:color="auto"/>
          </w:divBdr>
        </w:div>
        <w:div w:id="818306895">
          <w:marLeft w:val="0"/>
          <w:marRight w:val="0"/>
          <w:marTop w:val="0"/>
          <w:marBottom w:val="0"/>
          <w:divBdr>
            <w:top w:val="none" w:sz="0" w:space="0" w:color="auto"/>
            <w:left w:val="none" w:sz="0" w:space="0" w:color="auto"/>
            <w:bottom w:val="none" w:sz="0" w:space="0" w:color="auto"/>
            <w:right w:val="none" w:sz="0" w:space="0" w:color="auto"/>
          </w:divBdr>
        </w:div>
        <w:div w:id="834997651">
          <w:marLeft w:val="0"/>
          <w:marRight w:val="0"/>
          <w:marTop w:val="0"/>
          <w:marBottom w:val="0"/>
          <w:divBdr>
            <w:top w:val="none" w:sz="0" w:space="0" w:color="auto"/>
            <w:left w:val="none" w:sz="0" w:space="0" w:color="auto"/>
            <w:bottom w:val="none" w:sz="0" w:space="0" w:color="auto"/>
            <w:right w:val="none" w:sz="0" w:space="0" w:color="auto"/>
          </w:divBdr>
        </w:div>
        <w:div w:id="878475799">
          <w:marLeft w:val="0"/>
          <w:marRight w:val="0"/>
          <w:marTop w:val="0"/>
          <w:marBottom w:val="0"/>
          <w:divBdr>
            <w:top w:val="none" w:sz="0" w:space="0" w:color="auto"/>
            <w:left w:val="none" w:sz="0" w:space="0" w:color="auto"/>
            <w:bottom w:val="none" w:sz="0" w:space="0" w:color="auto"/>
            <w:right w:val="none" w:sz="0" w:space="0" w:color="auto"/>
          </w:divBdr>
        </w:div>
        <w:div w:id="921526370">
          <w:marLeft w:val="0"/>
          <w:marRight w:val="0"/>
          <w:marTop w:val="0"/>
          <w:marBottom w:val="0"/>
          <w:divBdr>
            <w:top w:val="none" w:sz="0" w:space="0" w:color="auto"/>
            <w:left w:val="none" w:sz="0" w:space="0" w:color="auto"/>
            <w:bottom w:val="none" w:sz="0" w:space="0" w:color="auto"/>
            <w:right w:val="none" w:sz="0" w:space="0" w:color="auto"/>
          </w:divBdr>
        </w:div>
        <w:div w:id="961619747">
          <w:marLeft w:val="0"/>
          <w:marRight w:val="0"/>
          <w:marTop w:val="0"/>
          <w:marBottom w:val="0"/>
          <w:divBdr>
            <w:top w:val="none" w:sz="0" w:space="0" w:color="auto"/>
            <w:left w:val="none" w:sz="0" w:space="0" w:color="auto"/>
            <w:bottom w:val="none" w:sz="0" w:space="0" w:color="auto"/>
            <w:right w:val="none" w:sz="0" w:space="0" w:color="auto"/>
          </w:divBdr>
        </w:div>
        <w:div w:id="966738239">
          <w:marLeft w:val="0"/>
          <w:marRight w:val="0"/>
          <w:marTop w:val="0"/>
          <w:marBottom w:val="0"/>
          <w:divBdr>
            <w:top w:val="none" w:sz="0" w:space="0" w:color="auto"/>
            <w:left w:val="none" w:sz="0" w:space="0" w:color="auto"/>
            <w:bottom w:val="none" w:sz="0" w:space="0" w:color="auto"/>
            <w:right w:val="none" w:sz="0" w:space="0" w:color="auto"/>
          </w:divBdr>
        </w:div>
        <w:div w:id="993802116">
          <w:marLeft w:val="0"/>
          <w:marRight w:val="0"/>
          <w:marTop w:val="0"/>
          <w:marBottom w:val="0"/>
          <w:divBdr>
            <w:top w:val="none" w:sz="0" w:space="0" w:color="auto"/>
            <w:left w:val="none" w:sz="0" w:space="0" w:color="auto"/>
            <w:bottom w:val="none" w:sz="0" w:space="0" w:color="auto"/>
            <w:right w:val="none" w:sz="0" w:space="0" w:color="auto"/>
          </w:divBdr>
        </w:div>
        <w:div w:id="1005091652">
          <w:marLeft w:val="0"/>
          <w:marRight w:val="0"/>
          <w:marTop w:val="0"/>
          <w:marBottom w:val="0"/>
          <w:divBdr>
            <w:top w:val="none" w:sz="0" w:space="0" w:color="auto"/>
            <w:left w:val="none" w:sz="0" w:space="0" w:color="auto"/>
            <w:bottom w:val="none" w:sz="0" w:space="0" w:color="auto"/>
            <w:right w:val="none" w:sz="0" w:space="0" w:color="auto"/>
          </w:divBdr>
        </w:div>
        <w:div w:id="1025399152">
          <w:marLeft w:val="0"/>
          <w:marRight w:val="0"/>
          <w:marTop w:val="0"/>
          <w:marBottom w:val="0"/>
          <w:divBdr>
            <w:top w:val="none" w:sz="0" w:space="0" w:color="auto"/>
            <w:left w:val="none" w:sz="0" w:space="0" w:color="auto"/>
            <w:bottom w:val="none" w:sz="0" w:space="0" w:color="auto"/>
            <w:right w:val="none" w:sz="0" w:space="0" w:color="auto"/>
          </w:divBdr>
        </w:div>
        <w:div w:id="1041318028">
          <w:marLeft w:val="0"/>
          <w:marRight w:val="0"/>
          <w:marTop w:val="0"/>
          <w:marBottom w:val="0"/>
          <w:divBdr>
            <w:top w:val="none" w:sz="0" w:space="0" w:color="auto"/>
            <w:left w:val="none" w:sz="0" w:space="0" w:color="auto"/>
            <w:bottom w:val="none" w:sz="0" w:space="0" w:color="auto"/>
            <w:right w:val="none" w:sz="0" w:space="0" w:color="auto"/>
          </w:divBdr>
        </w:div>
        <w:div w:id="1045373006">
          <w:marLeft w:val="0"/>
          <w:marRight w:val="0"/>
          <w:marTop w:val="0"/>
          <w:marBottom w:val="0"/>
          <w:divBdr>
            <w:top w:val="none" w:sz="0" w:space="0" w:color="auto"/>
            <w:left w:val="none" w:sz="0" w:space="0" w:color="auto"/>
            <w:bottom w:val="none" w:sz="0" w:space="0" w:color="auto"/>
            <w:right w:val="none" w:sz="0" w:space="0" w:color="auto"/>
          </w:divBdr>
        </w:div>
        <w:div w:id="1165196632">
          <w:marLeft w:val="0"/>
          <w:marRight w:val="0"/>
          <w:marTop w:val="0"/>
          <w:marBottom w:val="0"/>
          <w:divBdr>
            <w:top w:val="none" w:sz="0" w:space="0" w:color="auto"/>
            <w:left w:val="none" w:sz="0" w:space="0" w:color="auto"/>
            <w:bottom w:val="none" w:sz="0" w:space="0" w:color="auto"/>
            <w:right w:val="none" w:sz="0" w:space="0" w:color="auto"/>
          </w:divBdr>
        </w:div>
        <w:div w:id="1270119344">
          <w:marLeft w:val="0"/>
          <w:marRight w:val="0"/>
          <w:marTop w:val="0"/>
          <w:marBottom w:val="0"/>
          <w:divBdr>
            <w:top w:val="none" w:sz="0" w:space="0" w:color="auto"/>
            <w:left w:val="none" w:sz="0" w:space="0" w:color="auto"/>
            <w:bottom w:val="none" w:sz="0" w:space="0" w:color="auto"/>
            <w:right w:val="none" w:sz="0" w:space="0" w:color="auto"/>
          </w:divBdr>
        </w:div>
        <w:div w:id="1287850345">
          <w:marLeft w:val="0"/>
          <w:marRight w:val="0"/>
          <w:marTop w:val="0"/>
          <w:marBottom w:val="0"/>
          <w:divBdr>
            <w:top w:val="none" w:sz="0" w:space="0" w:color="auto"/>
            <w:left w:val="none" w:sz="0" w:space="0" w:color="auto"/>
            <w:bottom w:val="none" w:sz="0" w:space="0" w:color="auto"/>
            <w:right w:val="none" w:sz="0" w:space="0" w:color="auto"/>
          </w:divBdr>
        </w:div>
        <w:div w:id="1297761465">
          <w:marLeft w:val="0"/>
          <w:marRight w:val="0"/>
          <w:marTop w:val="0"/>
          <w:marBottom w:val="0"/>
          <w:divBdr>
            <w:top w:val="none" w:sz="0" w:space="0" w:color="auto"/>
            <w:left w:val="none" w:sz="0" w:space="0" w:color="auto"/>
            <w:bottom w:val="none" w:sz="0" w:space="0" w:color="auto"/>
            <w:right w:val="none" w:sz="0" w:space="0" w:color="auto"/>
          </w:divBdr>
        </w:div>
        <w:div w:id="1324624969">
          <w:marLeft w:val="0"/>
          <w:marRight w:val="0"/>
          <w:marTop w:val="0"/>
          <w:marBottom w:val="0"/>
          <w:divBdr>
            <w:top w:val="none" w:sz="0" w:space="0" w:color="auto"/>
            <w:left w:val="none" w:sz="0" w:space="0" w:color="auto"/>
            <w:bottom w:val="none" w:sz="0" w:space="0" w:color="auto"/>
            <w:right w:val="none" w:sz="0" w:space="0" w:color="auto"/>
          </w:divBdr>
        </w:div>
        <w:div w:id="1373111956">
          <w:marLeft w:val="0"/>
          <w:marRight w:val="0"/>
          <w:marTop w:val="0"/>
          <w:marBottom w:val="0"/>
          <w:divBdr>
            <w:top w:val="none" w:sz="0" w:space="0" w:color="auto"/>
            <w:left w:val="none" w:sz="0" w:space="0" w:color="auto"/>
            <w:bottom w:val="none" w:sz="0" w:space="0" w:color="auto"/>
            <w:right w:val="none" w:sz="0" w:space="0" w:color="auto"/>
          </w:divBdr>
        </w:div>
        <w:div w:id="1411584647">
          <w:marLeft w:val="0"/>
          <w:marRight w:val="0"/>
          <w:marTop w:val="0"/>
          <w:marBottom w:val="0"/>
          <w:divBdr>
            <w:top w:val="none" w:sz="0" w:space="0" w:color="auto"/>
            <w:left w:val="none" w:sz="0" w:space="0" w:color="auto"/>
            <w:bottom w:val="none" w:sz="0" w:space="0" w:color="auto"/>
            <w:right w:val="none" w:sz="0" w:space="0" w:color="auto"/>
          </w:divBdr>
        </w:div>
        <w:div w:id="1418551222">
          <w:marLeft w:val="0"/>
          <w:marRight w:val="0"/>
          <w:marTop w:val="0"/>
          <w:marBottom w:val="0"/>
          <w:divBdr>
            <w:top w:val="none" w:sz="0" w:space="0" w:color="auto"/>
            <w:left w:val="none" w:sz="0" w:space="0" w:color="auto"/>
            <w:bottom w:val="none" w:sz="0" w:space="0" w:color="auto"/>
            <w:right w:val="none" w:sz="0" w:space="0" w:color="auto"/>
          </w:divBdr>
        </w:div>
        <w:div w:id="1428306337">
          <w:marLeft w:val="0"/>
          <w:marRight w:val="0"/>
          <w:marTop w:val="0"/>
          <w:marBottom w:val="0"/>
          <w:divBdr>
            <w:top w:val="none" w:sz="0" w:space="0" w:color="auto"/>
            <w:left w:val="none" w:sz="0" w:space="0" w:color="auto"/>
            <w:bottom w:val="none" w:sz="0" w:space="0" w:color="auto"/>
            <w:right w:val="none" w:sz="0" w:space="0" w:color="auto"/>
          </w:divBdr>
        </w:div>
        <w:div w:id="1465855479">
          <w:marLeft w:val="0"/>
          <w:marRight w:val="0"/>
          <w:marTop w:val="0"/>
          <w:marBottom w:val="0"/>
          <w:divBdr>
            <w:top w:val="none" w:sz="0" w:space="0" w:color="auto"/>
            <w:left w:val="none" w:sz="0" w:space="0" w:color="auto"/>
            <w:bottom w:val="none" w:sz="0" w:space="0" w:color="auto"/>
            <w:right w:val="none" w:sz="0" w:space="0" w:color="auto"/>
          </w:divBdr>
        </w:div>
        <w:div w:id="1497839579">
          <w:marLeft w:val="0"/>
          <w:marRight w:val="0"/>
          <w:marTop w:val="0"/>
          <w:marBottom w:val="0"/>
          <w:divBdr>
            <w:top w:val="none" w:sz="0" w:space="0" w:color="auto"/>
            <w:left w:val="none" w:sz="0" w:space="0" w:color="auto"/>
            <w:bottom w:val="none" w:sz="0" w:space="0" w:color="auto"/>
            <w:right w:val="none" w:sz="0" w:space="0" w:color="auto"/>
          </w:divBdr>
        </w:div>
        <w:div w:id="1514608702">
          <w:marLeft w:val="0"/>
          <w:marRight w:val="0"/>
          <w:marTop w:val="0"/>
          <w:marBottom w:val="0"/>
          <w:divBdr>
            <w:top w:val="none" w:sz="0" w:space="0" w:color="auto"/>
            <w:left w:val="none" w:sz="0" w:space="0" w:color="auto"/>
            <w:bottom w:val="none" w:sz="0" w:space="0" w:color="auto"/>
            <w:right w:val="none" w:sz="0" w:space="0" w:color="auto"/>
          </w:divBdr>
        </w:div>
        <w:div w:id="1528637025">
          <w:marLeft w:val="0"/>
          <w:marRight w:val="0"/>
          <w:marTop w:val="0"/>
          <w:marBottom w:val="0"/>
          <w:divBdr>
            <w:top w:val="none" w:sz="0" w:space="0" w:color="auto"/>
            <w:left w:val="none" w:sz="0" w:space="0" w:color="auto"/>
            <w:bottom w:val="none" w:sz="0" w:space="0" w:color="auto"/>
            <w:right w:val="none" w:sz="0" w:space="0" w:color="auto"/>
          </w:divBdr>
        </w:div>
        <w:div w:id="1601914569">
          <w:marLeft w:val="0"/>
          <w:marRight w:val="0"/>
          <w:marTop w:val="0"/>
          <w:marBottom w:val="0"/>
          <w:divBdr>
            <w:top w:val="none" w:sz="0" w:space="0" w:color="auto"/>
            <w:left w:val="none" w:sz="0" w:space="0" w:color="auto"/>
            <w:bottom w:val="none" w:sz="0" w:space="0" w:color="auto"/>
            <w:right w:val="none" w:sz="0" w:space="0" w:color="auto"/>
          </w:divBdr>
        </w:div>
        <w:div w:id="1604534173">
          <w:marLeft w:val="0"/>
          <w:marRight w:val="0"/>
          <w:marTop w:val="0"/>
          <w:marBottom w:val="0"/>
          <w:divBdr>
            <w:top w:val="none" w:sz="0" w:space="0" w:color="auto"/>
            <w:left w:val="none" w:sz="0" w:space="0" w:color="auto"/>
            <w:bottom w:val="none" w:sz="0" w:space="0" w:color="auto"/>
            <w:right w:val="none" w:sz="0" w:space="0" w:color="auto"/>
          </w:divBdr>
        </w:div>
        <w:div w:id="1677656909">
          <w:marLeft w:val="0"/>
          <w:marRight w:val="0"/>
          <w:marTop w:val="0"/>
          <w:marBottom w:val="0"/>
          <w:divBdr>
            <w:top w:val="none" w:sz="0" w:space="0" w:color="auto"/>
            <w:left w:val="none" w:sz="0" w:space="0" w:color="auto"/>
            <w:bottom w:val="none" w:sz="0" w:space="0" w:color="auto"/>
            <w:right w:val="none" w:sz="0" w:space="0" w:color="auto"/>
          </w:divBdr>
        </w:div>
        <w:div w:id="1684817781">
          <w:marLeft w:val="0"/>
          <w:marRight w:val="0"/>
          <w:marTop w:val="0"/>
          <w:marBottom w:val="0"/>
          <w:divBdr>
            <w:top w:val="none" w:sz="0" w:space="0" w:color="auto"/>
            <w:left w:val="none" w:sz="0" w:space="0" w:color="auto"/>
            <w:bottom w:val="none" w:sz="0" w:space="0" w:color="auto"/>
            <w:right w:val="none" w:sz="0" w:space="0" w:color="auto"/>
          </w:divBdr>
        </w:div>
        <w:div w:id="1704206097">
          <w:marLeft w:val="0"/>
          <w:marRight w:val="0"/>
          <w:marTop w:val="0"/>
          <w:marBottom w:val="0"/>
          <w:divBdr>
            <w:top w:val="none" w:sz="0" w:space="0" w:color="auto"/>
            <w:left w:val="none" w:sz="0" w:space="0" w:color="auto"/>
            <w:bottom w:val="none" w:sz="0" w:space="0" w:color="auto"/>
            <w:right w:val="none" w:sz="0" w:space="0" w:color="auto"/>
          </w:divBdr>
        </w:div>
        <w:div w:id="1717312617">
          <w:marLeft w:val="0"/>
          <w:marRight w:val="0"/>
          <w:marTop w:val="0"/>
          <w:marBottom w:val="0"/>
          <w:divBdr>
            <w:top w:val="none" w:sz="0" w:space="0" w:color="auto"/>
            <w:left w:val="none" w:sz="0" w:space="0" w:color="auto"/>
            <w:bottom w:val="none" w:sz="0" w:space="0" w:color="auto"/>
            <w:right w:val="none" w:sz="0" w:space="0" w:color="auto"/>
          </w:divBdr>
        </w:div>
        <w:div w:id="1727490980">
          <w:marLeft w:val="0"/>
          <w:marRight w:val="0"/>
          <w:marTop w:val="0"/>
          <w:marBottom w:val="0"/>
          <w:divBdr>
            <w:top w:val="none" w:sz="0" w:space="0" w:color="auto"/>
            <w:left w:val="none" w:sz="0" w:space="0" w:color="auto"/>
            <w:bottom w:val="none" w:sz="0" w:space="0" w:color="auto"/>
            <w:right w:val="none" w:sz="0" w:space="0" w:color="auto"/>
          </w:divBdr>
        </w:div>
        <w:div w:id="1735930851">
          <w:marLeft w:val="0"/>
          <w:marRight w:val="0"/>
          <w:marTop w:val="0"/>
          <w:marBottom w:val="0"/>
          <w:divBdr>
            <w:top w:val="none" w:sz="0" w:space="0" w:color="auto"/>
            <w:left w:val="none" w:sz="0" w:space="0" w:color="auto"/>
            <w:bottom w:val="none" w:sz="0" w:space="0" w:color="auto"/>
            <w:right w:val="none" w:sz="0" w:space="0" w:color="auto"/>
          </w:divBdr>
        </w:div>
        <w:div w:id="1777096994">
          <w:marLeft w:val="0"/>
          <w:marRight w:val="0"/>
          <w:marTop w:val="0"/>
          <w:marBottom w:val="0"/>
          <w:divBdr>
            <w:top w:val="none" w:sz="0" w:space="0" w:color="auto"/>
            <w:left w:val="none" w:sz="0" w:space="0" w:color="auto"/>
            <w:bottom w:val="none" w:sz="0" w:space="0" w:color="auto"/>
            <w:right w:val="none" w:sz="0" w:space="0" w:color="auto"/>
          </w:divBdr>
        </w:div>
        <w:div w:id="1783450738">
          <w:marLeft w:val="0"/>
          <w:marRight w:val="0"/>
          <w:marTop w:val="0"/>
          <w:marBottom w:val="0"/>
          <w:divBdr>
            <w:top w:val="none" w:sz="0" w:space="0" w:color="auto"/>
            <w:left w:val="none" w:sz="0" w:space="0" w:color="auto"/>
            <w:bottom w:val="none" w:sz="0" w:space="0" w:color="auto"/>
            <w:right w:val="none" w:sz="0" w:space="0" w:color="auto"/>
          </w:divBdr>
        </w:div>
        <w:div w:id="1866403222">
          <w:marLeft w:val="0"/>
          <w:marRight w:val="0"/>
          <w:marTop w:val="0"/>
          <w:marBottom w:val="0"/>
          <w:divBdr>
            <w:top w:val="none" w:sz="0" w:space="0" w:color="auto"/>
            <w:left w:val="none" w:sz="0" w:space="0" w:color="auto"/>
            <w:bottom w:val="none" w:sz="0" w:space="0" w:color="auto"/>
            <w:right w:val="none" w:sz="0" w:space="0" w:color="auto"/>
          </w:divBdr>
        </w:div>
        <w:div w:id="1867984982">
          <w:marLeft w:val="0"/>
          <w:marRight w:val="0"/>
          <w:marTop w:val="0"/>
          <w:marBottom w:val="0"/>
          <w:divBdr>
            <w:top w:val="none" w:sz="0" w:space="0" w:color="auto"/>
            <w:left w:val="none" w:sz="0" w:space="0" w:color="auto"/>
            <w:bottom w:val="none" w:sz="0" w:space="0" w:color="auto"/>
            <w:right w:val="none" w:sz="0" w:space="0" w:color="auto"/>
          </w:divBdr>
        </w:div>
        <w:div w:id="1880237801">
          <w:marLeft w:val="0"/>
          <w:marRight w:val="0"/>
          <w:marTop w:val="0"/>
          <w:marBottom w:val="0"/>
          <w:divBdr>
            <w:top w:val="none" w:sz="0" w:space="0" w:color="auto"/>
            <w:left w:val="none" w:sz="0" w:space="0" w:color="auto"/>
            <w:bottom w:val="none" w:sz="0" w:space="0" w:color="auto"/>
            <w:right w:val="none" w:sz="0" w:space="0" w:color="auto"/>
          </w:divBdr>
        </w:div>
        <w:div w:id="1884903915">
          <w:marLeft w:val="0"/>
          <w:marRight w:val="0"/>
          <w:marTop w:val="0"/>
          <w:marBottom w:val="0"/>
          <w:divBdr>
            <w:top w:val="none" w:sz="0" w:space="0" w:color="auto"/>
            <w:left w:val="none" w:sz="0" w:space="0" w:color="auto"/>
            <w:bottom w:val="none" w:sz="0" w:space="0" w:color="auto"/>
            <w:right w:val="none" w:sz="0" w:space="0" w:color="auto"/>
          </w:divBdr>
        </w:div>
        <w:div w:id="1887135989">
          <w:marLeft w:val="0"/>
          <w:marRight w:val="0"/>
          <w:marTop w:val="0"/>
          <w:marBottom w:val="0"/>
          <w:divBdr>
            <w:top w:val="none" w:sz="0" w:space="0" w:color="auto"/>
            <w:left w:val="none" w:sz="0" w:space="0" w:color="auto"/>
            <w:bottom w:val="none" w:sz="0" w:space="0" w:color="auto"/>
            <w:right w:val="none" w:sz="0" w:space="0" w:color="auto"/>
          </w:divBdr>
        </w:div>
        <w:div w:id="1907953857">
          <w:marLeft w:val="0"/>
          <w:marRight w:val="0"/>
          <w:marTop w:val="0"/>
          <w:marBottom w:val="0"/>
          <w:divBdr>
            <w:top w:val="none" w:sz="0" w:space="0" w:color="auto"/>
            <w:left w:val="none" w:sz="0" w:space="0" w:color="auto"/>
            <w:bottom w:val="none" w:sz="0" w:space="0" w:color="auto"/>
            <w:right w:val="none" w:sz="0" w:space="0" w:color="auto"/>
          </w:divBdr>
        </w:div>
        <w:div w:id="1942489030">
          <w:marLeft w:val="0"/>
          <w:marRight w:val="0"/>
          <w:marTop w:val="0"/>
          <w:marBottom w:val="0"/>
          <w:divBdr>
            <w:top w:val="none" w:sz="0" w:space="0" w:color="auto"/>
            <w:left w:val="none" w:sz="0" w:space="0" w:color="auto"/>
            <w:bottom w:val="none" w:sz="0" w:space="0" w:color="auto"/>
            <w:right w:val="none" w:sz="0" w:space="0" w:color="auto"/>
          </w:divBdr>
        </w:div>
        <w:div w:id="1957637554">
          <w:marLeft w:val="0"/>
          <w:marRight w:val="0"/>
          <w:marTop w:val="0"/>
          <w:marBottom w:val="0"/>
          <w:divBdr>
            <w:top w:val="none" w:sz="0" w:space="0" w:color="auto"/>
            <w:left w:val="none" w:sz="0" w:space="0" w:color="auto"/>
            <w:bottom w:val="none" w:sz="0" w:space="0" w:color="auto"/>
            <w:right w:val="none" w:sz="0" w:space="0" w:color="auto"/>
          </w:divBdr>
        </w:div>
        <w:div w:id="1958683366">
          <w:marLeft w:val="0"/>
          <w:marRight w:val="0"/>
          <w:marTop w:val="0"/>
          <w:marBottom w:val="0"/>
          <w:divBdr>
            <w:top w:val="none" w:sz="0" w:space="0" w:color="auto"/>
            <w:left w:val="none" w:sz="0" w:space="0" w:color="auto"/>
            <w:bottom w:val="none" w:sz="0" w:space="0" w:color="auto"/>
            <w:right w:val="none" w:sz="0" w:space="0" w:color="auto"/>
          </w:divBdr>
        </w:div>
        <w:div w:id="2024820354">
          <w:marLeft w:val="0"/>
          <w:marRight w:val="0"/>
          <w:marTop w:val="0"/>
          <w:marBottom w:val="0"/>
          <w:divBdr>
            <w:top w:val="none" w:sz="0" w:space="0" w:color="auto"/>
            <w:left w:val="none" w:sz="0" w:space="0" w:color="auto"/>
            <w:bottom w:val="none" w:sz="0" w:space="0" w:color="auto"/>
            <w:right w:val="none" w:sz="0" w:space="0" w:color="auto"/>
          </w:divBdr>
        </w:div>
        <w:div w:id="2032602536">
          <w:marLeft w:val="0"/>
          <w:marRight w:val="0"/>
          <w:marTop w:val="0"/>
          <w:marBottom w:val="0"/>
          <w:divBdr>
            <w:top w:val="none" w:sz="0" w:space="0" w:color="auto"/>
            <w:left w:val="none" w:sz="0" w:space="0" w:color="auto"/>
            <w:bottom w:val="none" w:sz="0" w:space="0" w:color="auto"/>
            <w:right w:val="none" w:sz="0" w:space="0" w:color="auto"/>
          </w:divBdr>
        </w:div>
        <w:div w:id="2145998361">
          <w:marLeft w:val="0"/>
          <w:marRight w:val="0"/>
          <w:marTop w:val="0"/>
          <w:marBottom w:val="0"/>
          <w:divBdr>
            <w:top w:val="none" w:sz="0" w:space="0" w:color="auto"/>
            <w:left w:val="none" w:sz="0" w:space="0" w:color="auto"/>
            <w:bottom w:val="none" w:sz="0" w:space="0" w:color="auto"/>
            <w:right w:val="none" w:sz="0" w:space="0" w:color="auto"/>
          </w:divBdr>
        </w:div>
      </w:divsChild>
    </w:div>
    <w:div w:id="1956787595">
      <w:bodyDiv w:val="1"/>
      <w:marLeft w:val="0"/>
      <w:marRight w:val="0"/>
      <w:marTop w:val="0"/>
      <w:marBottom w:val="0"/>
      <w:divBdr>
        <w:top w:val="none" w:sz="0" w:space="0" w:color="auto"/>
        <w:left w:val="none" w:sz="0" w:space="0" w:color="auto"/>
        <w:bottom w:val="none" w:sz="0" w:space="0" w:color="auto"/>
        <w:right w:val="none" w:sz="0" w:space="0" w:color="auto"/>
      </w:divBdr>
      <w:divsChild>
        <w:div w:id="150172259">
          <w:marLeft w:val="0"/>
          <w:marRight w:val="0"/>
          <w:marTop w:val="0"/>
          <w:marBottom w:val="0"/>
          <w:divBdr>
            <w:top w:val="none" w:sz="0" w:space="0" w:color="auto"/>
            <w:left w:val="none" w:sz="0" w:space="0" w:color="auto"/>
            <w:bottom w:val="none" w:sz="0" w:space="0" w:color="auto"/>
            <w:right w:val="none" w:sz="0" w:space="0" w:color="auto"/>
          </w:divBdr>
        </w:div>
        <w:div w:id="255747273">
          <w:marLeft w:val="0"/>
          <w:marRight w:val="0"/>
          <w:marTop w:val="0"/>
          <w:marBottom w:val="0"/>
          <w:divBdr>
            <w:top w:val="none" w:sz="0" w:space="0" w:color="auto"/>
            <w:left w:val="none" w:sz="0" w:space="0" w:color="auto"/>
            <w:bottom w:val="none" w:sz="0" w:space="0" w:color="auto"/>
            <w:right w:val="none" w:sz="0" w:space="0" w:color="auto"/>
          </w:divBdr>
        </w:div>
        <w:div w:id="511072038">
          <w:marLeft w:val="0"/>
          <w:marRight w:val="0"/>
          <w:marTop w:val="0"/>
          <w:marBottom w:val="0"/>
          <w:divBdr>
            <w:top w:val="none" w:sz="0" w:space="0" w:color="auto"/>
            <w:left w:val="none" w:sz="0" w:space="0" w:color="auto"/>
            <w:bottom w:val="none" w:sz="0" w:space="0" w:color="auto"/>
            <w:right w:val="none" w:sz="0" w:space="0" w:color="auto"/>
          </w:divBdr>
        </w:div>
        <w:div w:id="1874533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unhcr.org/refugee-housing-unit.html" TargetMode="External"/><Relationship Id="rId3" Type="http://schemas.openxmlformats.org/officeDocument/2006/relationships/hyperlink" Target="https://www.unisdr.org/we/coordinate/sendai-framework" TargetMode="External"/><Relationship Id="rId7"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agendaforhumanity.org/explore-commitments/indv-commitments?referer=home" TargetMode="External"/><Relationship Id="rId1" Type="http://schemas.openxmlformats.org/officeDocument/2006/relationships/hyperlink" Target="http://humanitariandisabilitycharter.org/" TargetMode="External"/><Relationship Id="rId6" Type="http://schemas.openxmlformats.org/officeDocument/2006/relationships/hyperlink" Target="https://interagencystandingcommittee.org/iasc-task-team-inclusion-persons-disabilities-humanitarian-action/documents/iasc-guidelines" TargetMode="External"/><Relationship Id="rId5" Type="http://schemas.openxmlformats.org/officeDocument/2006/relationships/hyperlink" Target="https://www.gov.uk/government/publications/global-disability-summit-2018-summary-of-commitments" TargetMode="External"/><Relationship Id="rId4" Type="http://schemas.openxmlformats.org/officeDocument/2006/relationships/hyperlink" Target="https://unfccc.int/process-and-meetings/the-paris-agreement/what-is-the-paris-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14A2-0040-4964-BFBA-F1C578C6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398</Words>
  <Characters>2270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Lee</dc:creator>
  <cp:keywords/>
  <dc:description/>
  <cp:lastModifiedBy>久夫</cp:lastModifiedBy>
  <cp:revision>2</cp:revision>
  <cp:lastPrinted>2021-02-16T07:22:00Z</cp:lastPrinted>
  <dcterms:created xsi:type="dcterms:W3CDTF">2021-03-21T05:14:00Z</dcterms:created>
  <dcterms:modified xsi:type="dcterms:W3CDTF">2021-03-21T05:14:00Z</dcterms:modified>
</cp:coreProperties>
</file>