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8220" w14:textId="77777777" w:rsidR="000E1BEE" w:rsidRPr="00857805" w:rsidRDefault="000E1BEE" w:rsidP="000E1BEE">
      <w:pPr>
        <w:rPr>
          <w:rFonts w:ascii="BIZ UDPゴシック" w:eastAsia="BIZ UDPゴシック" w:hAnsi="BIZ UDPゴシック"/>
          <w:lang w:eastAsia="ja-JP"/>
        </w:rPr>
      </w:pPr>
      <w:r w:rsidRPr="009D5A49">
        <w:rPr>
          <w:rFonts w:ascii="BIZ UDPゴシック" w:eastAsia="BIZ UDPゴシック" w:hAnsi="BIZ UDPゴシック" w:hint="eastAsia"/>
          <w:lang w:eastAsia="ja-JP"/>
        </w:rPr>
        <w:t>IGWG</w:t>
      </w:r>
      <w:r w:rsidRPr="00857805">
        <w:rPr>
          <w:rFonts w:ascii="BIZ UDPゴシック" w:eastAsia="BIZ UDPゴシック" w:hAnsi="BIZ UDPゴシック"/>
        </w:rPr>
        <w:t>組織会合</w:t>
      </w:r>
      <w:r w:rsidRPr="00857805">
        <w:rPr>
          <w:rFonts w:ascii="BIZ UDPゴシック" w:eastAsia="BIZ UDPゴシック" w:hAnsi="BIZ UDPゴシック" w:hint="eastAsia"/>
          <w:lang w:eastAsia="ja-JP"/>
        </w:rPr>
        <w:t>パネル２</w:t>
      </w:r>
      <w:r>
        <w:rPr>
          <w:rFonts w:ascii="BIZ UDPゴシック" w:eastAsia="BIZ UDPゴシック" w:hAnsi="BIZ UDPゴシック" w:hint="eastAsia"/>
          <w:lang w:eastAsia="ja-JP"/>
        </w:rPr>
        <w:t xml:space="preserve">　（</w:t>
      </w:r>
      <w:r w:rsidRPr="00857805">
        <w:rPr>
          <w:rFonts w:ascii="BIZ UDPゴシック" w:eastAsia="BIZ UDPゴシック" w:hAnsi="BIZ UDPゴシック" w:hint="eastAsia"/>
          <w:lang w:eastAsia="ja-JP"/>
        </w:rPr>
        <w:t>高齢者の権利に関する法的拘束力のある国際的文書の構成要素</w:t>
      </w:r>
      <w:r>
        <w:rPr>
          <w:rFonts w:ascii="BIZ UDPゴシック" w:eastAsia="BIZ UDPゴシック" w:hAnsi="BIZ UDPゴシック" w:hint="eastAsia"/>
          <w:lang w:eastAsia="ja-JP"/>
        </w:rPr>
        <w:t>）</w:t>
      </w:r>
    </w:p>
    <w:p w14:paraId="67E5D965" w14:textId="77777777" w:rsidR="000E1BEE" w:rsidRDefault="000E1BEE" w:rsidP="000E1BEE">
      <w:pPr>
        <w:rPr>
          <w:lang w:eastAsia="ja-JP"/>
        </w:rPr>
      </w:pPr>
      <w:r w:rsidRPr="00AA5365">
        <w:rPr>
          <w:lang w:eastAsia="ja-JP"/>
        </w:rPr>
        <w:t>2026年2月1</w:t>
      </w:r>
      <w:r>
        <w:rPr>
          <w:rFonts w:hint="eastAsia"/>
          <w:lang w:eastAsia="ja-JP"/>
        </w:rPr>
        <w:t>9</w:t>
      </w:r>
      <w:r w:rsidRPr="00AA5365">
        <w:rPr>
          <w:lang w:eastAsia="ja-JP"/>
        </w:rPr>
        <w:t>日</w:t>
      </w:r>
    </w:p>
    <w:p w14:paraId="2ECA4051" w14:textId="77777777" w:rsidR="000E1BEE" w:rsidRDefault="000E1BEE" w:rsidP="000E1BEE">
      <w:pPr>
        <w:rPr>
          <w:rFonts w:ascii="BIZ UDPゴシック" w:eastAsia="BIZ UDPゴシック" w:hAnsi="BIZ UDPゴシック"/>
          <w:color w:val="000000" w:themeColor="text1"/>
          <w:lang w:eastAsia="ja-JP"/>
        </w:rPr>
      </w:pPr>
    </w:p>
    <w:p w14:paraId="67CBD14A" w14:textId="79904594" w:rsidR="000E1BEE" w:rsidRPr="000E1BEE" w:rsidRDefault="000E1BEE" w:rsidP="000E1BEE">
      <w:pPr>
        <w:rPr>
          <w:rFonts w:ascii="BIZ UDPゴシック" w:eastAsia="BIZ UDPゴシック" w:hAnsi="BIZ UDPゴシック"/>
          <w:color w:val="000000" w:themeColor="text1"/>
          <w:sz w:val="24"/>
          <w:szCs w:val="24"/>
          <w:lang w:eastAsia="ja-JP"/>
        </w:rPr>
      </w:pPr>
      <w:r w:rsidRPr="000E1BEE">
        <w:rPr>
          <w:rFonts w:ascii="BIZ UDPゴシック" w:eastAsia="BIZ UDPゴシック" w:hAnsi="BIZ UDPゴシック" w:hint="eastAsia"/>
          <w:color w:val="000000" w:themeColor="text1"/>
          <w:sz w:val="24"/>
          <w:szCs w:val="24"/>
          <w:lang w:eastAsia="ja-JP"/>
        </w:rPr>
        <w:t xml:space="preserve">⑤　</w:t>
      </w:r>
      <w:r w:rsidRPr="000E1BEE">
        <w:rPr>
          <w:rFonts w:ascii="BIZ UDPゴシック" w:eastAsia="BIZ UDPゴシック" w:hAnsi="BIZ UDPゴシック"/>
          <w:color w:val="000000" w:themeColor="text1"/>
          <w:sz w:val="24"/>
          <w:szCs w:val="24"/>
          <w:lang w:eastAsia="ja-JP"/>
        </w:rPr>
        <w:t>アブラー・シバイ教授、ベイルート・アメリカン大学（ビデオメッセージ）</w:t>
      </w:r>
    </w:p>
    <w:p w14:paraId="1128FC86" w14:textId="77777777" w:rsidR="000E1BEE" w:rsidRPr="006D37D5" w:rsidRDefault="000E1BEE" w:rsidP="000E1BEE">
      <w:pPr>
        <w:ind w:firstLineChars="100" w:firstLine="210"/>
        <w:rPr>
          <w:color w:val="000000" w:themeColor="text1"/>
          <w:lang w:eastAsia="ja-JP"/>
        </w:rPr>
      </w:pPr>
    </w:p>
    <w:p w14:paraId="6C6C4A30"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皆様、各代表の皆様、同僚の皆様、</w:t>
      </w:r>
    </w:p>
    <w:p w14:paraId="11670568"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本日はオンラインでご一緒できることを光栄に存じます。直接お会いすることはできませんが、高齢者の尊厳と権利に関するこの極めて重要な議論に貢献できる機会をいただき、深く感謝して</w:t>
      </w:r>
      <w:r w:rsidRPr="006D37D5">
        <w:rPr>
          <w:rFonts w:hint="eastAsia"/>
          <w:color w:val="000000" w:themeColor="text1"/>
          <w:lang w:eastAsia="ja-JP"/>
        </w:rPr>
        <w:t>い</w:t>
      </w:r>
      <w:r w:rsidRPr="006D37D5">
        <w:rPr>
          <w:color w:val="000000" w:themeColor="text1"/>
          <w:lang w:eastAsia="ja-JP"/>
        </w:rPr>
        <w:t>ます。</w:t>
      </w:r>
    </w:p>
    <w:p w14:paraId="384724E6"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私はレバノンからお話ししています。この国では、高齢者が紛争、避難、年金削減、そして逼迫した介護システムの影の中で老いを迎えています。</w:t>
      </w:r>
      <w:r w:rsidRPr="006D37D5">
        <w:rPr>
          <w:rFonts w:hint="eastAsia"/>
          <w:color w:val="000000" w:themeColor="text1"/>
          <w:lang w:eastAsia="ja-JP"/>
        </w:rPr>
        <w:t>これらの</w:t>
      </w:r>
      <w:r w:rsidRPr="006D37D5">
        <w:rPr>
          <w:color w:val="000000" w:themeColor="text1"/>
          <w:lang w:eastAsia="ja-JP"/>
        </w:rPr>
        <w:t>不確実性は私たちに</w:t>
      </w:r>
      <w:r w:rsidRPr="006D37D5">
        <w:rPr>
          <w:rFonts w:hint="eastAsia"/>
          <w:color w:val="000000" w:themeColor="text1"/>
          <w:lang w:eastAsia="ja-JP"/>
        </w:rPr>
        <w:t>大きな</w:t>
      </w:r>
      <w:r w:rsidRPr="006D37D5">
        <w:rPr>
          <w:color w:val="000000" w:themeColor="text1"/>
          <w:lang w:eastAsia="ja-JP"/>
        </w:rPr>
        <w:t>試練をもたらしましたが、同時に、人間の適応力と回復力の強さも明らかにしました。</w:t>
      </w:r>
    </w:p>
    <w:p w14:paraId="1C5F5549" w14:textId="77777777" w:rsidR="000E1BEE" w:rsidRPr="006D37D5" w:rsidRDefault="000E1BEE" w:rsidP="000E1BEE">
      <w:pPr>
        <w:ind w:firstLineChars="100" w:firstLine="210"/>
        <w:rPr>
          <w:color w:val="000000" w:themeColor="text1"/>
          <w:lang w:eastAsia="ja-JP"/>
        </w:rPr>
      </w:pPr>
      <w:r w:rsidRPr="006D37D5">
        <w:rPr>
          <w:rFonts w:hint="eastAsia"/>
          <w:color w:val="000000" w:themeColor="text1"/>
          <w:lang w:eastAsia="ja-JP"/>
        </w:rPr>
        <w:t>私の紹介の中でも触れていただきましたが、私は</w:t>
      </w:r>
      <w:bookmarkStart w:id="0" w:name="_Hlk226919784"/>
      <w:r w:rsidRPr="006D37D5">
        <w:rPr>
          <w:rFonts w:hint="eastAsia"/>
          <w:color w:val="000000" w:themeColor="text1"/>
          <w:lang w:eastAsia="ja-JP"/>
        </w:rPr>
        <w:t>活動的な高齢化</w:t>
      </w:r>
      <w:bookmarkEnd w:id="0"/>
      <w:r w:rsidRPr="006D37D5">
        <w:rPr>
          <w:rFonts w:hint="eastAsia"/>
          <w:color w:val="000000" w:themeColor="text1"/>
          <w:lang w:eastAsia="ja-JP"/>
        </w:rPr>
        <w:t>（</w:t>
      </w:r>
      <w:r w:rsidRPr="006D37D5">
        <w:rPr>
          <w:color w:val="000000" w:themeColor="text1"/>
          <w:lang w:eastAsia="ja-JP"/>
        </w:rPr>
        <w:t>active ageing</w:t>
      </w:r>
      <w:r w:rsidRPr="006D37D5">
        <w:rPr>
          <w:rFonts w:hint="eastAsia"/>
          <w:color w:val="000000" w:themeColor="text1"/>
          <w:lang w:eastAsia="ja-JP"/>
        </w:rPr>
        <w:t>）のための</w:t>
      </w:r>
      <w:r w:rsidRPr="006D37D5">
        <w:rPr>
          <w:color w:val="000000" w:themeColor="text1"/>
          <w:lang w:eastAsia="ja-JP"/>
        </w:rPr>
        <w:t>高齢</w:t>
      </w:r>
      <w:r w:rsidRPr="006D37D5">
        <w:rPr>
          <w:rFonts w:hint="eastAsia"/>
          <w:color w:val="000000" w:themeColor="text1"/>
          <w:lang w:eastAsia="ja-JP"/>
        </w:rPr>
        <w:t>者</w:t>
      </w:r>
      <w:r w:rsidRPr="006D37D5">
        <w:rPr>
          <w:color w:val="000000" w:themeColor="text1"/>
          <w:lang w:eastAsia="ja-JP"/>
        </w:rPr>
        <w:t xml:space="preserve">の生涯学習の権利に焦点を当てます。 </w:t>
      </w:r>
    </w:p>
    <w:p w14:paraId="1057A12C"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高齢者向けの学習</w:t>
      </w:r>
      <w:r w:rsidRPr="006D37D5">
        <w:rPr>
          <w:rFonts w:hint="eastAsia"/>
          <w:color w:val="000000" w:themeColor="text1"/>
          <w:lang w:eastAsia="ja-JP"/>
        </w:rPr>
        <w:t>事業</w:t>
      </w:r>
      <w:r w:rsidRPr="006D37D5">
        <w:rPr>
          <w:color w:val="000000" w:themeColor="text1"/>
          <w:lang w:eastAsia="ja-JP"/>
        </w:rPr>
        <w:t>に関わる中で、私は、人生を再構築し、地域社会とのつながりを取り戻し、希望を取り戻そうと熱望する多くの男女に出会います。彼らの多くは、戦争や経済崩壊、孤立といった困難を乗り越えてきた人々です</w:t>
      </w:r>
      <w:r w:rsidRPr="006D37D5">
        <w:rPr>
          <w:rFonts w:hint="eastAsia"/>
          <w:color w:val="000000" w:themeColor="text1"/>
          <w:lang w:eastAsia="ja-JP"/>
        </w:rPr>
        <w:t>。</w:t>
      </w:r>
      <w:r w:rsidRPr="006D37D5">
        <w:rPr>
          <w:color w:val="000000" w:themeColor="text1"/>
          <w:lang w:eastAsia="ja-JP"/>
        </w:rPr>
        <w:t>彼らの物語は一つの単純な真実を突きつけてくれます。それは、加齢とは単なる衰えだけではなく、継続的な成長、好奇心、社会への貢献、そして</w:t>
      </w:r>
      <w:r w:rsidRPr="006D37D5">
        <w:rPr>
          <w:rFonts w:hint="eastAsia"/>
          <w:color w:val="000000" w:themeColor="text1"/>
          <w:lang w:eastAsia="ja-JP"/>
        </w:rPr>
        <w:t>活動的な加齢</w:t>
      </w:r>
      <w:r w:rsidRPr="006D37D5">
        <w:rPr>
          <w:color w:val="000000" w:themeColor="text1"/>
          <w:lang w:eastAsia="ja-JP"/>
        </w:rPr>
        <w:t xml:space="preserve">の時期となり得るということです。 </w:t>
      </w:r>
    </w:p>
    <w:p w14:paraId="0CCECBAF"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彼らの経験は、紛れもなくあるメッセージを示しています。</w:t>
      </w:r>
    </w:p>
    <w:p w14:paraId="7468C2FA"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生涯学習</w:t>
      </w:r>
      <w:r w:rsidRPr="006D37D5">
        <w:rPr>
          <w:rFonts w:hint="eastAsia"/>
          <w:color w:val="000000" w:themeColor="text1"/>
          <w:lang w:eastAsia="ja-JP"/>
        </w:rPr>
        <w:t>を</w:t>
      </w:r>
      <w:r w:rsidRPr="006D37D5">
        <w:rPr>
          <w:color w:val="000000" w:themeColor="text1"/>
          <w:lang w:eastAsia="ja-JP"/>
        </w:rPr>
        <w:t>贅沢</w:t>
      </w:r>
      <w:r w:rsidRPr="006D37D5">
        <w:rPr>
          <w:rFonts w:hint="eastAsia"/>
          <w:color w:val="000000" w:themeColor="text1"/>
          <w:lang w:eastAsia="ja-JP"/>
        </w:rPr>
        <w:t>品にし</w:t>
      </w:r>
      <w:r w:rsidRPr="006D37D5">
        <w:rPr>
          <w:color w:val="000000" w:themeColor="text1"/>
          <w:lang w:eastAsia="ja-JP"/>
        </w:rPr>
        <w:t>てはなりません。それは現在も将来も人権</w:t>
      </w:r>
      <w:r w:rsidRPr="006D37D5">
        <w:rPr>
          <w:rFonts w:hint="eastAsia"/>
          <w:color w:val="000000" w:themeColor="text1"/>
          <w:lang w:eastAsia="ja-JP"/>
        </w:rPr>
        <w:t>として、</w:t>
      </w:r>
      <w:r w:rsidRPr="006D37D5">
        <w:rPr>
          <w:color w:val="000000" w:themeColor="text1"/>
          <w:lang w:eastAsia="ja-JP"/>
        </w:rPr>
        <w:t>ウェルビーイングの基盤として、守られなければなりません。</w:t>
      </w:r>
    </w:p>
    <w:p w14:paraId="720CD8D1"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ベイルート・アメリカン大学で15年目を迎える</w:t>
      </w:r>
      <w:r w:rsidRPr="006D37D5">
        <w:rPr>
          <w:rFonts w:hint="eastAsia"/>
          <w:color w:val="000000" w:themeColor="text1"/>
          <w:lang w:eastAsia="ja-JP"/>
        </w:rPr>
        <w:t>我々</w:t>
      </w:r>
      <w:r w:rsidRPr="006D37D5">
        <w:rPr>
          <w:color w:val="000000" w:themeColor="text1"/>
          <w:lang w:eastAsia="ja-JP"/>
        </w:rPr>
        <w:t>の「シニア大学」プログラムでは、退職した教師、介護者、エンジニアなどが、世代を超えた学習コミュニティに参加しています。彼らは語学、デジタルスキル、健康、歴史、芸術、金融など、多岐にわたる分野を学んでいます。また、メンバーはヨガ、瞑想、フィットネスなどのウェルネスセッションに参加したり、読書会を開いたりして交流</w:t>
      </w:r>
      <w:r w:rsidRPr="006D37D5">
        <w:rPr>
          <w:rFonts w:hint="eastAsia"/>
          <w:color w:val="000000" w:themeColor="text1"/>
          <w:lang w:eastAsia="ja-JP"/>
        </w:rPr>
        <w:t>し</w:t>
      </w:r>
      <w:r w:rsidRPr="006D37D5">
        <w:rPr>
          <w:color w:val="000000" w:themeColor="text1"/>
          <w:lang w:eastAsia="ja-JP"/>
        </w:rPr>
        <w:t xml:space="preserve">ています。 </w:t>
      </w:r>
    </w:p>
    <w:p w14:paraId="71E6CE9F"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参加者は繰り返し、尊厳を取り戻し、活力を回復し、帰属意識が</w:t>
      </w:r>
      <w:r w:rsidRPr="006D37D5">
        <w:rPr>
          <w:rFonts w:hint="eastAsia"/>
          <w:color w:val="000000" w:themeColor="text1"/>
          <w:lang w:eastAsia="ja-JP"/>
        </w:rPr>
        <w:t>よみがえったと話し</w:t>
      </w:r>
      <w:r w:rsidRPr="006D37D5">
        <w:rPr>
          <w:color w:val="000000" w:themeColor="text1"/>
          <w:lang w:eastAsia="ja-JP"/>
        </w:rPr>
        <w:t>ます。このプログラムを「人生を変えるもの」や「希望の源」と</w:t>
      </w:r>
      <w:r w:rsidRPr="006D37D5">
        <w:rPr>
          <w:rFonts w:hint="eastAsia"/>
          <w:color w:val="000000" w:themeColor="text1"/>
          <w:lang w:eastAsia="ja-JP"/>
        </w:rPr>
        <w:t>も</w:t>
      </w:r>
      <w:r w:rsidRPr="006D37D5">
        <w:rPr>
          <w:color w:val="000000" w:themeColor="text1"/>
          <w:lang w:eastAsia="ja-JP"/>
        </w:rPr>
        <w:t>表現</w:t>
      </w:r>
      <w:r w:rsidRPr="006D37D5">
        <w:rPr>
          <w:rFonts w:hint="eastAsia"/>
          <w:color w:val="000000" w:themeColor="text1"/>
          <w:lang w:eastAsia="ja-JP"/>
        </w:rPr>
        <w:t>します</w:t>
      </w:r>
      <w:r w:rsidRPr="006D37D5">
        <w:rPr>
          <w:color w:val="000000" w:themeColor="text1"/>
          <w:lang w:eastAsia="ja-JP"/>
        </w:rPr>
        <w:t>。血圧が実際に改善した、あるいはうつ症状が和らいだと報告する人もいます。現在では、孤立し</w:t>
      </w:r>
      <w:r w:rsidRPr="006D37D5">
        <w:rPr>
          <w:rFonts w:hint="eastAsia"/>
          <w:color w:val="000000" w:themeColor="text1"/>
          <w:lang w:eastAsia="ja-JP"/>
        </w:rPr>
        <w:t>てい</w:t>
      </w:r>
      <w:r w:rsidRPr="006D37D5">
        <w:rPr>
          <w:color w:val="000000" w:themeColor="text1"/>
          <w:lang w:eastAsia="ja-JP"/>
        </w:rPr>
        <w:t>たり刺激不足</w:t>
      </w:r>
      <w:r w:rsidRPr="006D37D5">
        <w:rPr>
          <w:rFonts w:hint="eastAsia"/>
          <w:color w:val="000000" w:themeColor="text1"/>
          <w:lang w:eastAsia="ja-JP"/>
        </w:rPr>
        <w:t>の</w:t>
      </w:r>
      <w:r w:rsidRPr="006D37D5">
        <w:rPr>
          <w:color w:val="000000" w:themeColor="text1"/>
          <w:lang w:eastAsia="ja-JP"/>
        </w:rPr>
        <w:t>高齢者を対象とした「社会的処方」の一環として、老年医学の専門家さえもこのプログラムを推奨するようになっています。</w:t>
      </w:r>
    </w:p>
    <w:p w14:paraId="3E919DFA"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現場で目にするこうした成果は、</w:t>
      </w:r>
      <w:r w:rsidRPr="006D37D5">
        <w:rPr>
          <w:rFonts w:hint="eastAsia"/>
          <w:color w:val="000000" w:themeColor="text1"/>
          <w:lang w:eastAsia="ja-JP"/>
        </w:rPr>
        <w:t>研究</w:t>
      </w:r>
      <w:r w:rsidRPr="006D37D5">
        <w:rPr>
          <w:color w:val="000000" w:themeColor="text1"/>
          <w:lang w:eastAsia="ja-JP"/>
        </w:rPr>
        <w:t>によっても裏付けられています。高齢期の学習への投資は、社会的つながり、認知機能、メンタルヘルス、</w:t>
      </w:r>
      <w:r w:rsidRPr="006D37D5">
        <w:rPr>
          <w:rFonts w:hint="eastAsia"/>
          <w:color w:val="000000" w:themeColor="text1"/>
          <w:lang w:eastAsia="ja-JP"/>
        </w:rPr>
        <w:t>自律</w:t>
      </w:r>
      <w:r w:rsidRPr="006D37D5">
        <w:rPr>
          <w:color w:val="000000" w:themeColor="text1"/>
          <w:lang w:eastAsia="ja-JP"/>
        </w:rPr>
        <w:t>、そして全体的な生活の質の向上につながります。これらの恩恵は決して些細なものではありません。</w:t>
      </w:r>
    </w:p>
    <w:p w14:paraId="73664F2B"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健康リテラシーとデジタルリテラシー</w:t>
      </w:r>
      <w:r w:rsidRPr="006D37D5">
        <w:rPr>
          <w:rFonts w:hint="eastAsia"/>
          <w:color w:val="000000" w:themeColor="text1"/>
          <w:lang w:eastAsia="ja-JP"/>
        </w:rPr>
        <w:t>の</w:t>
      </w:r>
      <w:r w:rsidRPr="006D37D5">
        <w:rPr>
          <w:color w:val="000000" w:themeColor="text1"/>
          <w:lang w:eastAsia="ja-JP"/>
        </w:rPr>
        <w:t>強化</w:t>
      </w:r>
      <w:r w:rsidRPr="006D37D5">
        <w:rPr>
          <w:rFonts w:hint="eastAsia"/>
          <w:color w:val="000000" w:themeColor="text1"/>
          <w:lang w:eastAsia="ja-JP"/>
        </w:rPr>
        <w:t>により</w:t>
      </w:r>
      <w:r w:rsidRPr="006D37D5">
        <w:rPr>
          <w:color w:val="000000" w:themeColor="text1"/>
          <w:lang w:eastAsia="ja-JP"/>
        </w:rPr>
        <w:t>、晩年の学びは能力を育みます。</w:t>
      </w:r>
    </w:p>
    <w:p w14:paraId="36F80C2C"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社会参加と世代間連帯を可能に</w:t>
      </w:r>
      <w:r w:rsidRPr="006D37D5">
        <w:rPr>
          <w:rFonts w:hint="eastAsia"/>
          <w:color w:val="000000" w:themeColor="text1"/>
          <w:lang w:eastAsia="ja-JP"/>
        </w:rPr>
        <w:t>し</w:t>
      </w:r>
      <w:r w:rsidRPr="006D37D5">
        <w:rPr>
          <w:color w:val="000000" w:themeColor="text1"/>
          <w:lang w:eastAsia="ja-JP"/>
        </w:rPr>
        <w:t>、つながりを強め、孤独、差別、疎外と闘います。</w:t>
      </w:r>
    </w:p>
    <w:p w14:paraId="64F7CF05"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lastRenderedPageBreak/>
        <w:t>長年にわたる人生や職業上の経験、そして</w:t>
      </w:r>
      <w:r w:rsidRPr="006D37D5">
        <w:rPr>
          <w:rFonts w:hint="eastAsia"/>
          <w:color w:val="000000" w:themeColor="text1"/>
          <w:lang w:eastAsia="ja-JP"/>
        </w:rPr>
        <w:t>受け継がれてきた遺産</w:t>
      </w:r>
      <w:r w:rsidRPr="006D37D5">
        <w:rPr>
          <w:color w:val="000000" w:themeColor="text1"/>
          <w:lang w:eastAsia="ja-JP"/>
        </w:rPr>
        <w:t>を解き放つことで、</w:t>
      </w:r>
      <w:r w:rsidRPr="006D37D5">
        <w:rPr>
          <w:rFonts w:hint="eastAsia"/>
          <w:color w:val="000000" w:themeColor="text1"/>
          <w:lang w:eastAsia="ja-JP"/>
        </w:rPr>
        <w:t>このプログラムは</w:t>
      </w:r>
      <w:r w:rsidRPr="006D37D5">
        <w:rPr>
          <w:color w:val="000000" w:themeColor="text1"/>
          <w:lang w:eastAsia="ja-JP"/>
        </w:rPr>
        <w:t>参加と</w:t>
      </w:r>
      <w:r w:rsidRPr="006D37D5">
        <w:rPr>
          <w:rFonts w:hint="eastAsia"/>
          <w:color w:val="000000" w:themeColor="text1"/>
          <w:lang w:eastAsia="ja-JP"/>
        </w:rPr>
        <w:t>活動的な加齢</w:t>
      </w:r>
      <w:r w:rsidRPr="006D37D5">
        <w:rPr>
          <w:color w:val="000000" w:themeColor="text1"/>
          <w:lang w:eastAsia="ja-JP"/>
        </w:rPr>
        <w:t>を促進します。</w:t>
      </w:r>
    </w:p>
    <w:p w14:paraId="11CDE742"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しかし、こうした明確な社会的・健康上の利益があるにもかかわらず、社会はしばしば教育を若者の専有物で、成人期で終わるものとして扱いがちです。これは単なる見落としではありません。それは、エイジズム（年齢差別）と、「高齢者は継続的な学習を必要としない、あるいはその</w:t>
      </w:r>
      <w:r w:rsidRPr="006D37D5">
        <w:rPr>
          <w:rFonts w:hint="eastAsia"/>
          <w:color w:val="000000" w:themeColor="text1"/>
          <w:lang w:eastAsia="ja-JP"/>
        </w:rPr>
        <w:t>メリットはない</w:t>
      </w:r>
      <w:r w:rsidRPr="006D37D5">
        <w:rPr>
          <w:color w:val="000000" w:themeColor="text1"/>
          <w:lang w:eastAsia="ja-JP"/>
        </w:rPr>
        <w:t>」という誤った信念に根ざした、一種の排除なのです。</w:t>
      </w:r>
    </w:p>
    <w:p w14:paraId="232D8CCB"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世界人権宣言は教育を受ける権利を明記しています。SDGs（持続可能な開発目標）は、すべての人々のための包摂的かつ公平な生涯学習を求めています。MIPAA（</w:t>
      </w:r>
      <w:r w:rsidRPr="006D37D5">
        <w:rPr>
          <w:rFonts w:hint="eastAsia"/>
          <w:color w:val="000000" w:themeColor="text1"/>
          <w:lang w:eastAsia="ja-JP"/>
        </w:rPr>
        <w:t>高齢化に関するマドリッド国際行動計画</w:t>
      </w:r>
      <w:r w:rsidRPr="006D37D5">
        <w:rPr>
          <w:color w:val="000000" w:themeColor="text1"/>
          <w:lang w:eastAsia="ja-JP"/>
        </w:rPr>
        <w:t>）と国連「</w:t>
      </w:r>
      <w:r w:rsidRPr="006D37D5">
        <w:rPr>
          <w:rFonts w:hint="eastAsia"/>
          <w:color w:val="000000" w:themeColor="text1"/>
          <w:lang w:eastAsia="ja-JP"/>
        </w:rPr>
        <w:t>健康な高齢化</w:t>
      </w:r>
      <w:r w:rsidRPr="006D37D5">
        <w:rPr>
          <w:color w:val="000000" w:themeColor="text1"/>
          <w:lang w:eastAsia="ja-JP"/>
        </w:rPr>
        <w:t>の10年」は、支援的な環境の整備とエイジズム</w:t>
      </w:r>
      <w:r w:rsidRPr="006D37D5">
        <w:rPr>
          <w:rFonts w:hint="eastAsia"/>
          <w:color w:val="000000" w:themeColor="text1"/>
          <w:lang w:eastAsia="ja-JP"/>
        </w:rPr>
        <w:t>（年齢差別）</w:t>
      </w:r>
      <w:r w:rsidRPr="006D37D5">
        <w:rPr>
          <w:color w:val="000000" w:themeColor="text1"/>
          <w:lang w:eastAsia="ja-JP"/>
        </w:rPr>
        <w:t xml:space="preserve">との闘いを強調しています。 </w:t>
      </w:r>
    </w:p>
    <w:p w14:paraId="257F1BF8"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しかし、依然として欠けているのは、高齢期の学習が、所得、住居、医療</w:t>
      </w:r>
      <w:r w:rsidRPr="006D37D5">
        <w:rPr>
          <w:rFonts w:hint="eastAsia"/>
          <w:color w:val="000000" w:themeColor="text1"/>
          <w:lang w:eastAsia="ja-JP"/>
        </w:rPr>
        <w:t>のよう</w:t>
      </w:r>
      <w:r w:rsidRPr="006D37D5">
        <w:rPr>
          <w:color w:val="000000" w:themeColor="text1"/>
          <w:lang w:eastAsia="ja-JP"/>
        </w:rPr>
        <w:t>に、健康の構造的決定要因であるという</w:t>
      </w:r>
      <w:r w:rsidRPr="006D37D5">
        <w:rPr>
          <w:rFonts w:ascii="BIZ UDPゴシック" w:eastAsia="BIZ UDPゴシック" w:hAnsi="BIZ UDPゴシック"/>
          <w:color w:val="000000" w:themeColor="text1"/>
          <w:lang w:eastAsia="ja-JP"/>
        </w:rPr>
        <w:t>明確な認識</w:t>
      </w:r>
      <w:r w:rsidRPr="006D37D5">
        <w:rPr>
          <w:color w:val="000000" w:themeColor="text1"/>
          <w:lang w:eastAsia="ja-JP"/>
        </w:rPr>
        <w:t>です。</w:t>
      </w:r>
    </w:p>
    <w:p w14:paraId="1860B2DE"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 xml:space="preserve">私たちはこれを変えなければなりません。教育は生涯にわたる人権です。 </w:t>
      </w:r>
    </w:p>
    <w:p w14:paraId="50BAA3D9"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それは、年齢や雇用、あるいは退職によって失効するものではありません。</w:t>
      </w:r>
    </w:p>
    <w:p w14:paraId="232C9453"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高齢者にとって、教育は主体性、社会参加、そしてエンパワーメントを育みます。</w:t>
      </w:r>
    </w:p>
    <w:p w14:paraId="0042FB7D"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 xml:space="preserve">政府にとっては、教育は費用対効果が高く、影響力の大きい投資であり、あらゆる分野に波及効果をもたらします。 </w:t>
      </w:r>
    </w:p>
    <w:p w14:paraId="24B69AE4"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では、これは国家の義務にとってどのような意味を持つのでしょうか。</w:t>
      </w:r>
    </w:p>
    <w:p w14:paraId="0C60E451"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第一に、人権の枠組みの中で、生涯学習を</w:t>
      </w:r>
      <w:r w:rsidRPr="006D37D5">
        <w:rPr>
          <w:rFonts w:hint="eastAsia"/>
          <w:color w:val="000000" w:themeColor="text1"/>
          <w:lang w:eastAsia="ja-JP"/>
        </w:rPr>
        <w:t>健康な高齢化</w:t>
      </w:r>
      <w:r w:rsidRPr="006D37D5">
        <w:rPr>
          <w:color w:val="000000" w:themeColor="text1"/>
          <w:lang w:eastAsia="ja-JP"/>
        </w:rPr>
        <w:t>の決定要因として</w:t>
      </w:r>
      <w:r w:rsidRPr="006D37D5">
        <w:rPr>
          <w:rFonts w:ascii="BIZ UDPゴシック" w:eastAsia="BIZ UDPゴシック" w:hAnsi="BIZ UDPゴシック"/>
          <w:color w:val="000000" w:themeColor="text1"/>
          <w:lang w:eastAsia="ja-JP"/>
        </w:rPr>
        <w:t>明確に認識</w:t>
      </w:r>
      <w:r w:rsidRPr="006D37D5">
        <w:rPr>
          <w:color w:val="000000" w:themeColor="text1"/>
          <w:lang w:eastAsia="ja-JP"/>
        </w:rPr>
        <w:t>すること</w:t>
      </w:r>
      <w:r w:rsidRPr="006D37D5">
        <w:rPr>
          <w:rFonts w:hint="eastAsia"/>
          <w:color w:val="000000" w:themeColor="text1"/>
          <w:lang w:eastAsia="ja-JP"/>
        </w:rPr>
        <w:t>です</w:t>
      </w:r>
      <w:r w:rsidRPr="006D37D5">
        <w:rPr>
          <w:color w:val="000000" w:themeColor="text1"/>
          <w:lang w:eastAsia="ja-JP"/>
        </w:rPr>
        <w:t>。</w:t>
      </w:r>
    </w:p>
    <w:p w14:paraId="7C239DDC"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第二に、高齢期の学習を国家の高齢化戦略の中核要素として統合し、高齢者がアクセスしやす</w:t>
      </w:r>
      <w:r w:rsidRPr="006D37D5">
        <w:rPr>
          <w:rFonts w:hint="eastAsia"/>
          <w:color w:val="000000" w:themeColor="text1"/>
          <w:lang w:eastAsia="ja-JP"/>
        </w:rPr>
        <w:t>い</w:t>
      </w:r>
      <w:r w:rsidRPr="006D37D5">
        <w:rPr>
          <w:color w:val="000000" w:themeColor="text1"/>
          <w:lang w:eastAsia="ja-JP"/>
        </w:rPr>
        <w:t>、包摂的な学習環境を</w:t>
      </w:r>
      <w:r w:rsidRPr="006D37D5">
        <w:rPr>
          <w:rFonts w:hint="eastAsia"/>
          <w:color w:val="000000" w:themeColor="text1"/>
          <w:lang w:eastAsia="ja-JP"/>
        </w:rPr>
        <w:t>保障する</w:t>
      </w:r>
      <w:r w:rsidRPr="006D37D5">
        <w:rPr>
          <w:color w:val="000000" w:themeColor="text1"/>
          <w:lang w:eastAsia="ja-JP"/>
        </w:rPr>
        <w:t>ことです。</w:t>
      </w:r>
    </w:p>
    <w:p w14:paraId="7D6C0817"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第三に、これらの取り組みを</w:t>
      </w:r>
      <w:r w:rsidRPr="006D37D5">
        <w:rPr>
          <w:rFonts w:hint="eastAsia"/>
          <w:color w:val="000000" w:themeColor="text1"/>
          <w:lang w:eastAsia="ja-JP"/>
        </w:rPr>
        <w:t>作り上げる</w:t>
      </w:r>
      <w:r w:rsidRPr="006D37D5">
        <w:rPr>
          <w:color w:val="000000" w:themeColor="text1"/>
          <w:lang w:eastAsia="ja-JP"/>
        </w:rPr>
        <w:t>上で、共創</w:t>
      </w:r>
      <w:r w:rsidRPr="006D37D5">
        <w:rPr>
          <w:rFonts w:hint="eastAsia"/>
          <w:color w:val="000000" w:themeColor="text1"/>
          <w:lang w:eastAsia="ja-JP"/>
        </w:rPr>
        <w:t>（</w:t>
      </w:r>
      <w:r w:rsidRPr="006D37D5">
        <w:rPr>
          <w:color w:val="000000" w:themeColor="text1"/>
          <w:lang w:eastAsia="ja-JP"/>
        </w:rPr>
        <w:t>co‑creation</w:t>
      </w:r>
      <w:r w:rsidRPr="006D37D5">
        <w:rPr>
          <w:rFonts w:hint="eastAsia"/>
          <w:color w:val="000000" w:themeColor="text1"/>
          <w:lang w:eastAsia="ja-JP"/>
        </w:rPr>
        <w:t>）</w:t>
      </w:r>
      <w:r w:rsidRPr="006D37D5">
        <w:rPr>
          <w:color w:val="000000" w:themeColor="text1"/>
          <w:lang w:eastAsia="ja-JP"/>
        </w:rPr>
        <w:t>を定着させ、高齢者の声を</w:t>
      </w:r>
      <w:r w:rsidRPr="006D37D5">
        <w:rPr>
          <w:rFonts w:hint="eastAsia"/>
          <w:color w:val="000000" w:themeColor="text1"/>
          <w:lang w:eastAsia="ja-JP"/>
        </w:rPr>
        <w:t>強める</w:t>
      </w:r>
      <w:r w:rsidRPr="006D37D5">
        <w:rPr>
          <w:color w:val="000000" w:themeColor="text1"/>
          <w:lang w:eastAsia="ja-JP"/>
        </w:rPr>
        <w:t>ことです。</w:t>
      </w:r>
      <w:r w:rsidRPr="006D37D5">
        <w:rPr>
          <w:rFonts w:hint="eastAsia"/>
          <w:color w:val="000000" w:themeColor="text1"/>
          <w:lang w:eastAsia="ja-JP"/>
        </w:rPr>
        <w:t>我々の</w:t>
      </w:r>
      <w:r w:rsidRPr="006D37D5">
        <w:rPr>
          <w:color w:val="000000" w:themeColor="text1"/>
          <w:lang w:eastAsia="ja-JP"/>
        </w:rPr>
        <w:t>大学のシニア向けプログラムでは、高齢者が</w:t>
      </w:r>
      <w:r w:rsidRPr="006D37D5">
        <w:rPr>
          <w:rFonts w:hint="eastAsia"/>
          <w:color w:val="000000" w:themeColor="text1"/>
          <w:lang w:eastAsia="ja-JP"/>
        </w:rPr>
        <w:t>、</w:t>
      </w:r>
      <w:r w:rsidRPr="006D37D5">
        <w:rPr>
          <w:color w:val="000000" w:themeColor="text1"/>
          <w:lang w:eastAsia="ja-JP"/>
        </w:rPr>
        <w:t>カリキュラムを共同で設計し、ピア</w:t>
      </w:r>
      <w:r w:rsidRPr="006D37D5">
        <w:rPr>
          <w:rFonts w:hint="eastAsia"/>
          <w:color w:val="000000" w:themeColor="text1"/>
          <w:lang w:eastAsia="ja-JP"/>
        </w:rPr>
        <w:t>（同僚）学習</w:t>
      </w:r>
      <w:r w:rsidRPr="006D37D5">
        <w:rPr>
          <w:color w:val="000000" w:themeColor="text1"/>
          <w:lang w:eastAsia="ja-JP"/>
        </w:rPr>
        <w:t>グループを主導し、地域社会の人々にどのように働きかけるか助言</w:t>
      </w:r>
      <w:r w:rsidRPr="006D37D5">
        <w:rPr>
          <w:rFonts w:hint="eastAsia"/>
          <w:color w:val="000000" w:themeColor="text1"/>
          <w:lang w:eastAsia="ja-JP"/>
        </w:rPr>
        <w:t>し</w:t>
      </w:r>
      <w:r w:rsidRPr="006D37D5">
        <w:rPr>
          <w:color w:val="000000" w:themeColor="text1"/>
          <w:lang w:eastAsia="ja-JP"/>
        </w:rPr>
        <w:t>ています。この共創は、それ自体が参加する権利の行使です。</w:t>
      </w:r>
    </w:p>
    <w:p w14:paraId="347F4E45"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皆様、同僚の皆様、</w:t>
      </w:r>
    </w:p>
    <w:p w14:paraId="12EA86E9"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晩年の学びは、</w:t>
      </w:r>
      <w:r w:rsidRPr="006D37D5">
        <w:rPr>
          <w:rFonts w:hint="eastAsia"/>
          <w:color w:val="000000" w:themeColor="text1"/>
          <w:lang w:eastAsia="ja-JP"/>
        </w:rPr>
        <w:t>付け足しの</w:t>
      </w:r>
      <w:r w:rsidRPr="006D37D5">
        <w:rPr>
          <w:color w:val="000000" w:themeColor="text1"/>
          <w:lang w:eastAsia="ja-JP"/>
        </w:rPr>
        <w:t>贅沢ではありません。それは権利に根ざし、証拠に裏付けられた正義であり、より健康で包摂的な社会にとって不可欠なものです。</w:t>
      </w:r>
    </w:p>
    <w:p w14:paraId="4A4643F4"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あらゆる高齢化政策や権利に</w:t>
      </w:r>
      <w:r w:rsidRPr="006D37D5">
        <w:rPr>
          <w:rFonts w:hint="eastAsia"/>
          <w:color w:val="000000" w:themeColor="text1"/>
          <w:lang w:eastAsia="ja-JP"/>
        </w:rPr>
        <w:t>根ざした</w:t>
      </w:r>
      <w:r w:rsidRPr="006D37D5">
        <w:rPr>
          <w:color w:val="000000" w:themeColor="text1"/>
          <w:lang w:eastAsia="ja-JP"/>
        </w:rPr>
        <w:t>対話において、晩年の学びが可視化され、アクセス可能であり、全面的に支援されるよう、共に取り組んでいきましょう。</w:t>
      </w:r>
    </w:p>
    <w:p w14:paraId="04A9C109" w14:textId="77777777" w:rsidR="000E1BEE" w:rsidRPr="006D37D5" w:rsidRDefault="000E1BEE" w:rsidP="000E1BEE">
      <w:pPr>
        <w:ind w:firstLineChars="100" w:firstLine="210"/>
        <w:rPr>
          <w:color w:val="000000" w:themeColor="text1"/>
          <w:lang w:eastAsia="ja-JP"/>
        </w:rPr>
      </w:pPr>
      <w:r w:rsidRPr="006D37D5">
        <w:rPr>
          <w:color w:val="000000" w:themeColor="text1"/>
          <w:lang w:eastAsia="ja-JP"/>
        </w:rPr>
        <w:t>ありがとうございました。</w:t>
      </w:r>
    </w:p>
    <w:p w14:paraId="7F5F1E21" w14:textId="77777777" w:rsidR="000E1BEE" w:rsidRPr="006D37D5" w:rsidRDefault="000E1BEE" w:rsidP="000E1BEE">
      <w:pPr>
        <w:rPr>
          <w:color w:val="000000" w:themeColor="text1"/>
          <w:lang w:eastAsia="ja-JP"/>
        </w:rPr>
      </w:pPr>
    </w:p>
    <w:p w14:paraId="42664B40" w14:textId="77777777" w:rsidR="000E1BEE" w:rsidRPr="006D37D5" w:rsidRDefault="000E1BEE" w:rsidP="000E1BEE">
      <w:pPr>
        <w:ind w:firstLineChars="100" w:firstLine="210"/>
        <w:jc w:val="right"/>
        <w:rPr>
          <w:color w:val="000000" w:themeColor="text1"/>
          <w:lang w:eastAsia="ja-JP"/>
        </w:rPr>
      </w:pPr>
      <w:r w:rsidRPr="006D37D5">
        <w:rPr>
          <w:rFonts w:hint="eastAsia"/>
          <w:color w:val="000000" w:themeColor="text1"/>
          <w:lang w:eastAsia="ja-JP"/>
        </w:rPr>
        <w:t>（翻訳：佐藤久夫、高田清恵）</w:t>
      </w:r>
    </w:p>
    <w:p w14:paraId="4F2CCCF5" w14:textId="77777777" w:rsidR="000B2AFD" w:rsidRDefault="000B2AFD"/>
    <w:sectPr w:rsidR="000B2AFD"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F1C4" w14:textId="77777777" w:rsidR="000E1BEE" w:rsidRDefault="000E1BEE" w:rsidP="000E1BEE">
      <w:r>
        <w:separator/>
      </w:r>
    </w:p>
  </w:endnote>
  <w:endnote w:type="continuationSeparator" w:id="0">
    <w:p w14:paraId="0F4CCD6E" w14:textId="77777777" w:rsidR="000E1BEE" w:rsidRDefault="000E1BEE" w:rsidP="000E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8900"/>
      <w:docPartObj>
        <w:docPartGallery w:val="Page Numbers (Bottom of Page)"/>
        <w:docPartUnique/>
      </w:docPartObj>
    </w:sdtPr>
    <w:sdtContent>
      <w:p w14:paraId="02117480" w14:textId="3EC76208" w:rsidR="000E1BEE" w:rsidRDefault="000E1BEE">
        <w:pPr>
          <w:pStyle w:val="ac"/>
        </w:pPr>
        <w:r>
          <w:fldChar w:fldCharType="begin"/>
        </w:r>
        <w:r>
          <w:instrText>PAGE   \* MERGEFORMAT</w:instrText>
        </w:r>
        <w:r>
          <w:fldChar w:fldCharType="separate"/>
        </w:r>
        <w:r>
          <w:rPr>
            <w:lang w:val="ja-JP" w:eastAsia="ja-JP"/>
          </w:rPr>
          <w:t>2</w:t>
        </w:r>
        <w:r>
          <w:fldChar w:fldCharType="end"/>
        </w:r>
      </w:p>
    </w:sdtContent>
  </w:sdt>
  <w:p w14:paraId="2EE85A8C" w14:textId="77777777" w:rsidR="000E1BEE" w:rsidRDefault="000E1BE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44809"/>
      <w:docPartObj>
        <w:docPartGallery w:val="Page Numbers (Bottom of Page)"/>
        <w:docPartUnique/>
      </w:docPartObj>
    </w:sdtPr>
    <w:sdtContent>
      <w:p w14:paraId="19A7A89B" w14:textId="1238D8DD" w:rsidR="000E1BEE" w:rsidRDefault="000E1BEE">
        <w:pPr>
          <w:pStyle w:val="ac"/>
        </w:pPr>
        <w:r>
          <w:fldChar w:fldCharType="begin"/>
        </w:r>
        <w:r>
          <w:instrText>PAGE   \* MERGEFORMAT</w:instrText>
        </w:r>
        <w:r>
          <w:fldChar w:fldCharType="separate"/>
        </w:r>
        <w:r>
          <w:rPr>
            <w:lang w:val="ja-JP" w:eastAsia="ja-JP"/>
          </w:rPr>
          <w:t>2</w:t>
        </w:r>
        <w:r>
          <w:fldChar w:fldCharType="end"/>
        </w:r>
      </w:p>
    </w:sdtContent>
  </w:sdt>
  <w:p w14:paraId="1959809C" w14:textId="77777777" w:rsidR="000E1BEE" w:rsidRDefault="000E1B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E95B" w14:textId="77777777" w:rsidR="000E1BEE" w:rsidRDefault="000E1BEE" w:rsidP="000E1BEE">
      <w:r>
        <w:separator/>
      </w:r>
    </w:p>
  </w:footnote>
  <w:footnote w:type="continuationSeparator" w:id="0">
    <w:p w14:paraId="7509BF1E" w14:textId="77777777" w:rsidR="000E1BEE" w:rsidRDefault="000E1BEE" w:rsidP="000E1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EE"/>
    <w:rsid w:val="000B2AFD"/>
    <w:rsid w:val="000E1BEE"/>
    <w:rsid w:val="00152B39"/>
    <w:rsid w:val="003126F0"/>
    <w:rsid w:val="003A6E34"/>
    <w:rsid w:val="00692D7C"/>
    <w:rsid w:val="006A05DC"/>
    <w:rsid w:val="00AF582A"/>
    <w:rsid w:val="00B37471"/>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962666"/>
  <w15:chartTrackingRefBased/>
  <w15:docId w15:val="{E6105B58-EAAC-4FC0-BD8D-EB06FBEB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BEE"/>
    <w:pPr>
      <w:widowControl w:val="0"/>
      <w:jc w:val="both"/>
    </w:pPr>
  </w:style>
  <w:style w:type="paragraph" w:styleId="1">
    <w:name w:val="heading 1"/>
    <w:basedOn w:val="a"/>
    <w:next w:val="a"/>
    <w:link w:val="10"/>
    <w:uiPriority w:val="9"/>
    <w:qFormat/>
    <w:rsid w:val="000E1B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1B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1B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E1B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1B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1B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1B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1B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1B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B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B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B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1B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B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B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B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B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B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B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1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B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1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BEE"/>
    <w:pPr>
      <w:spacing w:before="160" w:after="160"/>
      <w:jc w:val="center"/>
    </w:pPr>
    <w:rPr>
      <w:i/>
      <w:iCs/>
      <w:color w:val="404040" w:themeColor="text1" w:themeTint="BF"/>
    </w:rPr>
  </w:style>
  <w:style w:type="character" w:customStyle="1" w:styleId="a8">
    <w:name w:val="引用文 (文字)"/>
    <w:basedOn w:val="a0"/>
    <w:link w:val="a7"/>
    <w:uiPriority w:val="29"/>
    <w:rsid w:val="000E1BEE"/>
    <w:rPr>
      <w:i/>
      <w:iCs/>
      <w:color w:val="404040" w:themeColor="text1" w:themeTint="BF"/>
    </w:rPr>
  </w:style>
  <w:style w:type="paragraph" w:styleId="a9">
    <w:name w:val="List Paragraph"/>
    <w:basedOn w:val="a"/>
    <w:uiPriority w:val="34"/>
    <w:qFormat/>
    <w:rsid w:val="000E1BEE"/>
    <w:pPr>
      <w:ind w:left="720"/>
      <w:contextualSpacing/>
    </w:pPr>
  </w:style>
  <w:style w:type="character" w:styleId="21">
    <w:name w:val="Intense Emphasis"/>
    <w:basedOn w:val="a0"/>
    <w:uiPriority w:val="21"/>
    <w:qFormat/>
    <w:rsid w:val="000E1BEE"/>
    <w:rPr>
      <w:i/>
      <w:iCs/>
      <w:color w:val="2F5496" w:themeColor="accent1" w:themeShade="BF"/>
    </w:rPr>
  </w:style>
  <w:style w:type="paragraph" w:styleId="22">
    <w:name w:val="Intense Quote"/>
    <w:basedOn w:val="a"/>
    <w:next w:val="a"/>
    <w:link w:val="23"/>
    <w:uiPriority w:val="30"/>
    <w:qFormat/>
    <w:rsid w:val="000E1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E1BEE"/>
    <w:rPr>
      <w:i/>
      <w:iCs/>
      <w:color w:val="2F5496" w:themeColor="accent1" w:themeShade="BF"/>
    </w:rPr>
  </w:style>
  <w:style w:type="character" w:styleId="24">
    <w:name w:val="Intense Reference"/>
    <w:basedOn w:val="a0"/>
    <w:uiPriority w:val="32"/>
    <w:qFormat/>
    <w:rsid w:val="000E1BEE"/>
    <w:rPr>
      <w:b/>
      <w:bCs/>
      <w:smallCaps/>
      <w:color w:val="2F5496" w:themeColor="accent1" w:themeShade="BF"/>
      <w:spacing w:val="5"/>
    </w:rPr>
  </w:style>
  <w:style w:type="paragraph" w:styleId="aa">
    <w:name w:val="header"/>
    <w:basedOn w:val="a"/>
    <w:link w:val="ab"/>
    <w:uiPriority w:val="99"/>
    <w:unhideWhenUsed/>
    <w:rsid w:val="000E1BEE"/>
    <w:pPr>
      <w:tabs>
        <w:tab w:val="center" w:pos="4252"/>
        <w:tab w:val="right" w:pos="8504"/>
      </w:tabs>
      <w:snapToGrid w:val="0"/>
    </w:pPr>
  </w:style>
  <w:style w:type="character" w:customStyle="1" w:styleId="ab">
    <w:name w:val="ヘッダー (文字)"/>
    <w:basedOn w:val="a0"/>
    <w:link w:val="aa"/>
    <w:uiPriority w:val="99"/>
    <w:rsid w:val="000E1BEE"/>
  </w:style>
  <w:style w:type="paragraph" w:styleId="ac">
    <w:name w:val="footer"/>
    <w:basedOn w:val="a"/>
    <w:link w:val="ad"/>
    <w:uiPriority w:val="99"/>
    <w:unhideWhenUsed/>
    <w:rsid w:val="000E1BEE"/>
    <w:pPr>
      <w:tabs>
        <w:tab w:val="center" w:pos="4252"/>
        <w:tab w:val="right" w:pos="8504"/>
      </w:tabs>
      <w:snapToGrid w:val="0"/>
    </w:pPr>
  </w:style>
  <w:style w:type="character" w:customStyle="1" w:styleId="ad">
    <w:name w:val="フッター (文字)"/>
    <w:basedOn w:val="a0"/>
    <w:link w:val="ac"/>
    <w:uiPriority w:val="99"/>
    <w:rsid w:val="000E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2026-05-22T13:03:00Z</dcterms:created>
  <dcterms:modified xsi:type="dcterms:W3CDTF">2026-05-22T13:54:00Z</dcterms:modified>
</cp:coreProperties>
</file>