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712D" w14:textId="77777777" w:rsidR="00DA12F3" w:rsidRPr="00857805" w:rsidRDefault="00DA12F3" w:rsidP="00DA12F3">
      <w:pPr>
        <w:rPr>
          <w:rFonts w:ascii="BIZ UDPゴシック" w:eastAsia="BIZ UDPゴシック" w:hAnsi="BIZ UDPゴシック"/>
          <w:lang w:eastAsia="ja-JP"/>
        </w:rPr>
      </w:pPr>
      <w:r w:rsidRPr="009D5A49">
        <w:rPr>
          <w:rFonts w:ascii="BIZ UDPゴシック" w:eastAsia="BIZ UDPゴシック" w:hAnsi="BIZ UDPゴシック" w:hint="eastAsia"/>
          <w:lang w:eastAsia="ja-JP"/>
        </w:rPr>
        <w:t>IGWG</w:t>
      </w:r>
      <w:r w:rsidRPr="00857805">
        <w:rPr>
          <w:rFonts w:ascii="BIZ UDPゴシック" w:eastAsia="BIZ UDPゴシック" w:hAnsi="BIZ UDPゴシック"/>
        </w:rPr>
        <w:t>組織会合</w:t>
      </w:r>
      <w:r w:rsidRPr="00857805">
        <w:rPr>
          <w:rFonts w:ascii="BIZ UDPゴシック" w:eastAsia="BIZ UDPゴシック" w:hAnsi="BIZ UDPゴシック" w:hint="eastAsia"/>
          <w:lang w:eastAsia="ja-JP"/>
        </w:rPr>
        <w:t>パネル２</w:t>
      </w:r>
      <w:r>
        <w:rPr>
          <w:rFonts w:ascii="BIZ UDPゴシック" w:eastAsia="BIZ UDPゴシック" w:hAnsi="BIZ UDPゴシック" w:hint="eastAsia"/>
          <w:lang w:eastAsia="ja-JP"/>
        </w:rPr>
        <w:t xml:space="preserve">　（</w:t>
      </w:r>
      <w:r w:rsidRPr="00857805">
        <w:rPr>
          <w:rFonts w:ascii="BIZ UDPゴシック" w:eastAsia="BIZ UDPゴシック" w:hAnsi="BIZ UDPゴシック" w:hint="eastAsia"/>
          <w:lang w:eastAsia="ja-JP"/>
        </w:rPr>
        <w:t>高齢者の権利に関する法的拘束力のある国際的文書の構成要素</w:t>
      </w:r>
      <w:r>
        <w:rPr>
          <w:rFonts w:ascii="BIZ UDPゴシック" w:eastAsia="BIZ UDPゴシック" w:hAnsi="BIZ UDPゴシック" w:hint="eastAsia"/>
          <w:lang w:eastAsia="ja-JP"/>
        </w:rPr>
        <w:t>）</w:t>
      </w:r>
    </w:p>
    <w:p w14:paraId="06C0AB09" w14:textId="77777777" w:rsidR="00DA12F3" w:rsidRDefault="00DA12F3" w:rsidP="00DA12F3">
      <w:pPr>
        <w:rPr>
          <w:lang w:eastAsia="ja-JP"/>
        </w:rPr>
      </w:pPr>
      <w:r w:rsidRPr="00AA5365">
        <w:rPr>
          <w:lang w:eastAsia="ja-JP"/>
        </w:rPr>
        <w:t>2026年2月1</w:t>
      </w:r>
      <w:r>
        <w:rPr>
          <w:rFonts w:hint="eastAsia"/>
          <w:lang w:eastAsia="ja-JP"/>
        </w:rPr>
        <w:t>9</w:t>
      </w:r>
      <w:r w:rsidRPr="00AA5365">
        <w:rPr>
          <w:lang w:eastAsia="ja-JP"/>
        </w:rPr>
        <w:t>日</w:t>
      </w:r>
    </w:p>
    <w:p w14:paraId="1637644F" w14:textId="77777777" w:rsidR="00DA12F3" w:rsidRDefault="00DA12F3" w:rsidP="00DA12F3">
      <w:pPr>
        <w:rPr>
          <w:rFonts w:ascii="BIZ UDPゴシック" w:eastAsia="BIZ UDPゴシック" w:hAnsi="BIZ UDPゴシック"/>
          <w:color w:val="000000" w:themeColor="text1"/>
          <w:sz w:val="24"/>
          <w:szCs w:val="24"/>
          <w:lang w:eastAsia="ja-JP"/>
        </w:rPr>
      </w:pPr>
    </w:p>
    <w:p w14:paraId="3ECBB575" w14:textId="59831E89" w:rsidR="00DA12F3" w:rsidRPr="00DA12F3" w:rsidRDefault="00DA12F3" w:rsidP="00DA12F3">
      <w:pPr>
        <w:rPr>
          <w:rFonts w:ascii="BIZ UDPゴシック" w:eastAsia="BIZ UDPゴシック" w:hAnsi="BIZ UDPゴシック"/>
          <w:color w:val="000000" w:themeColor="text1"/>
          <w:sz w:val="24"/>
          <w:szCs w:val="24"/>
          <w:lang w:eastAsia="ja-JP"/>
        </w:rPr>
      </w:pPr>
      <w:r w:rsidRPr="00DA12F3">
        <w:rPr>
          <w:rFonts w:ascii="BIZ UDPゴシック" w:eastAsia="BIZ UDPゴシック" w:hAnsi="BIZ UDPゴシック" w:hint="eastAsia"/>
          <w:color w:val="000000" w:themeColor="text1"/>
          <w:sz w:val="24"/>
          <w:szCs w:val="24"/>
          <w:lang w:eastAsia="ja-JP"/>
        </w:rPr>
        <w:t>⑦　フア・カイ・ホン教授　シンガポール大学（</w:t>
      </w:r>
      <w:r w:rsidRPr="00DA12F3">
        <w:rPr>
          <w:rFonts w:ascii="BIZ UDPゴシック" w:eastAsia="BIZ UDPゴシック" w:hAnsi="BIZ UDPゴシック"/>
          <w:color w:val="000000" w:themeColor="text1"/>
          <w:sz w:val="24"/>
          <w:szCs w:val="24"/>
          <w:lang w:eastAsia="ja-JP"/>
        </w:rPr>
        <w:t>リー・クアンユー公共政策大学院 名誉フェロー</w:t>
      </w:r>
      <w:r w:rsidRPr="00DA12F3">
        <w:rPr>
          <w:rFonts w:ascii="BIZ UDPゴシック" w:eastAsia="BIZ UDPゴシック" w:hAnsi="BIZ UDPゴシック" w:hint="eastAsia"/>
          <w:color w:val="000000" w:themeColor="text1"/>
          <w:sz w:val="24"/>
          <w:szCs w:val="24"/>
          <w:lang w:eastAsia="ja-JP"/>
        </w:rPr>
        <w:t>）</w:t>
      </w:r>
    </w:p>
    <w:p w14:paraId="27FD2F1C" w14:textId="77777777" w:rsidR="00DA12F3" w:rsidRPr="006D37D5" w:rsidRDefault="00DA12F3" w:rsidP="00DA12F3">
      <w:pPr>
        <w:rPr>
          <w:color w:val="000000" w:themeColor="text1"/>
          <w:lang w:eastAsia="ja-JP"/>
        </w:rPr>
      </w:pPr>
    </w:p>
    <w:p w14:paraId="37050456" w14:textId="77777777" w:rsidR="00DA12F3" w:rsidRPr="006D37D5" w:rsidRDefault="00DA12F3" w:rsidP="00DA12F3">
      <w:pPr>
        <w:rPr>
          <w:color w:val="000000" w:themeColor="text1"/>
          <w:lang w:eastAsia="ja-JP"/>
        </w:rPr>
      </w:pPr>
      <w:r w:rsidRPr="006D37D5">
        <w:rPr>
          <w:rFonts w:hint="eastAsia"/>
          <w:color w:val="000000" w:themeColor="text1"/>
          <w:lang w:eastAsia="ja-JP"/>
        </w:rPr>
        <w:t>枠組みとなる問いかけ</w:t>
      </w:r>
    </w:p>
    <w:p w14:paraId="568435CD" w14:textId="77777777" w:rsidR="00DA12F3" w:rsidRPr="006D37D5" w:rsidRDefault="00DA12F3" w:rsidP="00DA12F3">
      <w:pPr>
        <w:rPr>
          <w:color w:val="000000" w:themeColor="text1"/>
          <w:lang w:eastAsia="ja-JP"/>
        </w:rPr>
      </w:pPr>
      <w:r w:rsidRPr="006D37D5">
        <w:rPr>
          <w:rFonts w:hint="eastAsia"/>
          <w:color w:val="000000" w:themeColor="text1"/>
          <w:lang w:eastAsia="ja-JP"/>
        </w:rPr>
        <w:t>•</w:t>
      </w:r>
      <w:r w:rsidRPr="006D37D5">
        <w:rPr>
          <w:color w:val="000000" w:themeColor="text1"/>
          <w:lang w:eastAsia="ja-JP"/>
        </w:rPr>
        <w:tab/>
        <w:t>多様なアジアの文脈から得られる独自の視点、革新、あるいは</w:t>
      </w:r>
      <w:r w:rsidRPr="006D37D5">
        <w:rPr>
          <w:rFonts w:hint="eastAsia"/>
          <w:color w:val="000000" w:themeColor="text1"/>
          <w:lang w:eastAsia="ja-JP"/>
        </w:rPr>
        <w:t>戒め</w:t>
      </w:r>
      <w:r w:rsidRPr="006D37D5">
        <w:rPr>
          <w:color w:val="000000" w:themeColor="text1"/>
          <w:lang w:eastAsia="ja-JP"/>
        </w:rPr>
        <w:t>となる経験は、この新たな人権枠組みの形成にどのように寄与すべきか。特に、文化的伝統、家族構造、社会的規範、あるいは資源の現実が、</w:t>
      </w:r>
      <w:r w:rsidRPr="006D37D5">
        <w:rPr>
          <w:rFonts w:hint="eastAsia"/>
          <w:color w:val="000000" w:themeColor="text1"/>
          <w:lang w:eastAsia="ja-JP"/>
        </w:rPr>
        <w:t>これまで</w:t>
      </w:r>
      <w:r w:rsidRPr="006D37D5">
        <w:rPr>
          <w:color w:val="000000" w:themeColor="text1"/>
          <w:lang w:eastAsia="ja-JP"/>
        </w:rPr>
        <w:t>の人権枠組み</w:t>
      </w:r>
      <w:r w:rsidRPr="006D37D5">
        <w:rPr>
          <w:rFonts w:hint="eastAsia"/>
          <w:color w:val="000000" w:themeColor="text1"/>
          <w:lang w:eastAsia="ja-JP"/>
        </w:rPr>
        <w:t>とは異なる</w:t>
      </w:r>
      <w:r w:rsidRPr="006D37D5">
        <w:rPr>
          <w:color w:val="000000" w:themeColor="text1"/>
          <w:lang w:eastAsia="ja-JP"/>
        </w:rPr>
        <w:t>アプローチを</w:t>
      </w:r>
      <w:r w:rsidRPr="006D37D5">
        <w:rPr>
          <w:rFonts w:hint="eastAsia"/>
          <w:color w:val="000000" w:themeColor="text1"/>
          <w:lang w:eastAsia="ja-JP"/>
        </w:rPr>
        <w:t>必要とする</w:t>
      </w:r>
      <w:r w:rsidRPr="006D37D5">
        <w:rPr>
          <w:color w:val="000000" w:themeColor="text1"/>
          <w:lang w:eastAsia="ja-JP"/>
        </w:rPr>
        <w:t>分野</w:t>
      </w:r>
      <w:r w:rsidRPr="006D37D5">
        <w:rPr>
          <w:rFonts w:hint="eastAsia"/>
          <w:color w:val="000000" w:themeColor="text1"/>
          <w:lang w:eastAsia="ja-JP"/>
        </w:rPr>
        <w:t>でどのように寄与できるか。</w:t>
      </w:r>
      <w:r w:rsidRPr="006D37D5">
        <w:rPr>
          <w:color w:val="000000" w:themeColor="text1"/>
          <w:lang w:eastAsia="ja-JP"/>
        </w:rPr>
        <w:t xml:space="preserve"> </w:t>
      </w:r>
    </w:p>
    <w:p w14:paraId="2910DC28" w14:textId="77777777" w:rsidR="00DA12F3" w:rsidRPr="006D37D5" w:rsidRDefault="00DA12F3" w:rsidP="00DA12F3">
      <w:pPr>
        <w:rPr>
          <w:color w:val="000000" w:themeColor="text1"/>
          <w:lang w:eastAsia="ja-JP"/>
        </w:rPr>
      </w:pPr>
      <w:r w:rsidRPr="006D37D5">
        <w:rPr>
          <w:rFonts w:hint="eastAsia"/>
          <w:color w:val="000000" w:themeColor="text1"/>
          <w:lang w:eastAsia="ja-JP"/>
        </w:rPr>
        <w:t>•</w:t>
      </w:r>
      <w:r w:rsidRPr="006D37D5">
        <w:rPr>
          <w:color w:val="000000" w:themeColor="text1"/>
          <w:lang w:eastAsia="ja-JP"/>
        </w:rPr>
        <w:tab/>
        <w:t>また、</w:t>
      </w:r>
      <w:r w:rsidRPr="006D37D5">
        <w:rPr>
          <w:rFonts w:hint="eastAsia"/>
          <w:color w:val="000000" w:themeColor="text1"/>
          <w:lang w:eastAsia="ja-JP"/>
        </w:rPr>
        <w:t>あなた</w:t>
      </w:r>
      <w:r w:rsidRPr="006D37D5">
        <w:rPr>
          <w:color w:val="000000" w:themeColor="text1"/>
          <w:lang w:eastAsia="ja-JP"/>
        </w:rPr>
        <w:t>の政策経験から得た大胆な革新を一つ、この新条約の条文に直接盛り込</w:t>
      </w:r>
      <w:r w:rsidRPr="006D37D5">
        <w:rPr>
          <w:rFonts w:hint="eastAsia"/>
          <w:color w:val="000000" w:themeColor="text1"/>
          <w:lang w:eastAsia="ja-JP"/>
        </w:rPr>
        <w:t>める</w:t>
      </w:r>
      <w:r w:rsidRPr="006D37D5">
        <w:rPr>
          <w:color w:val="000000" w:themeColor="text1"/>
          <w:lang w:eastAsia="ja-JP"/>
        </w:rPr>
        <w:t>としたら、それは</w:t>
      </w:r>
      <w:r w:rsidRPr="006D37D5">
        <w:rPr>
          <w:rFonts w:hint="eastAsia"/>
          <w:color w:val="000000" w:themeColor="text1"/>
          <w:lang w:eastAsia="ja-JP"/>
        </w:rPr>
        <w:t>どのような文章か。</w:t>
      </w:r>
      <w:r w:rsidRPr="006D37D5">
        <w:rPr>
          <w:color w:val="000000" w:themeColor="text1"/>
          <w:lang w:eastAsia="ja-JP"/>
        </w:rPr>
        <w:t>それ</w:t>
      </w:r>
      <w:r w:rsidRPr="006D37D5">
        <w:rPr>
          <w:rFonts w:hint="eastAsia"/>
          <w:color w:val="000000" w:themeColor="text1"/>
          <w:lang w:eastAsia="ja-JP"/>
        </w:rPr>
        <w:t>は</w:t>
      </w:r>
      <w:r w:rsidRPr="006D37D5">
        <w:rPr>
          <w:color w:val="000000" w:themeColor="text1"/>
          <w:lang w:eastAsia="ja-JP"/>
        </w:rPr>
        <w:t>グローバル・サウスとノース</w:t>
      </w:r>
      <w:r w:rsidRPr="006D37D5">
        <w:rPr>
          <w:rFonts w:hint="eastAsia"/>
          <w:color w:val="000000" w:themeColor="text1"/>
          <w:lang w:eastAsia="ja-JP"/>
        </w:rPr>
        <w:t>の双方の</w:t>
      </w:r>
      <w:r w:rsidRPr="006D37D5">
        <w:rPr>
          <w:color w:val="000000" w:themeColor="text1"/>
          <w:lang w:eastAsia="ja-JP"/>
        </w:rPr>
        <w:t>高齢者の可能性をどのように再</w:t>
      </w:r>
      <w:r w:rsidRPr="006D37D5">
        <w:rPr>
          <w:rFonts w:hint="eastAsia"/>
          <w:color w:val="000000" w:themeColor="text1"/>
          <w:lang w:eastAsia="ja-JP"/>
        </w:rPr>
        <w:t>構想</w:t>
      </w:r>
      <w:r w:rsidRPr="006D37D5">
        <w:rPr>
          <w:color w:val="000000" w:themeColor="text1"/>
          <w:lang w:eastAsia="ja-JP"/>
        </w:rPr>
        <w:t>するか？</w:t>
      </w:r>
    </w:p>
    <w:p w14:paraId="06DAA67A" w14:textId="77777777" w:rsidR="00DA12F3" w:rsidRPr="006D37D5" w:rsidRDefault="00DA12F3" w:rsidP="00DA12F3">
      <w:pPr>
        <w:rPr>
          <w:color w:val="000000" w:themeColor="text1"/>
          <w:lang w:eastAsia="ja-JP"/>
        </w:rPr>
      </w:pPr>
    </w:p>
    <w:p w14:paraId="0D3155CA"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シンガポールおよびアジアよりご挨拶</w:t>
      </w:r>
      <w:r w:rsidRPr="006D37D5">
        <w:rPr>
          <w:rFonts w:hint="eastAsia"/>
          <w:color w:val="000000" w:themeColor="text1"/>
          <w:lang w:eastAsia="ja-JP"/>
        </w:rPr>
        <w:t>申し上げます</w:t>
      </w:r>
      <w:r w:rsidRPr="006D37D5">
        <w:rPr>
          <w:color w:val="000000" w:themeColor="text1"/>
          <w:lang w:eastAsia="ja-JP"/>
        </w:rPr>
        <w:t>！</w:t>
      </w:r>
    </w:p>
    <w:p w14:paraId="38B4D417"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2020年のパンデミック発生後、2019年に第1版が刊行された私の著書</w:t>
      </w:r>
      <w:r w:rsidRPr="006D37D5">
        <w:rPr>
          <w:rFonts w:hint="eastAsia"/>
          <w:color w:val="000000" w:themeColor="text1"/>
          <w:lang w:eastAsia="ja-JP"/>
        </w:rPr>
        <w:t>『アジアの</w:t>
      </w:r>
      <w:r w:rsidRPr="006D37D5">
        <w:rPr>
          <w:rFonts w:hint="eastAsia"/>
          <w:strike/>
          <w:color w:val="000000" w:themeColor="text1"/>
          <w:lang w:eastAsia="ja-JP"/>
        </w:rPr>
        <w:t>老い</w:t>
      </w:r>
      <w:r w:rsidRPr="006D37D5">
        <w:rPr>
          <w:rFonts w:hint="eastAsia"/>
          <w:color w:val="000000" w:themeColor="text1"/>
          <w:lang w:eastAsia="ja-JP"/>
        </w:rPr>
        <w:t>高齢化（</w:t>
      </w:r>
      <w:r w:rsidRPr="006D37D5">
        <w:rPr>
          <w:color w:val="000000" w:themeColor="text1"/>
          <w:lang w:eastAsia="ja-JP"/>
        </w:rPr>
        <w:t>Ageing in Asia</w:t>
      </w:r>
      <w:r w:rsidRPr="006D37D5">
        <w:rPr>
          <w:rFonts w:hint="eastAsia"/>
          <w:color w:val="000000" w:themeColor="text1"/>
          <w:lang w:eastAsia="ja-JP"/>
        </w:rPr>
        <w:t>）』</w:t>
      </w:r>
      <w:r w:rsidRPr="006D37D5">
        <w:rPr>
          <w:color w:val="000000" w:themeColor="text1"/>
          <w:lang w:eastAsia="ja-JP"/>
        </w:rPr>
        <w:t>の共編者たちは、高齢化に関する新たな研究が全く見当たらないことに非常に驚きました。</w:t>
      </w:r>
    </w:p>
    <w:p w14:paraId="0C39488E"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今年2026年後半に</w:t>
      </w:r>
      <w:r w:rsidRPr="006D37D5">
        <w:rPr>
          <w:rFonts w:hint="eastAsia"/>
          <w:color w:val="000000" w:themeColor="text1"/>
          <w:lang w:eastAsia="ja-JP"/>
        </w:rPr>
        <w:t>発行予定の</w:t>
      </w:r>
      <w:r w:rsidRPr="006D37D5">
        <w:rPr>
          <w:color w:val="000000" w:themeColor="text1"/>
          <w:lang w:eastAsia="ja-JP"/>
        </w:rPr>
        <w:t>第2版では、アジアの地域別人口動態の全体像</w:t>
      </w:r>
      <w:r w:rsidRPr="006D37D5">
        <w:rPr>
          <w:rFonts w:hint="eastAsia"/>
          <w:color w:val="000000" w:themeColor="text1"/>
          <w:lang w:eastAsia="ja-JP"/>
        </w:rPr>
        <w:t>の分析</w:t>
      </w:r>
      <w:r w:rsidRPr="006D37D5">
        <w:rPr>
          <w:color w:val="000000" w:themeColor="text1"/>
          <w:lang w:eastAsia="ja-JP"/>
        </w:rPr>
        <w:t>を完成させます。最も高齢化が進んだ日本から、台湾、韓国、香港、シンガポールといった新興工業国（NIEs</w:t>
      </w:r>
      <w:r w:rsidRPr="006D37D5">
        <w:rPr>
          <w:rFonts w:hint="eastAsia"/>
          <w:color w:val="000000" w:themeColor="text1"/>
          <w:lang w:eastAsia="ja-JP"/>
        </w:rPr>
        <w:t>,</w:t>
      </w:r>
      <w:r w:rsidRPr="006D37D5">
        <w:rPr>
          <w:color w:val="000000" w:themeColor="text1"/>
        </w:rPr>
        <w:t xml:space="preserve"> </w:t>
      </w:r>
      <w:r w:rsidRPr="006D37D5">
        <w:rPr>
          <w:color w:val="000000" w:themeColor="text1"/>
          <w:lang w:eastAsia="ja-JP"/>
        </w:rPr>
        <w:t>Newly Industrializing Economies）、東南アジアや中国の急速に高齢化する国々を経て、</w:t>
      </w:r>
      <w:r w:rsidRPr="006D37D5">
        <w:rPr>
          <w:rFonts w:hint="eastAsia"/>
          <w:color w:val="000000" w:themeColor="text1"/>
          <w:lang w:eastAsia="ja-JP"/>
        </w:rPr>
        <w:t>新たに人口転換期を迎えた</w:t>
      </w:r>
      <w:r w:rsidRPr="006D37D5">
        <w:rPr>
          <w:color w:val="000000" w:themeColor="text1"/>
          <w:lang w:eastAsia="ja-JP"/>
        </w:rPr>
        <w:t>南アジアや中東</w:t>
      </w:r>
      <w:r w:rsidRPr="006D37D5">
        <w:rPr>
          <w:rFonts w:hint="eastAsia"/>
          <w:color w:val="000000" w:themeColor="text1"/>
          <w:lang w:eastAsia="ja-JP"/>
        </w:rPr>
        <w:t>地域までを扱っています</w:t>
      </w:r>
      <w:r w:rsidRPr="006D37D5">
        <w:rPr>
          <w:color w:val="000000" w:themeColor="text1"/>
          <w:lang w:eastAsia="ja-JP"/>
        </w:rPr>
        <w:t xml:space="preserve">。 </w:t>
      </w:r>
    </w:p>
    <w:p w14:paraId="0CA12D08"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パンデミックや地政学的な観点から予測される悲観的なシナリオにもかかわらず、これらの人口動向は、東アジアを皮切りに、経済発展と豊かさの拡大の中で出生率の低下に直面している国々</w:t>
      </w:r>
      <w:r w:rsidRPr="006D37D5">
        <w:rPr>
          <w:rFonts w:hint="eastAsia"/>
          <w:color w:val="000000" w:themeColor="text1"/>
          <w:lang w:eastAsia="ja-JP"/>
        </w:rPr>
        <w:t>で</w:t>
      </w:r>
      <w:r w:rsidRPr="006D37D5">
        <w:rPr>
          <w:color w:val="000000" w:themeColor="text1"/>
          <w:lang w:eastAsia="ja-JP"/>
        </w:rPr>
        <w:t>、アジア</w:t>
      </w:r>
      <w:r w:rsidRPr="006D37D5">
        <w:rPr>
          <w:rFonts w:hint="eastAsia"/>
          <w:color w:val="000000" w:themeColor="text1"/>
          <w:lang w:eastAsia="ja-JP"/>
        </w:rPr>
        <w:t>の警戒す</w:t>
      </w:r>
      <w:r w:rsidRPr="006D37D5">
        <w:rPr>
          <w:color w:val="000000" w:themeColor="text1"/>
          <w:lang w:eastAsia="ja-JP"/>
        </w:rPr>
        <w:t>べき高齢化率を示しています。現在、世界人口の半分がアジアに居住しており、高齢化問題は同地域のすべての政府が直面してい</w:t>
      </w:r>
      <w:r w:rsidRPr="006D37D5">
        <w:rPr>
          <w:rFonts w:hint="eastAsia"/>
          <w:color w:val="000000" w:themeColor="text1"/>
          <w:lang w:eastAsia="ja-JP"/>
        </w:rPr>
        <w:t>ます</w:t>
      </w:r>
      <w:r w:rsidRPr="006D37D5">
        <w:rPr>
          <w:color w:val="000000" w:themeColor="text1"/>
          <w:lang w:eastAsia="ja-JP"/>
        </w:rPr>
        <w:t xml:space="preserve">。 </w:t>
      </w:r>
    </w:p>
    <w:p w14:paraId="1E493D49"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文化的な慣習が生殖行動や家族規模の選好に影響を与えることはあるものの、人口の高齢化という課題は避けられ</w:t>
      </w:r>
      <w:r w:rsidRPr="006D37D5">
        <w:rPr>
          <w:rFonts w:hint="eastAsia"/>
          <w:color w:val="000000" w:themeColor="text1"/>
          <w:lang w:eastAsia="ja-JP"/>
        </w:rPr>
        <w:t>ません</w:t>
      </w:r>
      <w:r w:rsidRPr="006D37D5">
        <w:rPr>
          <w:color w:val="000000" w:themeColor="text1"/>
          <w:lang w:eastAsia="ja-JP"/>
        </w:rPr>
        <w:t>。例えば、シンガポールは2026年</w:t>
      </w:r>
      <w:r w:rsidRPr="006D37D5">
        <w:rPr>
          <w:rFonts w:hint="eastAsia"/>
          <w:color w:val="000000" w:themeColor="text1"/>
          <w:lang w:eastAsia="ja-JP"/>
        </w:rPr>
        <w:t>に</w:t>
      </w:r>
      <w:r w:rsidRPr="006D37D5">
        <w:rPr>
          <w:color w:val="000000" w:themeColor="text1"/>
          <w:lang w:eastAsia="ja-JP"/>
        </w:rPr>
        <w:t>節目を迎え、2030年までに4人に1人が高齢者になると予測されています。</w:t>
      </w:r>
      <w:r w:rsidRPr="006D37D5">
        <w:rPr>
          <w:rFonts w:hint="eastAsia"/>
          <w:color w:val="000000" w:themeColor="text1"/>
          <w:lang w:eastAsia="ja-JP"/>
        </w:rPr>
        <w:t>この</w:t>
      </w:r>
      <w:r w:rsidRPr="006D37D5">
        <w:rPr>
          <w:color w:val="000000" w:themeColor="text1"/>
          <w:lang w:eastAsia="ja-JP"/>
        </w:rPr>
        <w:t>国はわずか19年で高齢社会から超高齢社会へと移行し</w:t>
      </w:r>
      <w:r w:rsidRPr="006D37D5">
        <w:rPr>
          <w:rFonts w:hint="eastAsia"/>
          <w:color w:val="000000" w:themeColor="text1"/>
          <w:lang w:eastAsia="ja-JP"/>
        </w:rPr>
        <w:t>ました</w:t>
      </w:r>
      <w:r w:rsidRPr="006D37D5">
        <w:rPr>
          <w:color w:val="000000" w:themeColor="text1"/>
          <w:lang w:eastAsia="ja-JP"/>
        </w:rPr>
        <w:t>！</w:t>
      </w:r>
    </w:p>
    <w:p w14:paraId="7AC0E7E4" w14:textId="77777777" w:rsidR="00DA12F3" w:rsidRPr="006D37D5" w:rsidRDefault="00DA12F3" w:rsidP="00DA12F3">
      <w:pPr>
        <w:ind w:firstLineChars="100" w:firstLine="210"/>
        <w:rPr>
          <w:strike/>
          <w:color w:val="000000" w:themeColor="text1"/>
          <w:lang w:eastAsia="ja-JP"/>
        </w:rPr>
      </w:pPr>
      <w:r w:rsidRPr="006D37D5">
        <w:rPr>
          <w:color w:val="000000" w:themeColor="text1"/>
          <w:lang w:eastAsia="ja-JP"/>
        </w:rPr>
        <w:t>新たに高齢化が進む経済圏では、多くの革新が起きています。最も高齢化が進んだ日本（</w:t>
      </w:r>
      <w:r w:rsidRPr="006D37D5">
        <w:rPr>
          <w:rFonts w:hint="eastAsia"/>
          <w:color w:val="000000" w:themeColor="text1"/>
          <w:lang w:eastAsia="ja-JP"/>
        </w:rPr>
        <w:t>高齢者ケア</w:t>
      </w:r>
      <w:r w:rsidRPr="006D37D5">
        <w:rPr>
          <w:color w:val="000000" w:themeColor="text1"/>
          <w:lang w:eastAsia="ja-JP"/>
        </w:rPr>
        <w:t>でのロボットの活用が見られる）から、中国や東南アジアの新興経済圏に至るまで、高齢者ケアの提供や資金調達において、新たな</w:t>
      </w:r>
      <w:r w:rsidRPr="006D37D5">
        <w:rPr>
          <w:rFonts w:hint="eastAsia"/>
          <w:color w:val="000000" w:themeColor="text1"/>
          <w:lang w:eastAsia="ja-JP"/>
        </w:rPr>
        <w:t>方法</w:t>
      </w:r>
      <w:r w:rsidRPr="006D37D5">
        <w:rPr>
          <w:color w:val="000000" w:themeColor="text1"/>
          <w:lang w:eastAsia="ja-JP"/>
        </w:rPr>
        <w:t>が試みられています。税制や保険といった従来の方法以外に、</w:t>
      </w:r>
      <w:r w:rsidRPr="006D37D5">
        <w:rPr>
          <w:rFonts w:hint="eastAsia"/>
          <w:color w:val="000000" w:themeColor="text1"/>
          <w:lang w:eastAsia="ja-JP"/>
        </w:rPr>
        <w:t>ケアの</w:t>
      </w:r>
      <w:r w:rsidRPr="006D37D5">
        <w:rPr>
          <w:color w:val="000000" w:themeColor="text1"/>
          <w:lang w:eastAsia="ja-JP"/>
        </w:rPr>
        <w:t>貯蓄が試みられています。将来の世代の不確実な税金や保険料に頼ることなく、各世代が</w:t>
      </w:r>
      <w:r w:rsidRPr="006D37D5">
        <w:rPr>
          <w:rFonts w:hint="eastAsia"/>
          <w:color w:val="000000" w:themeColor="text1"/>
          <w:lang w:eastAsia="ja-JP"/>
        </w:rPr>
        <w:t>ケアのための</w:t>
      </w:r>
      <w:r w:rsidRPr="006D37D5">
        <w:rPr>
          <w:color w:val="000000" w:themeColor="text1"/>
          <w:lang w:eastAsia="ja-JP"/>
        </w:rPr>
        <w:t>貯蓄</w:t>
      </w:r>
      <w:r w:rsidRPr="006D37D5">
        <w:rPr>
          <w:rFonts w:hint="eastAsia"/>
          <w:color w:val="000000" w:themeColor="text1"/>
          <w:lang w:eastAsia="ja-JP"/>
        </w:rPr>
        <w:t>を</w:t>
      </w:r>
      <w:r w:rsidRPr="006D37D5">
        <w:rPr>
          <w:color w:val="000000" w:themeColor="text1"/>
          <w:lang w:eastAsia="ja-JP"/>
        </w:rPr>
        <w:t>し</w:t>
      </w:r>
      <w:r w:rsidRPr="006D37D5">
        <w:rPr>
          <w:rFonts w:hint="eastAsia"/>
          <w:color w:val="000000" w:themeColor="text1"/>
          <w:lang w:eastAsia="ja-JP"/>
        </w:rPr>
        <w:t>て</w:t>
      </w:r>
      <w:r w:rsidRPr="006D37D5">
        <w:rPr>
          <w:color w:val="000000" w:themeColor="text1"/>
          <w:lang w:eastAsia="ja-JP"/>
        </w:rPr>
        <w:t>将来</w:t>
      </w:r>
      <w:r w:rsidRPr="006D37D5">
        <w:rPr>
          <w:rFonts w:hint="eastAsia"/>
          <w:color w:val="000000" w:themeColor="text1"/>
          <w:lang w:eastAsia="ja-JP"/>
        </w:rPr>
        <w:t>の</w:t>
      </w:r>
      <w:r w:rsidRPr="006D37D5">
        <w:rPr>
          <w:color w:val="000000" w:themeColor="text1"/>
          <w:lang w:eastAsia="ja-JP"/>
        </w:rPr>
        <w:t>自らの費用を</w:t>
      </w:r>
      <w:r w:rsidRPr="006D37D5">
        <w:rPr>
          <w:rFonts w:hint="eastAsia"/>
          <w:color w:val="000000" w:themeColor="text1"/>
          <w:lang w:eastAsia="ja-JP"/>
        </w:rPr>
        <w:t>十分</w:t>
      </w:r>
      <w:r w:rsidRPr="006D37D5">
        <w:rPr>
          <w:color w:val="000000" w:themeColor="text1"/>
          <w:lang w:eastAsia="ja-JP"/>
        </w:rPr>
        <w:t>賄うことが期待されています。シンガポールでは、医療貯蓄制度</w:t>
      </w:r>
      <w:r w:rsidRPr="006D37D5">
        <w:rPr>
          <w:rFonts w:hint="eastAsia"/>
          <w:color w:val="000000" w:themeColor="text1"/>
          <w:lang w:eastAsia="ja-JP"/>
        </w:rPr>
        <w:t>を活用することで</w:t>
      </w:r>
      <w:r w:rsidRPr="006D37D5">
        <w:rPr>
          <w:color w:val="000000" w:themeColor="text1"/>
          <w:lang w:eastAsia="ja-JP"/>
        </w:rPr>
        <w:t>、パンデミック</w:t>
      </w:r>
      <w:r w:rsidRPr="006D37D5">
        <w:rPr>
          <w:rFonts w:hint="eastAsia"/>
          <w:color w:val="000000" w:themeColor="text1"/>
          <w:lang w:eastAsia="ja-JP"/>
        </w:rPr>
        <w:t>などの</w:t>
      </w:r>
      <w:r w:rsidRPr="006D37D5">
        <w:rPr>
          <w:color w:val="000000" w:themeColor="text1"/>
          <w:lang w:eastAsia="ja-JP"/>
        </w:rPr>
        <w:t>不測の事態でも</w:t>
      </w:r>
      <w:r w:rsidRPr="006D37D5">
        <w:rPr>
          <w:strike/>
          <w:color w:val="000000" w:themeColor="text1"/>
          <w:lang w:eastAsia="ja-JP"/>
        </w:rPr>
        <w:t>赤字</w:t>
      </w:r>
      <w:r w:rsidRPr="006D37D5">
        <w:rPr>
          <w:color w:val="000000" w:themeColor="text1"/>
          <w:lang w:eastAsia="ja-JP"/>
        </w:rPr>
        <w:t>財政</w:t>
      </w:r>
      <w:r w:rsidRPr="006D37D5">
        <w:rPr>
          <w:rFonts w:hint="eastAsia"/>
          <w:color w:val="000000" w:themeColor="text1"/>
          <w:lang w:eastAsia="ja-JP"/>
        </w:rPr>
        <w:t>赤字を回避できることが分かりました</w:t>
      </w:r>
      <w:r w:rsidRPr="006D37D5">
        <w:rPr>
          <w:color w:val="000000" w:themeColor="text1"/>
          <w:lang w:eastAsia="ja-JP"/>
        </w:rPr>
        <w:t xml:space="preserve">。 </w:t>
      </w:r>
    </w:p>
    <w:p w14:paraId="558D15E1"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lastRenderedPageBreak/>
        <w:t>昨日、</w:t>
      </w:r>
      <w:r w:rsidRPr="006D37D5">
        <w:rPr>
          <w:rFonts w:hint="eastAsia"/>
          <w:color w:val="000000" w:themeColor="text1"/>
          <w:lang w:eastAsia="ja-JP"/>
        </w:rPr>
        <w:t>討論者</w:t>
      </w:r>
      <w:r w:rsidRPr="006D37D5">
        <w:rPr>
          <w:color w:val="000000" w:themeColor="text1"/>
          <w:lang w:eastAsia="ja-JP"/>
        </w:rPr>
        <w:t>の一人が、高齢化問題</w:t>
      </w:r>
      <w:r w:rsidRPr="006D37D5">
        <w:rPr>
          <w:rFonts w:hint="eastAsia"/>
          <w:color w:val="000000" w:themeColor="text1"/>
          <w:lang w:eastAsia="ja-JP"/>
        </w:rPr>
        <w:t>として提示されている主な問題は、</w:t>
      </w:r>
      <w:r w:rsidRPr="006D37D5">
        <w:rPr>
          <w:color w:val="000000" w:themeColor="text1"/>
          <w:lang w:eastAsia="ja-JP"/>
        </w:rPr>
        <w:t>介護の提供と</w:t>
      </w:r>
      <w:r w:rsidRPr="006D37D5">
        <w:rPr>
          <w:rFonts w:hint="eastAsia"/>
          <w:color w:val="000000" w:themeColor="text1"/>
          <w:lang w:eastAsia="ja-JP"/>
        </w:rPr>
        <w:t>その</w:t>
      </w:r>
      <w:r w:rsidRPr="006D37D5">
        <w:rPr>
          <w:color w:val="000000" w:themeColor="text1"/>
          <w:lang w:eastAsia="ja-JP"/>
        </w:rPr>
        <w:t>資金に関する</w:t>
      </w:r>
      <w:r w:rsidRPr="006D37D5">
        <w:rPr>
          <w:rFonts w:hint="eastAsia"/>
          <w:color w:val="000000" w:themeColor="text1"/>
          <w:lang w:eastAsia="ja-JP"/>
        </w:rPr>
        <w:t>ものだ</w:t>
      </w:r>
      <w:r w:rsidRPr="006D37D5">
        <w:rPr>
          <w:color w:val="000000" w:themeColor="text1"/>
          <w:lang w:eastAsia="ja-JP"/>
        </w:rPr>
        <w:t>と述べました。私たちは貧しい第三世界の国としてスタートしましたが、一部の国は、世界中で高収益プロジェクトへの政府投資を通じて多額の資産を蓄積してきました。慎重な貯蓄と投資を通じて、シンガポールのような政府は消費パターン</w:t>
      </w:r>
      <w:r w:rsidRPr="006D37D5">
        <w:rPr>
          <w:rFonts w:hint="eastAsia"/>
          <w:color w:val="000000" w:themeColor="text1"/>
          <w:lang w:eastAsia="ja-JP"/>
        </w:rPr>
        <w:t>を</w:t>
      </w:r>
      <w:r w:rsidRPr="006D37D5">
        <w:rPr>
          <w:color w:val="000000" w:themeColor="text1"/>
          <w:lang w:eastAsia="ja-JP"/>
        </w:rPr>
        <w:t>最適化し</w:t>
      </w:r>
      <w:r w:rsidRPr="006D37D5">
        <w:rPr>
          <w:rFonts w:hint="eastAsia"/>
          <w:color w:val="000000" w:themeColor="text1"/>
          <w:lang w:eastAsia="ja-JP"/>
        </w:rPr>
        <w:t>てきました。</w:t>
      </w:r>
    </w:p>
    <w:p w14:paraId="208D42EA"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また、外貨準備高や、積立基金を通じた労働者の生涯貯蓄</w:t>
      </w:r>
      <w:r w:rsidRPr="006D37D5">
        <w:rPr>
          <w:rFonts w:hint="eastAsia"/>
          <w:color w:val="000000" w:themeColor="text1"/>
          <w:lang w:eastAsia="ja-JP"/>
        </w:rPr>
        <w:t>からなる貯蓄</w:t>
      </w:r>
      <w:r w:rsidRPr="006D37D5">
        <w:rPr>
          <w:color w:val="000000" w:themeColor="text1"/>
          <w:lang w:eastAsia="ja-JP"/>
        </w:rPr>
        <w:t>、あるいは政府や民間による投資資源から</w:t>
      </w:r>
      <w:r w:rsidRPr="006D37D5">
        <w:rPr>
          <w:rFonts w:hint="eastAsia"/>
          <w:color w:val="000000" w:themeColor="text1"/>
          <w:lang w:eastAsia="ja-JP"/>
        </w:rPr>
        <w:t>の</w:t>
      </w:r>
      <w:r w:rsidRPr="006D37D5">
        <w:rPr>
          <w:color w:val="000000" w:themeColor="text1"/>
          <w:lang w:eastAsia="ja-JP"/>
        </w:rPr>
        <w:t>複利効果による貯蓄も存在</w:t>
      </w:r>
      <w:r w:rsidRPr="006D37D5">
        <w:rPr>
          <w:rFonts w:hint="eastAsia"/>
          <w:color w:val="000000" w:themeColor="text1"/>
          <w:lang w:eastAsia="ja-JP"/>
        </w:rPr>
        <w:t>します</w:t>
      </w:r>
      <w:r w:rsidRPr="006D37D5">
        <w:rPr>
          <w:color w:val="000000" w:themeColor="text1"/>
          <w:lang w:eastAsia="ja-JP"/>
        </w:rPr>
        <w:t>（シンガポールの貯蓄の最大20～25％は投資資金によるもの、</w:t>
      </w:r>
      <w:r w:rsidRPr="006D37D5">
        <w:rPr>
          <w:rFonts w:hint="eastAsia"/>
          <w:color w:val="000000" w:themeColor="text1"/>
          <w:lang w:eastAsia="ja-JP"/>
        </w:rPr>
        <w:t>または、</w:t>
      </w:r>
      <w:r w:rsidRPr="006D37D5">
        <w:rPr>
          <w:color w:val="000000" w:themeColor="text1"/>
          <w:lang w:eastAsia="ja-JP"/>
        </w:rPr>
        <w:t>ノルウェー</w:t>
      </w:r>
      <w:r w:rsidRPr="006D37D5">
        <w:rPr>
          <w:rFonts w:hint="eastAsia"/>
          <w:color w:val="000000" w:themeColor="text1"/>
          <w:lang w:eastAsia="ja-JP"/>
        </w:rPr>
        <w:t>の石油収入を原資とする政府系ファンド（SWFs）によるもの</w:t>
      </w:r>
      <w:r w:rsidRPr="006D37D5">
        <w:rPr>
          <w:color w:val="000000" w:themeColor="text1"/>
          <w:lang w:eastAsia="ja-JP"/>
        </w:rPr>
        <w:t>）。こうした将来の革新が、高齢化社会における増大する福祉ニーズの財源となることを期待したい</w:t>
      </w:r>
      <w:r w:rsidRPr="006D37D5">
        <w:rPr>
          <w:rFonts w:hint="eastAsia"/>
          <w:color w:val="000000" w:themeColor="text1"/>
          <w:lang w:eastAsia="ja-JP"/>
        </w:rPr>
        <w:t>です</w:t>
      </w:r>
      <w:r w:rsidRPr="006D37D5">
        <w:rPr>
          <w:color w:val="000000" w:themeColor="text1"/>
          <w:lang w:eastAsia="ja-JP"/>
        </w:rPr>
        <w:t xml:space="preserve">。 </w:t>
      </w:r>
    </w:p>
    <w:p w14:paraId="664CCD3E"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高齢者のための経済の役割に関する差し迫った課題には</w:t>
      </w:r>
      <w:r w:rsidRPr="006D37D5">
        <w:rPr>
          <w:rFonts w:hint="eastAsia"/>
          <w:color w:val="000000" w:themeColor="text1"/>
          <w:lang w:eastAsia="ja-JP"/>
        </w:rPr>
        <w:t>高齢者の</w:t>
      </w:r>
      <w:r w:rsidRPr="006D37D5">
        <w:rPr>
          <w:color w:val="000000" w:themeColor="text1"/>
          <w:lang w:eastAsia="ja-JP"/>
        </w:rPr>
        <w:t>デジタル・ディバイドや、高齢者への高度なコンピューターリテラシーの要求、ICT分野での雇用などが含まれ</w:t>
      </w:r>
      <w:r w:rsidRPr="006D37D5">
        <w:rPr>
          <w:rFonts w:hint="eastAsia"/>
          <w:color w:val="000000" w:themeColor="text1"/>
          <w:lang w:eastAsia="ja-JP"/>
        </w:rPr>
        <w:t>ます</w:t>
      </w:r>
      <w:r w:rsidRPr="006D37D5">
        <w:rPr>
          <w:color w:val="000000" w:themeColor="text1"/>
          <w:lang w:eastAsia="ja-JP"/>
        </w:rPr>
        <w:t>。</w:t>
      </w:r>
    </w:p>
    <w:p w14:paraId="2B6AB33E"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その他</w:t>
      </w:r>
      <w:r w:rsidRPr="006D37D5">
        <w:rPr>
          <w:rFonts w:hint="eastAsia"/>
          <w:color w:val="000000" w:themeColor="text1"/>
          <w:lang w:eastAsia="ja-JP"/>
        </w:rPr>
        <w:t>、次の</w:t>
      </w:r>
      <w:r w:rsidRPr="006D37D5">
        <w:rPr>
          <w:color w:val="000000" w:themeColor="text1"/>
          <w:lang w:eastAsia="ja-JP"/>
        </w:rPr>
        <w:t>課題</w:t>
      </w:r>
      <w:r w:rsidRPr="006D37D5">
        <w:rPr>
          <w:rFonts w:hint="eastAsia"/>
          <w:color w:val="000000" w:themeColor="text1"/>
          <w:lang w:eastAsia="ja-JP"/>
        </w:rPr>
        <w:t>もあります。</w:t>
      </w:r>
      <w:r w:rsidRPr="006D37D5">
        <w:rPr>
          <w:color w:val="000000" w:themeColor="text1"/>
          <w:lang w:eastAsia="ja-JP"/>
        </w:rPr>
        <w:t>：</w:t>
      </w:r>
    </w:p>
    <w:p w14:paraId="376B24B2" w14:textId="77777777" w:rsidR="00DA12F3" w:rsidRPr="006D37D5" w:rsidRDefault="00DA12F3" w:rsidP="00DA12F3">
      <w:pPr>
        <w:rPr>
          <w:color w:val="000000" w:themeColor="text1"/>
          <w:lang w:eastAsia="ja-JP"/>
        </w:rPr>
      </w:pPr>
      <w:r w:rsidRPr="006D37D5">
        <w:rPr>
          <w:rFonts w:hint="eastAsia"/>
          <w:color w:val="000000" w:themeColor="text1"/>
          <w:lang w:eastAsia="ja-JP"/>
        </w:rPr>
        <w:t>・　どの要素が</w:t>
      </w:r>
      <w:r w:rsidRPr="006D37D5">
        <w:rPr>
          <w:color w:val="000000" w:themeColor="text1"/>
          <w:lang w:eastAsia="ja-JP"/>
        </w:rPr>
        <w:t>国際的に拘束力を持つ</w:t>
      </w:r>
      <w:r w:rsidRPr="006D37D5">
        <w:rPr>
          <w:rFonts w:hint="eastAsia"/>
          <w:color w:val="000000" w:themeColor="text1"/>
          <w:lang w:eastAsia="ja-JP"/>
        </w:rPr>
        <w:t>（訳注　国の義務となる）か</w:t>
      </w:r>
      <w:r w:rsidRPr="006D37D5">
        <w:rPr>
          <w:color w:val="000000" w:themeColor="text1"/>
          <w:lang w:eastAsia="ja-JP"/>
        </w:rPr>
        <w:t xml:space="preserve">、あるいは市場原理に委ねられる要素は何か？ </w:t>
      </w:r>
    </w:p>
    <w:p w14:paraId="246B8BF8" w14:textId="77777777" w:rsidR="00DA12F3" w:rsidRPr="006D37D5" w:rsidRDefault="00DA12F3" w:rsidP="00DA12F3">
      <w:pPr>
        <w:rPr>
          <w:color w:val="000000" w:themeColor="text1"/>
          <w:lang w:eastAsia="ja-JP"/>
        </w:rPr>
      </w:pPr>
      <w:r w:rsidRPr="006D37D5">
        <w:rPr>
          <w:color w:val="000000" w:themeColor="text1"/>
          <w:lang w:eastAsia="ja-JP"/>
        </w:rPr>
        <w:t>・</w:t>
      </w:r>
      <w:r w:rsidRPr="006D37D5">
        <w:rPr>
          <w:rFonts w:hint="eastAsia"/>
          <w:color w:val="000000" w:themeColor="text1"/>
          <w:lang w:eastAsia="ja-JP"/>
        </w:rPr>
        <w:t xml:space="preserve">　</w:t>
      </w:r>
      <w:r w:rsidRPr="006D37D5">
        <w:rPr>
          <w:color w:val="000000" w:themeColor="text1"/>
          <w:lang w:eastAsia="ja-JP"/>
        </w:rPr>
        <w:t>改革の鍵</w:t>
      </w:r>
      <w:r w:rsidRPr="006D37D5">
        <w:rPr>
          <w:rFonts w:hint="eastAsia"/>
          <w:color w:val="000000" w:themeColor="text1"/>
          <w:lang w:eastAsia="ja-JP"/>
        </w:rPr>
        <w:t>は</w:t>
      </w:r>
      <w:r w:rsidRPr="006D37D5">
        <w:rPr>
          <w:color w:val="000000" w:themeColor="text1"/>
          <w:lang w:eastAsia="ja-JP"/>
        </w:rPr>
        <w:t>実施</w:t>
      </w:r>
      <w:r w:rsidRPr="006D37D5">
        <w:rPr>
          <w:rFonts w:hint="eastAsia"/>
          <w:color w:val="000000" w:themeColor="text1"/>
          <w:lang w:eastAsia="ja-JP"/>
        </w:rPr>
        <w:t>されるか否かである。したがって、国に</w:t>
      </w:r>
      <w:r w:rsidRPr="006D37D5">
        <w:rPr>
          <w:color w:val="000000" w:themeColor="text1"/>
          <w:lang w:eastAsia="ja-JP"/>
        </w:rPr>
        <w:t>強制</w:t>
      </w:r>
      <w:r w:rsidRPr="006D37D5">
        <w:rPr>
          <w:rFonts w:hint="eastAsia"/>
          <w:color w:val="000000" w:themeColor="text1"/>
          <w:lang w:eastAsia="ja-JP"/>
        </w:rPr>
        <w:t>できることは何か</w:t>
      </w:r>
      <w:r w:rsidRPr="006D37D5">
        <w:rPr>
          <w:color w:val="000000" w:themeColor="text1"/>
          <w:lang w:eastAsia="ja-JP"/>
        </w:rPr>
        <w:t xml:space="preserve">？ </w:t>
      </w:r>
    </w:p>
    <w:p w14:paraId="4CE571A0" w14:textId="77777777" w:rsidR="00DA12F3" w:rsidRPr="006D37D5" w:rsidRDefault="00DA12F3" w:rsidP="00DA12F3">
      <w:pPr>
        <w:rPr>
          <w:color w:val="000000" w:themeColor="text1"/>
          <w:lang w:eastAsia="ja-JP"/>
        </w:rPr>
      </w:pPr>
      <w:r w:rsidRPr="006D37D5">
        <w:rPr>
          <w:rFonts w:hint="eastAsia"/>
          <w:color w:val="000000" w:themeColor="text1"/>
          <w:lang w:eastAsia="ja-JP"/>
        </w:rPr>
        <w:t xml:space="preserve">・　</w:t>
      </w:r>
      <w:r w:rsidRPr="006D37D5">
        <w:rPr>
          <w:color w:val="000000" w:themeColor="text1"/>
          <w:lang w:eastAsia="ja-JP"/>
        </w:rPr>
        <w:t>インセンティブ</w:t>
      </w:r>
      <w:r w:rsidRPr="006D37D5">
        <w:rPr>
          <w:rFonts w:hint="eastAsia"/>
          <w:color w:val="000000" w:themeColor="text1"/>
          <w:lang w:eastAsia="ja-JP"/>
        </w:rPr>
        <w:t>（動機づけ）</w:t>
      </w:r>
      <w:r w:rsidRPr="006D37D5">
        <w:rPr>
          <w:color w:val="000000" w:themeColor="text1"/>
          <w:lang w:eastAsia="ja-JP"/>
        </w:rPr>
        <w:t>とディスインセンティブ</w:t>
      </w:r>
      <w:r w:rsidRPr="006D37D5">
        <w:rPr>
          <w:rFonts w:hint="eastAsia"/>
          <w:color w:val="000000" w:themeColor="text1"/>
          <w:lang w:eastAsia="ja-JP"/>
        </w:rPr>
        <w:t>（意欲をそぐこと）</w:t>
      </w:r>
      <w:r w:rsidRPr="006D37D5">
        <w:rPr>
          <w:color w:val="000000" w:themeColor="text1"/>
          <w:lang w:eastAsia="ja-JP"/>
        </w:rPr>
        <w:t>とは何か？ かつて家族計画が機能した</w:t>
      </w:r>
      <w:r w:rsidRPr="006D37D5">
        <w:rPr>
          <w:rFonts w:hint="eastAsia"/>
          <w:color w:val="000000" w:themeColor="text1"/>
          <w:lang w:eastAsia="ja-JP"/>
        </w:rPr>
        <w:t>が</w:t>
      </w:r>
      <w:r w:rsidRPr="006D37D5">
        <w:rPr>
          <w:color w:val="000000" w:themeColor="text1"/>
          <w:lang w:eastAsia="ja-JP"/>
        </w:rPr>
        <w:t>、高齢化の問題を防ぐためのこれらはどのようなものか？</w:t>
      </w:r>
    </w:p>
    <w:p w14:paraId="1944DA5F" w14:textId="77777777" w:rsidR="00DA12F3" w:rsidRPr="006D37D5" w:rsidRDefault="00DA12F3" w:rsidP="00DA12F3">
      <w:pPr>
        <w:rPr>
          <w:color w:val="000000" w:themeColor="text1"/>
          <w:lang w:eastAsia="ja-JP"/>
        </w:rPr>
      </w:pPr>
    </w:p>
    <w:p w14:paraId="017A40CA" w14:textId="77777777" w:rsidR="00DA12F3" w:rsidRPr="006D37D5" w:rsidRDefault="00DA12F3" w:rsidP="00DA12F3">
      <w:pPr>
        <w:ind w:firstLineChars="100" w:firstLine="210"/>
        <w:rPr>
          <w:color w:val="000000" w:themeColor="text1"/>
          <w:lang w:eastAsia="ja-JP"/>
        </w:rPr>
      </w:pPr>
      <w:r w:rsidRPr="006D37D5">
        <w:rPr>
          <w:color w:val="000000" w:themeColor="text1"/>
          <w:lang w:eastAsia="ja-JP"/>
        </w:rPr>
        <w:t>これは政府間作業</w:t>
      </w:r>
      <w:r w:rsidRPr="006D37D5">
        <w:rPr>
          <w:rFonts w:hint="eastAsia"/>
          <w:color w:val="000000" w:themeColor="text1"/>
          <w:lang w:eastAsia="ja-JP"/>
        </w:rPr>
        <w:t>委員会</w:t>
      </w:r>
      <w:r w:rsidRPr="006D37D5">
        <w:rPr>
          <w:color w:val="000000" w:themeColor="text1"/>
          <w:lang w:eastAsia="ja-JP"/>
        </w:rPr>
        <w:t>であるため、高齢者の人権に関する法的拘束力のある</w:t>
      </w:r>
      <w:r w:rsidRPr="006D37D5">
        <w:rPr>
          <w:rFonts w:hint="eastAsia"/>
          <w:color w:val="000000" w:themeColor="text1"/>
          <w:lang w:eastAsia="ja-JP"/>
        </w:rPr>
        <w:t>文書</w:t>
      </w:r>
      <w:r w:rsidRPr="006D37D5">
        <w:rPr>
          <w:color w:val="000000" w:themeColor="text1"/>
          <w:lang w:eastAsia="ja-JP"/>
        </w:rPr>
        <w:t>を確立するには、すべての利害関係者</w:t>
      </w:r>
      <w:r w:rsidRPr="006D37D5">
        <w:rPr>
          <w:rFonts w:hint="eastAsia"/>
          <w:color w:val="000000" w:themeColor="text1"/>
          <w:lang w:eastAsia="ja-JP"/>
        </w:rPr>
        <w:t>が参加する</w:t>
      </w:r>
      <w:r w:rsidRPr="006D37D5">
        <w:rPr>
          <w:color w:val="000000" w:themeColor="text1"/>
          <w:lang w:eastAsia="ja-JP"/>
        </w:rPr>
        <w:t>必要があります。しかし、高齢化</w:t>
      </w:r>
      <w:r w:rsidRPr="006D37D5">
        <w:rPr>
          <w:rFonts w:hint="eastAsia"/>
          <w:color w:val="000000" w:themeColor="text1"/>
          <w:lang w:eastAsia="ja-JP"/>
        </w:rPr>
        <w:t>する人々</w:t>
      </w:r>
      <w:r w:rsidRPr="006D37D5">
        <w:rPr>
          <w:color w:val="000000" w:themeColor="text1"/>
          <w:lang w:eastAsia="ja-JP"/>
        </w:rPr>
        <w:t>により多くの福祉を最適なバランス</w:t>
      </w:r>
      <w:r w:rsidRPr="006D37D5">
        <w:rPr>
          <w:rFonts w:hint="eastAsia"/>
          <w:color w:val="000000" w:themeColor="text1"/>
          <w:lang w:eastAsia="ja-JP"/>
        </w:rPr>
        <w:t>で</w:t>
      </w:r>
      <w:r w:rsidRPr="006D37D5">
        <w:rPr>
          <w:color w:val="000000" w:themeColor="text1"/>
          <w:lang w:eastAsia="ja-JP"/>
        </w:rPr>
        <w:t>分配するためには、まず政府が経済と企業を繁栄させなければなりません。</w:t>
      </w:r>
    </w:p>
    <w:p w14:paraId="4A14236E" w14:textId="77777777" w:rsidR="00DA12F3" w:rsidRPr="006D37D5" w:rsidRDefault="00DA12F3" w:rsidP="00DA12F3">
      <w:pPr>
        <w:ind w:firstLineChars="100" w:firstLine="210"/>
        <w:rPr>
          <w:color w:val="000000" w:themeColor="text1"/>
          <w:lang w:eastAsia="ja-JP"/>
        </w:rPr>
      </w:pPr>
    </w:p>
    <w:p w14:paraId="01A00696" w14:textId="77777777" w:rsidR="00DA12F3" w:rsidRPr="006D37D5" w:rsidRDefault="00DA12F3" w:rsidP="00DA12F3">
      <w:pPr>
        <w:ind w:firstLineChars="100" w:firstLine="210"/>
        <w:jc w:val="right"/>
        <w:rPr>
          <w:color w:val="000000" w:themeColor="text1"/>
          <w:lang w:eastAsia="ja-JP"/>
        </w:rPr>
      </w:pPr>
      <w:r w:rsidRPr="006D37D5">
        <w:rPr>
          <w:rFonts w:hint="eastAsia"/>
          <w:color w:val="000000" w:themeColor="text1"/>
          <w:lang w:eastAsia="ja-JP"/>
        </w:rPr>
        <w:t>（翻訳：佐藤久夫、高田清恵）</w:t>
      </w:r>
    </w:p>
    <w:p w14:paraId="5DF8F1EA" w14:textId="77777777" w:rsidR="000B2AFD" w:rsidRDefault="000B2AFD"/>
    <w:sectPr w:rsidR="000B2AFD"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1991" w14:textId="77777777" w:rsidR="00DA12F3" w:rsidRDefault="00DA12F3" w:rsidP="00DA12F3">
      <w:r>
        <w:separator/>
      </w:r>
    </w:p>
  </w:endnote>
  <w:endnote w:type="continuationSeparator" w:id="0">
    <w:p w14:paraId="64D1BE91" w14:textId="77777777" w:rsidR="00DA12F3" w:rsidRDefault="00DA12F3" w:rsidP="00DA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156467"/>
      <w:docPartObj>
        <w:docPartGallery w:val="Page Numbers (Bottom of Page)"/>
        <w:docPartUnique/>
      </w:docPartObj>
    </w:sdtPr>
    <w:sdtContent>
      <w:p w14:paraId="6CE5EB9A" w14:textId="63336CB1" w:rsidR="00DA12F3" w:rsidRDefault="00DA12F3">
        <w:pPr>
          <w:pStyle w:val="ac"/>
        </w:pPr>
        <w:r>
          <w:fldChar w:fldCharType="begin"/>
        </w:r>
        <w:r>
          <w:instrText>PAGE   \* MERGEFORMAT</w:instrText>
        </w:r>
        <w:r>
          <w:fldChar w:fldCharType="separate"/>
        </w:r>
        <w:r>
          <w:rPr>
            <w:lang w:val="ja-JP" w:eastAsia="ja-JP"/>
          </w:rPr>
          <w:t>2</w:t>
        </w:r>
        <w:r>
          <w:fldChar w:fldCharType="end"/>
        </w:r>
      </w:p>
    </w:sdtContent>
  </w:sdt>
  <w:p w14:paraId="3962C18A" w14:textId="77777777" w:rsidR="00DA12F3" w:rsidRDefault="00DA12F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550332"/>
      <w:docPartObj>
        <w:docPartGallery w:val="Page Numbers (Bottom of Page)"/>
        <w:docPartUnique/>
      </w:docPartObj>
    </w:sdtPr>
    <w:sdtContent>
      <w:p w14:paraId="73C27C60" w14:textId="7F0E8560" w:rsidR="00DA12F3" w:rsidRDefault="00DA12F3">
        <w:pPr>
          <w:pStyle w:val="ac"/>
        </w:pPr>
        <w:r>
          <w:fldChar w:fldCharType="begin"/>
        </w:r>
        <w:r>
          <w:instrText>PAGE   \* MERGEFORMAT</w:instrText>
        </w:r>
        <w:r>
          <w:fldChar w:fldCharType="separate"/>
        </w:r>
        <w:r>
          <w:rPr>
            <w:lang w:val="ja-JP" w:eastAsia="ja-JP"/>
          </w:rPr>
          <w:t>2</w:t>
        </w:r>
        <w:r>
          <w:fldChar w:fldCharType="end"/>
        </w:r>
      </w:p>
    </w:sdtContent>
  </w:sdt>
  <w:p w14:paraId="550674FA" w14:textId="77777777" w:rsidR="00DA12F3" w:rsidRDefault="00DA12F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E0BE" w14:textId="77777777" w:rsidR="00DA12F3" w:rsidRDefault="00DA12F3" w:rsidP="00DA12F3">
      <w:r>
        <w:separator/>
      </w:r>
    </w:p>
  </w:footnote>
  <w:footnote w:type="continuationSeparator" w:id="0">
    <w:p w14:paraId="33F05871" w14:textId="77777777" w:rsidR="00DA12F3" w:rsidRDefault="00DA12F3" w:rsidP="00DA1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F3"/>
    <w:rsid w:val="000B2AFD"/>
    <w:rsid w:val="00152B39"/>
    <w:rsid w:val="003126F0"/>
    <w:rsid w:val="003A6E34"/>
    <w:rsid w:val="00692D7C"/>
    <w:rsid w:val="006A05DC"/>
    <w:rsid w:val="00AF582A"/>
    <w:rsid w:val="00B37471"/>
    <w:rsid w:val="00DA12F3"/>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EE4C55"/>
  <w15:chartTrackingRefBased/>
  <w15:docId w15:val="{DA0E2942-EA65-45B4-8B1B-6A1892D5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2F3"/>
    <w:pPr>
      <w:widowControl w:val="0"/>
      <w:jc w:val="both"/>
    </w:pPr>
  </w:style>
  <w:style w:type="paragraph" w:styleId="1">
    <w:name w:val="heading 1"/>
    <w:basedOn w:val="a"/>
    <w:next w:val="a"/>
    <w:link w:val="10"/>
    <w:uiPriority w:val="9"/>
    <w:qFormat/>
    <w:rsid w:val="00DA12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12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12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12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12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12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12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12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12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12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12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12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12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12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12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12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12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12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12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1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2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1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2F3"/>
    <w:pPr>
      <w:spacing w:before="160" w:after="160"/>
      <w:jc w:val="center"/>
    </w:pPr>
    <w:rPr>
      <w:i/>
      <w:iCs/>
      <w:color w:val="404040" w:themeColor="text1" w:themeTint="BF"/>
    </w:rPr>
  </w:style>
  <w:style w:type="character" w:customStyle="1" w:styleId="a8">
    <w:name w:val="引用文 (文字)"/>
    <w:basedOn w:val="a0"/>
    <w:link w:val="a7"/>
    <w:uiPriority w:val="29"/>
    <w:rsid w:val="00DA12F3"/>
    <w:rPr>
      <w:i/>
      <w:iCs/>
      <w:color w:val="404040" w:themeColor="text1" w:themeTint="BF"/>
    </w:rPr>
  </w:style>
  <w:style w:type="paragraph" w:styleId="a9">
    <w:name w:val="List Paragraph"/>
    <w:basedOn w:val="a"/>
    <w:uiPriority w:val="34"/>
    <w:qFormat/>
    <w:rsid w:val="00DA12F3"/>
    <w:pPr>
      <w:ind w:left="720"/>
      <w:contextualSpacing/>
    </w:pPr>
  </w:style>
  <w:style w:type="character" w:styleId="21">
    <w:name w:val="Intense Emphasis"/>
    <w:basedOn w:val="a0"/>
    <w:uiPriority w:val="21"/>
    <w:qFormat/>
    <w:rsid w:val="00DA12F3"/>
    <w:rPr>
      <w:i/>
      <w:iCs/>
      <w:color w:val="2F5496" w:themeColor="accent1" w:themeShade="BF"/>
    </w:rPr>
  </w:style>
  <w:style w:type="paragraph" w:styleId="22">
    <w:name w:val="Intense Quote"/>
    <w:basedOn w:val="a"/>
    <w:next w:val="a"/>
    <w:link w:val="23"/>
    <w:uiPriority w:val="30"/>
    <w:qFormat/>
    <w:rsid w:val="00DA1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A12F3"/>
    <w:rPr>
      <w:i/>
      <w:iCs/>
      <w:color w:val="2F5496" w:themeColor="accent1" w:themeShade="BF"/>
    </w:rPr>
  </w:style>
  <w:style w:type="character" w:styleId="24">
    <w:name w:val="Intense Reference"/>
    <w:basedOn w:val="a0"/>
    <w:uiPriority w:val="32"/>
    <w:qFormat/>
    <w:rsid w:val="00DA12F3"/>
    <w:rPr>
      <w:b/>
      <w:bCs/>
      <w:smallCaps/>
      <w:color w:val="2F5496" w:themeColor="accent1" w:themeShade="BF"/>
      <w:spacing w:val="5"/>
    </w:rPr>
  </w:style>
  <w:style w:type="paragraph" w:styleId="aa">
    <w:name w:val="header"/>
    <w:basedOn w:val="a"/>
    <w:link w:val="ab"/>
    <w:uiPriority w:val="99"/>
    <w:unhideWhenUsed/>
    <w:rsid w:val="00DA12F3"/>
    <w:pPr>
      <w:tabs>
        <w:tab w:val="center" w:pos="4252"/>
        <w:tab w:val="right" w:pos="8504"/>
      </w:tabs>
      <w:snapToGrid w:val="0"/>
    </w:pPr>
  </w:style>
  <w:style w:type="character" w:customStyle="1" w:styleId="ab">
    <w:name w:val="ヘッダー (文字)"/>
    <w:basedOn w:val="a0"/>
    <w:link w:val="aa"/>
    <w:uiPriority w:val="99"/>
    <w:rsid w:val="00DA12F3"/>
  </w:style>
  <w:style w:type="paragraph" w:styleId="ac">
    <w:name w:val="footer"/>
    <w:basedOn w:val="a"/>
    <w:link w:val="ad"/>
    <w:uiPriority w:val="99"/>
    <w:unhideWhenUsed/>
    <w:rsid w:val="00DA12F3"/>
    <w:pPr>
      <w:tabs>
        <w:tab w:val="center" w:pos="4252"/>
        <w:tab w:val="right" w:pos="8504"/>
      </w:tabs>
      <w:snapToGrid w:val="0"/>
    </w:pPr>
  </w:style>
  <w:style w:type="character" w:customStyle="1" w:styleId="ad">
    <w:name w:val="フッター (文字)"/>
    <w:basedOn w:val="a0"/>
    <w:link w:val="ac"/>
    <w:uiPriority w:val="99"/>
    <w:rsid w:val="00DA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2026-05-22T13:03:00Z</dcterms:created>
  <dcterms:modified xsi:type="dcterms:W3CDTF">2026-05-22T13:56:00Z</dcterms:modified>
</cp:coreProperties>
</file>