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1A42B" w14:textId="77777777" w:rsidR="00FE742A" w:rsidRPr="003017A5" w:rsidRDefault="00FE742A" w:rsidP="00FE742A">
      <w:pPr>
        <w:rPr>
          <w:rFonts w:ascii="BIZ UDPゴシック" w:eastAsia="BIZ UDPゴシック" w:hAnsi="BIZ UDPゴシック"/>
          <w:color w:val="000000" w:themeColor="text1"/>
          <w:lang w:eastAsia="ja-JP"/>
        </w:rPr>
      </w:pPr>
      <w:r w:rsidRPr="00857805">
        <w:rPr>
          <w:rFonts w:ascii="BIZ UDPゴシック" w:eastAsia="BIZ UDPゴシック" w:hAnsi="BIZ UDPゴシック"/>
        </w:rPr>
        <w:t>高齢者</w:t>
      </w:r>
      <w:r w:rsidRPr="00857805">
        <w:rPr>
          <w:rFonts w:ascii="BIZ UDPゴシック" w:eastAsia="BIZ UDPゴシック" w:hAnsi="BIZ UDPゴシック" w:hint="eastAsia"/>
          <w:lang w:eastAsia="ja-JP"/>
        </w:rPr>
        <w:t>の人権</w:t>
      </w:r>
      <w:r w:rsidRPr="00857805">
        <w:rPr>
          <w:rFonts w:ascii="BIZ UDPゴシック" w:eastAsia="BIZ UDPゴシック" w:hAnsi="BIZ UDPゴシック"/>
        </w:rPr>
        <w:t>に関する政府間作業部会</w:t>
      </w:r>
      <w:r>
        <w:rPr>
          <w:rFonts w:ascii="BIZ UDPゴシック" w:eastAsia="BIZ UDPゴシック" w:hAnsi="BIZ UDPゴシック" w:hint="eastAsia"/>
          <w:lang w:eastAsia="ja-JP"/>
        </w:rPr>
        <w:t xml:space="preserve">　</w:t>
      </w:r>
      <w:r w:rsidRPr="003017A5">
        <w:rPr>
          <w:rFonts w:ascii="BIZ UDPゴシック" w:eastAsia="BIZ UDPゴシック" w:hAnsi="BIZ UDPゴシック" w:hint="eastAsia"/>
          <w:color w:val="000000" w:themeColor="text1"/>
          <w:lang w:eastAsia="ja-JP"/>
        </w:rPr>
        <w:t>IGWG</w:t>
      </w:r>
      <w:r w:rsidRPr="003017A5">
        <w:rPr>
          <w:rFonts w:ascii="BIZ UDPゴシック" w:eastAsia="BIZ UDPゴシック" w:hAnsi="BIZ UDPゴシック"/>
          <w:color w:val="000000" w:themeColor="text1"/>
        </w:rPr>
        <w:t>組織会合</w:t>
      </w:r>
      <w:r>
        <w:rPr>
          <w:rFonts w:ascii="BIZ UDPゴシック" w:eastAsia="BIZ UDPゴシック" w:hAnsi="BIZ UDPゴシック" w:hint="eastAsia"/>
          <w:color w:val="000000" w:themeColor="text1"/>
          <w:lang w:eastAsia="ja-JP"/>
        </w:rPr>
        <w:t xml:space="preserve">　</w:t>
      </w:r>
      <w:r w:rsidRPr="003017A5">
        <w:rPr>
          <w:rFonts w:ascii="BIZ UDPゴシック" w:eastAsia="BIZ UDPゴシック" w:hAnsi="BIZ UDPゴシック" w:hint="eastAsia"/>
          <w:color w:val="000000" w:themeColor="text1"/>
          <w:lang w:eastAsia="ja-JP"/>
        </w:rPr>
        <w:t>パネル</w:t>
      </w:r>
      <w:r>
        <w:rPr>
          <w:rFonts w:ascii="BIZ UDPゴシック" w:eastAsia="BIZ UDPゴシック" w:hAnsi="BIZ UDPゴシック" w:hint="eastAsia"/>
          <w:color w:val="000000" w:themeColor="text1"/>
          <w:lang w:eastAsia="ja-JP"/>
        </w:rPr>
        <w:t>１</w:t>
      </w:r>
      <w:r w:rsidRPr="003017A5">
        <w:rPr>
          <w:rFonts w:ascii="BIZ UDPゴシック" w:eastAsia="BIZ UDPゴシック" w:hAnsi="BIZ UDPゴシック" w:hint="eastAsia"/>
          <w:color w:val="000000" w:themeColor="text1"/>
          <w:lang w:eastAsia="ja-JP"/>
        </w:rPr>
        <w:t xml:space="preserve">　（</w:t>
      </w:r>
      <w:r w:rsidRPr="00561C04">
        <w:rPr>
          <w:rFonts w:ascii="BIZ UDPゴシック" w:eastAsia="BIZ UDPゴシック" w:hAnsi="BIZ UDPゴシック" w:hint="eastAsia"/>
          <w:lang w:eastAsia="ja-JP"/>
        </w:rPr>
        <w:t>背景の確認</w:t>
      </w:r>
      <w:r w:rsidRPr="003017A5">
        <w:rPr>
          <w:rFonts w:ascii="BIZ UDPゴシック" w:eastAsia="BIZ UDPゴシック" w:hAnsi="BIZ UDPゴシック" w:hint="eastAsia"/>
          <w:color w:val="000000" w:themeColor="text1"/>
          <w:lang w:eastAsia="ja-JP"/>
        </w:rPr>
        <w:t>）</w:t>
      </w:r>
    </w:p>
    <w:p w14:paraId="7C03C24F" w14:textId="77777777" w:rsidR="00FE742A" w:rsidRPr="003017A5" w:rsidRDefault="00FE742A" w:rsidP="00FE742A">
      <w:pPr>
        <w:rPr>
          <w:color w:val="000000" w:themeColor="text1"/>
          <w:lang w:eastAsia="ja-JP"/>
        </w:rPr>
      </w:pPr>
      <w:r w:rsidRPr="003017A5">
        <w:rPr>
          <w:color w:val="000000" w:themeColor="text1"/>
          <w:lang w:eastAsia="ja-JP"/>
        </w:rPr>
        <w:t>2026年2月1</w:t>
      </w:r>
      <w:r>
        <w:rPr>
          <w:rFonts w:hint="eastAsia"/>
          <w:color w:val="000000" w:themeColor="text1"/>
          <w:lang w:eastAsia="ja-JP"/>
        </w:rPr>
        <w:t>8</w:t>
      </w:r>
      <w:r w:rsidRPr="003017A5">
        <w:rPr>
          <w:color w:val="000000" w:themeColor="text1"/>
          <w:lang w:eastAsia="ja-JP"/>
        </w:rPr>
        <w:t>日</w:t>
      </w:r>
    </w:p>
    <w:p w14:paraId="374255D9" w14:textId="77777777" w:rsidR="00FE742A" w:rsidRDefault="00FE742A" w:rsidP="00FE742A">
      <w:pPr>
        <w:rPr>
          <w:rFonts w:ascii="BIZ UDPゴシック" w:eastAsia="BIZ UDPゴシック" w:hAnsi="BIZ UDPゴシック"/>
          <w:lang w:eastAsia="ja-JP"/>
        </w:rPr>
      </w:pPr>
    </w:p>
    <w:p w14:paraId="06E43722" w14:textId="77777777" w:rsidR="00FE742A" w:rsidRPr="00472F60" w:rsidRDefault="00FE742A" w:rsidP="00FE742A">
      <w:pPr>
        <w:rPr>
          <w:rFonts w:ascii="BIZ UDPゴシック" w:eastAsia="BIZ UDPゴシック" w:hAnsi="BIZ UDPゴシック"/>
          <w:lang w:eastAsia="ja-JP"/>
        </w:rPr>
      </w:pPr>
      <w:r w:rsidRPr="00472F60">
        <w:rPr>
          <w:rFonts w:ascii="BIZ UDPゴシック" w:eastAsia="BIZ UDPゴシック" w:hAnsi="BIZ UDPゴシック" w:hint="eastAsia"/>
          <w:lang w:eastAsia="ja-JP"/>
        </w:rPr>
        <w:t xml:space="preserve">④　</w:t>
      </w:r>
      <w:r w:rsidRPr="00472F60">
        <w:rPr>
          <w:rFonts w:ascii="BIZ UDPゴシック" w:eastAsia="BIZ UDPゴシック" w:hAnsi="BIZ UDPゴシック"/>
          <w:lang w:eastAsia="ja-JP"/>
        </w:rPr>
        <w:t>グロリア・モニーク・デ・メース委員</w:t>
      </w:r>
      <w:r w:rsidRPr="00472F60">
        <w:rPr>
          <w:rFonts w:ascii="BIZ UDPゴシック" w:eastAsia="BIZ UDPゴシック" w:hAnsi="BIZ UDPゴシック" w:hint="eastAsia"/>
          <w:lang w:eastAsia="ja-JP"/>
        </w:rPr>
        <w:t>、</w:t>
      </w:r>
      <w:r w:rsidRPr="00472F60">
        <w:rPr>
          <w:rFonts w:ascii="BIZ UDPゴシック" w:eastAsia="BIZ UDPゴシック" w:hAnsi="BIZ UDPゴシック"/>
          <w:lang w:eastAsia="ja-JP"/>
        </w:rPr>
        <w:t>米州人権委員会（ビデオメッセージ）</w:t>
      </w:r>
    </w:p>
    <w:p w14:paraId="7C23C9E5" w14:textId="77777777" w:rsidR="00FE742A" w:rsidRDefault="00FE742A" w:rsidP="00FE742A">
      <w:pPr>
        <w:rPr>
          <w:lang w:eastAsia="ja-JP"/>
        </w:rPr>
      </w:pPr>
    </w:p>
    <w:p w14:paraId="04055F64" w14:textId="77777777" w:rsidR="00FE742A" w:rsidRDefault="00FE742A" w:rsidP="00FE742A">
      <w:pPr>
        <w:ind w:firstLineChars="100" w:firstLine="210"/>
        <w:rPr>
          <w:lang w:eastAsia="ja-JP"/>
        </w:rPr>
      </w:pPr>
      <w:r>
        <w:rPr>
          <w:lang w:eastAsia="ja-JP"/>
        </w:rPr>
        <w:t>尊敬する同僚の皆様、各国代表の皆様。</w:t>
      </w:r>
    </w:p>
    <w:p w14:paraId="5D2922EB" w14:textId="77777777" w:rsidR="00FE742A" w:rsidRDefault="00FE742A" w:rsidP="00FE742A">
      <w:pPr>
        <w:ind w:firstLineChars="100" w:firstLine="210"/>
        <w:rPr>
          <w:lang w:eastAsia="ja-JP"/>
        </w:rPr>
      </w:pPr>
      <w:r>
        <w:rPr>
          <w:lang w:eastAsia="ja-JP"/>
        </w:rPr>
        <w:t>私は、米州人権委員会委員で、高齢者の権利に関する報告者を務めるグロリア・モニーク・デ</w:t>
      </w:r>
      <w:r w:rsidRPr="002465D2">
        <w:rPr>
          <w:lang w:eastAsia="ja-JP"/>
        </w:rPr>
        <w:t>・</w:t>
      </w:r>
      <w:r w:rsidRPr="002465D2">
        <w:rPr>
          <w:rFonts w:hint="eastAsia"/>
          <w:lang w:eastAsia="ja-JP"/>
        </w:rPr>
        <w:t>メ</w:t>
      </w:r>
      <w:r>
        <w:rPr>
          <w:lang w:eastAsia="ja-JP"/>
        </w:rPr>
        <w:t>ース</w:t>
      </w:r>
      <w:r>
        <w:rPr>
          <w:rFonts w:hint="eastAsia"/>
          <w:lang w:eastAsia="ja-JP"/>
        </w:rPr>
        <w:t>で</w:t>
      </w:r>
      <w:r>
        <w:rPr>
          <w:lang w:eastAsia="ja-JP"/>
        </w:rPr>
        <w:t>す。高齢者をテーマとする政府間作業部会</w:t>
      </w:r>
      <w:r>
        <w:rPr>
          <w:rFonts w:hint="eastAsia"/>
          <w:lang w:eastAsia="ja-JP"/>
        </w:rPr>
        <w:t>で</w:t>
      </w:r>
      <w:r>
        <w:rPr>
          <w:lang w:eastAsia="ja-JP"/>
        </w:rPr>
        <w:t>ご挨拶できること</w:t>
      </w:r>
      <w:r>
        <w:rPr>
          <w:rFonts w:hint="eastAsia"/>
          <w:lang w:eastAsia="ja-JP"/>
        </w:rPr>
        <w:t>は</w:t>
      </w:r>
      <w:r>
        <w:rPr>
          <w:lang w:eastAsia="ja-JP"/>
        </w:rPr>
        <w:t>大変光栄</w:t>
      </w:r>
      <w:r>
        <w:rPr>
          <w:rFonts w:hint="eastAsia"/>
          <w:lang w:eastAsia="ja-JP"/>
        </w:rPr>
        <w:t>で</w:t>
      </w:r>
      <w:r>
        <w:rPr>
          <w:lang w:eastAsia="ja-JP"/>
        </w:rPr>
        <w:t>す。また、高齢者がもはや国際法において無視され続けることは許されないという、世界的な合意の高まりを反映した本プロセスを招集してくださった国連人権高等弁務官事務所に感謝</w:t>
      </w:r>
      <w:r>
        <w:rPr>
          <w:rFonts w:hint="eastAsia"/>
          <w:lang w:eastAsia="ja-JP"/>
        </w:rPr>
        <w:t>いたし</w:t>
      </w:r>
      <w:r>
        <w:rPr>
          <w:lang w:eastAsia="ja-JP"/>
        </w:rPr>
        <w:t>ます。</w:t>
      </w:r>
    </w:p>
    <w:p w14:paraId="0E2D75EE" w14:textId="77777777" w:rsidR="00FE742A" w:rsidRDefault="00FE742A" w:rsidP="00FE742A">
      <w:pPr>
        <w:ind w:firstLineChars="100" w:firstLine="210"/>
        <w:rPr>
          <w:lang w:eastAsia="ja-JP"/>
        </w:rPr>
      </w:pPr>
      <w:r>
        <w:rPr>
          <w:lang w:eastAsia="ja-JP"/>
        </w:rPr>
        <w:t>米州において私たちは、善意だけでは高齢者を</w:t>
      </w:r>
      <w:r>
        <w:rPr>
          <w:rFonts w:hint="eastAsia"/>
          <w:lang w:eastAsia="ja-JP"/>
        </w:rPr>
        <w:t>守れない</w:t>
      </w:r>
      <w:r>
        <w:rPr>
          <w:lang w:eastAsia="ja-JP"/>
        </w:rPr>
        <w:t>ことを学びました。拘束力のある基準、制度、そして意識改革</w:t>
      </w:r>
      <w:r>
        <w:rPr>
          <w:rFonts w:hint="eastAsia"/>
          <w:lang w:eastAsia="ja-JP"/>
        </w:rPr>
        <w:t>（</w:t>
      </w:r>
      <w:r w:rsidRPr="00C23C4C">
        <w:rPr>
          <w:lang w:eastAsia="ja-JP"/>
        </w:rPr>
        <w:t>change of mindset</w:t>
      </w:r>
      <w:r>
        <w:rPr>
          <w:rFonts w:hint="eastAsia"/>
          <w:lang w:eastAsia="ja-JP"/>
        </w:rPr>
        <w:t>）</w:t>
      </w:r>
      <w:r>
        <w:rPr>
          <w:lang w:eastAsia="ja-JP"/>
        </w:rPr>
        <w:t>が必要です。</w:t>
      </w:r>
    </w:p>
    <w:p w14:paraId="0111D5CD" w14:textId="77777777" w:rsidR="00FE742A" w:rsidRDefault="00FE742A" w:rsidP="00FE742A">
      <w:pPr>
        <w:ind w:firstLineChars="100" w:firstLine="210"/>
        <w:rPr>
          <w:lang w:eastAsia="ja-JP"/>
        </w:rPr>
      </w:pPr>
      <w:r>
        <w:rPr>
          <w:lang w:eastAsia="ja-JP"/>
        </w:rPr>
        <w:t>2015年採択</w:t>
      </w:r>
      <w:r>
        <w:rPr>
          <w:rFonts w:hint="eastAsia"/>
          <w:lang w:eastAsia="ja-JP"/>
        </w:rPr>
        <w:t>の</w:t>
      </w:r>
      <w:r>
        <w:rPr>
          <w:lang w:eastAsia="ja-JP"/>
        </w:rPr>
        <w:t>「高齢者の権利の保護に関する米州条約」</w:t>
      </w:r>
      <w:r>
        <w:rPr>
          <w:rFonts w:hint="eastAsia"/>
          <w:lang w:eastAsia="ja-JP"/>
        </w:rPr>
        <w:t>が</w:t>
      </w:r>
      <w:r>
        <w:rPr>
          <w:lang w:eastAsia="ja-JP"/>
        </w:rPr>
        <w:t xml:space="preserve">転換点となりました。 </w:t>
      </w:r>
    </w:p>
    <w:p w14:paraId="2443BEA4" w14:textId="77777777" w:rsidR="00FE742A" w:rsidRDefault="00FE742A" w:rsidP="00FE742A">
      <w:pPr>
        <w:ind w:firstLineChars="100" w:firstLine="210"/>
        <w:rPr>
          <w:lang w:eastAsia="ja-JP"/>
        </w:rPr>
      </w:pPr>
      <w:r>
        <w:rPr>
          <w:lang w:eastAsia="ja-JP"/>
        </w:rPr>
        <w:t>私の</w:t>
      </w:r>
      <w:r>
        <w:rPr>
          <w:rFonts w:hint="eastAsia"/>
          <w:lang w:eastAsia="ja-JP"/>
        </w:rPr>
        <w:t>考え</w:t>
      </w:r>
      <w:r>
        <w:rPr>
          <w:lang w:eastAsia="ja-JP"/>
        </w:rPr>
        <w:t>では、この条約は米州機構の法・社会秩序に3つの根本変革をもたらし</w:t>
      </w:r>
      <w:r>
        <w:rPr>
          <w:rFonts w:hint="eastAsia"/>
          <w:lang w:eastAsia="ja-JP"/>
        </w:rPr>
        <w:t>まし</w:t>
      </w:r>
      <w:r>
        <w:rPr>
          <w:lang w:eastAsia="ja-JP"/>
        </w:rPr>
        <w:t>た。</w:t>
      </w:r>
    </w:p>
    <w:p w14:paraId="55F550A7" w14:textId="77777777" w:rsidR="00FE742A" w:rsidRDefault="00FE742A" w:rsidP="00FE742A">
      <w:pPr>
        <w:ind w:leftChars="203" w:left="707" w:hangingChars="134" w:hanging="281"/>
        <w:rPr>
          <w:lang w:eastAsia="ja-JP"/>
        </w:rPr>
      </w:pPr>
      <w:r>
        <w:rPr>
          <w:lang w:eastAsia="ja-JP"/>
        </w:rPr>
        <w:t>1.</w:t>
      </w:r>
      <w:r>
        <w:rPr>
          <w:rFonts w:hint="eastAsia"/>
          <w:lang w:eastAsia="ja-JP"/>
        </w:rPr>
        <w:t xml:space="preserve">　</w:t>
      </w:r>
      <w:r>
        <w:rPr>
          <w:lang w:eastAsia="ja-JP"/>
        </w:rPr>
        <w:t>パラダイムシフト——高齢を「負担」とみなすことから、高齢者を権利の主体であり、社会において重要な役割を担う積極的な市民として認識することへの転換。</w:t>
      </w:r>
    </w:p>
    <w:p w14:paraId="3F23E90D" w14:textId="77777777" w:rsidR="00FE742A" w:rsidRDefault="00FE742A" w:rsidP="00FE742A">
      <w:pPr>
        <w:ind w:leftChars="203" w:left="707" w:hangingChars="134" w:hanging="281"/>
        <w:rPr>
          <w:lang w:eastAsia="ja-JP"/>
        </w:rPr>
      </w:pPr>
      <w:r>
        <w:rPr>
          <w:lang w:eastAsia="ja-JP"/>
        </w:rPr>
        <w:t>2.</w:t>
      </w:r>
      <w:r>
        <w:rPr>
          <w:rFonts w:hint="eastAsia"/>
          <w:lang w:eastAsia="ja-JP"/>
        </w:rPr>
        <w:t xml:space="preserve">　</w:t>
      </w:r>
      <w:r>
        <w:rPr>
          <w:lang w:eastAsia="ja-JP"/>
        </w:rPr>
        <w:t>高齢者の実情に合わせて特別に策定された</w:t>
      </w:r>
      <w:r>
        <w:rPr>
          <w:rFonts w:hint="eastAsia"/>
          <w:lang w:eastAsia="ja-JP"/>
        </w:rPr>
        <w:t>、</w:t>
      </w:r>
      <w:r>
        <w:rPr>
          <w:lang w:eastAsia="ja-JP"/>
        </w:rPr>
        <w:t>指針となる原則——尊厳、</w:t>
      </w:r>
      <w:r w:rsidRPr="002465D2">
        <w:rPr>
          <w:rFonts w:hint="eastAsia"/>
          <w:lang w:eastAsia="ja-JP"/>
        </w:rPr>
        <w:t>独立</w:t>
      </w:r>
      <w:r>
        <w:rPr>
          <w:lang w:eastAsia="ja-JP"/>
        </w:rPr>
        <w:t>、自律、</w:t>
      </w:r>
      <w:r>
        <w:rPr>
          <w:rFonts w:hint="eastAsia"/>
          <w:lang w:eastAsia="ja-JP"/>
        </w:rPr>
        <w:t>主導</w:t>
      </w:r>
      <w:r>
        <w:rPr>
          <w:lang w:eastAsia="ja-JP"/>
        </w:rPr>
        <w:t>性</w:t>
      </w:r>
      <w:r>
        <w:rPr>
          <w:rFonts w:hint="eastAsia"/>
          <w:lang w:eastAsia="ja-JP"/>
        </w:rPr>
        <w:t>（</w:t>
      </w:r>
      <w:r w:rsidRPr="005A0AD3">
        <w:rPr>
          <w:lang w:eastAsia="ja-JP"/>
        </w:rPr>
        <w:t>protagonism</w:t>
      </w:r>
      <w:r>
        <w:rPr>
          <w:rFonts w:hint="eastAsia"/>
          <w:lang w:eastAsia="ja-JP"/>
        </w:rPr>
        <w:t>）</w:t>
      </w:r>
      <w:r>
        <w:rPr>
          <w:lang w:eastAsia="ja-JP"/>
        </w:rPr>
        <w:t>、自己実現。</w:t>
      </w:r>
    </w:p>
    <w:p w14:paraId="5FB079BA" w14:textId="77777777" w:rsidR="00FE742A" w:rsidRDefault="00FE742A" w:rsidP="00FE742A">
      <w:pPr>
        <w:ind w:leftChars="203" w:left="707" w:hangingChars="134" w:hanging="281"/>
        <w:rPr>
          <w:lang w:eastAsia="ja-JP"/>
        </w:rPr>
      </w:pPr>
      <w:r>
        <w:rPr>
          <w:lang w:eastAsia="ja-JP"/>
        </w:rPr>
        <w:t>3.</w:t>
      </w:r>
      <w:r>
        <w:rPr>
          <w:rFonts w:hint="eastAsia"/>
          <w:lang w:eastAsia="ja-JP"/>
        </w:rPr>
        <w:t xml:space="preserve">　</w:t>
      </w:r>
      <w:r>
        <w:rPr>
          <w:lang w:eastAsia="ja-JP"/>
        </w:rPr>
        <w:t>具体的な権利のリスト。</w:t>
      </w:r>
      <w:r>
        <w:rPr>
          <w:rFonts w:hint="eastAsia"/>
          <w:lang w:eastAsia="ja-JP"/>
        </w:rPr>
        <w:t>そこには</w:t>
      </w:r>
      <w:r>
        <w:rPr>
          <w:lang w:eastAsia="ja-JP"/>
        </w:rPr>
        <w:t>長期ケア、緩和ケア、</w:t>
      </w:r>
      <w:r w:rsidRPr="002465D2">
        <w:rPr>
          <w:rFonts w:hint="eastAsia"/>
          <w:lang w:eastAsia="ja-JP"/>
        </w:rPr>
        <w:t>独立した</w:t>
      </w:r>
      <w:r>
        <w:rPr>
          <w:lang w:eastAsia="ja-JP"/>
        </w:rPr>
        <w:t>生活、アクセシビリティ、参加、暴力のない生活などの権利</w:t>
      </w:r>
      <w:r>
        <w:rPr>
          <w:rFonts w:hint="eastAsia"/>
          <w:lang w:eastAsia="ja-JP"/>
        </w:rPr>
        <w:t>が含まれます。</w:t>
      </w:r>
    </w:p>
    <w:p w14:paraId="103AC4E4" w14:textId="77777777" w:rsidR="00FE742A" w:rsidRDefault="00FE742A" w:rsidP="00FE742A">
      <w:pPr>
        <w:ind w:firstLineChars="100" w:firstLine="210"/>
        <w:rPr>
          <w:lang w:eastAsia="ja-JP"/>
        </w:rPr>
      </w:pPr>
      <w:r>
        <w:rPr>
          <w:lang w:eastAsia="ja-JP"/>
        </w:rPr>
        <w:t>2019年に特別報告者</w:t>
      </w:r>
      <w:r>
        <w:rPr>
          <w:rFonts w:hint="eastAsia"/>
          <w:lang w:eastAsia="ja-JP"/>
        </w:rPr>
        <w:t>の</w:t>
      </w:r>
      <w:r>
        <w:rPr>
          <w:lang w:eastAsia="ja-JP"/>
        </w:rPr>
        <w:t>職が創設される以前から、委員会はこれらの基準を公聴会、各国</w:t>
      </w:r>
      <w:r>
        <w:rPr>
          <w:rFonts w:hint="eastAsia"/>
          <w:lang w:eastAsia="ja-JP"/>
        </w:rPr>
        <w:t>への監視</w:t>
      </w:r>
      <w:r>
        <w:rPr>
          <w:lang w:eastAsia="ja-JP"/>
        </w:rPr>
        <w:t>、予防措置に組み込み始めてい</w:t>
      </w:r>
      <w:r>
        <w:rPr>
          <w:rFonts w:hint="eastAsia"/>
          <w:lang w:eastAsia="ja-JP"/>
        </w:rPr>
        <w:t>まし</w:t>
      </w:r>
      <w:r>
        <w:rPr>
          <w:lang w:eastAsia="ja-JP"/>
        </w:rPr>
        <w:t>た。しかし、委員会が規範、基準、および優良事例を首尾一貫した枠組みに統合し、高齢者が直面する構造的な課題に対処するための強化された保護と具体的な提言を提供したのは、各国の保護システムに関する</w:t>
      </w:r>
      <w:r>
        <w:rPr>
          <w:rFonts w:hint="eastAsia"/>
          <w:lang w:eastAsia="ja-JP"/>
        </w:rPr>
        <w:t>（特別報告者による）</w:t>
      </w:r>
      <w:r>
        <w:rPr>
          <w:lang w:eastAsia="ja-JP"/>
        </w:rPr>
        <w:t>初のテーマ別報告を通じてで</w:t>
      </w:r>
      <w:r>
        <w:rPr>
          <w:rFonts w:hint="eastAsia"/>
          <w:lang w:eastAsia="ja-JP"/>
        </w:rPr>
        <w:t>し</w:t>
      </w:r>
      <w:r>
        <w:rPr>
          <w:lang w:eastAsia="ja-JP"/>
        </w:rPr>
        <w:t>た。</w:t>
      </w:r>
    </w:p>
    <w:p w14:paraId="39A01D05" w14:textId="77777777" w:rsidR="00FE742A" w:rsidRDefault="00FE742A" w:rsidP="00FE742A">
      <w:pPr>
        <w:ind w:firstLineChars="100" w:firstLine="210"/>
        <w:rPr>
          <w:lang w:eastAsia="ja-JP"/>
        </w:rPr>
      </w:pPr>
      <w:r>
        <w:rPr>
          <w:lang w:eastAsia="ja-JP"/>
        </w:rPr>
        <w:t>この取り組みは、有意義な進展と、深刻な格差の両方を浮き彫りにし</w:t>
      </w:r>
      <w:r>
        <w:rPr>
          <w:rFonts w:hint="eastAsia"/>
          <w:lang w:eastAsia="ja-JP"/>
        </w:rPr>
        <w:t>まし</w:t>
      </w:r>
      <w:r>
        <w:rPr>
          <w:lang w:eastAsia="ja-JP"/>
        </w:rPr>
        <w:t>た。我々の地域における経験は、普遍的で法的拘束力を持つ枠組みが、今まさに必要とされているという明確な結論</w:t>
      </w:r>
      <w:r>
        <w:rPr>
          <w:rFonts w:hint="eastAsia"/>
          <w:lang w:eastAsia="ja-JP"/>
        </w:rPr>
        <w:t>を</w:t>
      </w:r>
      <w:r>
        <w:rPr>
          <w:lang w:eastAsia="ja-JP"/>
        </w:rPr>
        <w:t>導</w:t>
      </w:r>
      <w:r>
        <w:rPr>
          <w:rFonts w:hint="eastAsia"/>
          <w:lang w:eastAsia="ja-JP"/>
        </w:rPr>
        <w:t>きます</w:t>
      </w:r>
      <w:r>
        <w:rPr>
          <w:lang w:eastAsia="ja-JP"/>
        </w:rPr>
        <w:t>。</w:t>
      </w:r>
    </w:p>
    <w:p w14:paraId="4E861983" w14:textId="77777777" w:rsidR="00FE742A" w:rsidRDefault="00FE742A" w:rsidP="00FE742A">
      <w:pPr>
        <w:ind w:firstLineChars="100" w:firstLine="210"/>
        <w:rPr>
          <w:lang w:eastAsia="ja-JP"/>
        </w:rPr>
      </w:pPr>
      <w:r>
        <w:rPr>
          <w:rFonts w:hint="eastAsia"/>
          <w:lang w:eastAsia="ja-JP"/>
        </w:rPr>
        <w:t>エイジズム（</w:t>
      </w:r>
      <w:r>
        <w:rPr>
          <w:lang w:eastAsia="ja-JP"/>
        </w:rPr>
        <w:t>年齢差別</w:t>
      </w:r>
      <w:r>
        <w:rPr>
          <w:rFonts w:hint="eastAsia"/>
          <w:lang w:eastAsia="ja-JP"/>
        </w:rPr>
        <w:t>）</w:t>
      </w:r>
      <w:r>
        <w:rPr>
          <w:lang w:eastAsia="ja-JP"/>
        </w:rPr>
        <w:t>は、あらゆる地域の文化的態度や法制度に深く根付いたままです。暴力、ネグレクト、経済的虐待は、家庭や施設において、さらには適切な年金や介護へのアクセスを否定する公共政策を通じてさえも、依然として発生し続けています。</w:t>
      </w:r>
    </w:p>
    <w:p w14:paraId="098DA87C" w14:textId="77777777" w:rsidR="00FE742A" w:rsidRDefault="00FE742A" w:rsidP="00FE742A">
      <w:pPr>
        <w:ind w:firstLineChars="100" w:firstLine="210"/>
        <w:rPr>
          <w:lang w:eastAsia="ja-JP"/>
        </w:rPr>
      </w:pPr>
      <w:r>
        <w:rPr>
          <w:rFonts w:hint="eastAsia"/>
          <w:lang w:eastAsia="ja-JP"/>
        </w:rPr>
        <w:t>国際</w:t>
      </w:r>
      <w:r>
        <w:rPr>
          <w:lang w:eastAsia="ja-JP"/>
        </w:rPr>
        <w:t>的な条約は、以下のことを実現するでしょう：</w:t>
      </w:r>
    </w:p>
    <w:p w14:paraId="1A85541F" w14:textId="77777777" w:rsidR="00FE742A" w:rsidRDefault="00FE742A" w:rsidP="00FE742A">
      <w:pPr>
        <w:ind w:leftChars="203" w:left="707" w:hangingChars="134" w:hanging="281"/>
        <w:rPr>
          <w:lang w:eastAsia="ja-JP"/>
        </w:rPr>
      </w:pPr>
      <w:r>
        <w:rPr>
          <w:rFonts w:hint="eastAsia"/>
          <w:lang w:eastAsia="ja-JP"/>
        </w:rPr>
        <w:t xml:space="preserve">•　</w:t>
      </w:r>
      <w:r>
        <w:rPr>
          <w:lang w:eastAsia="ja-JP"/>
        </w:rPr>
        <w:t>高齢化は管理すべき問題ではなく、ライフサイクルの自然な段階であることを確認する；</w:t>
      </w:r>
    </w:p>
    <w:p w14:paraId="07F8F026" w14:textId="77777777" w:rsidR="00FE742A" w:rsidRDefault="00FE742A" w:rsidP="00FE742A">
      <w:pPr>
        <w:ind w:leftChars="203" w:left="707" w:hangingChars="134" w:hanging="281"/>
        <w:rPr>
          <w:lang w:eastAsia="ja-JP"/>
        </w:rPr>
      </w:pPr>
      <w:r>
        <w:rPr>
          <w:rFonts w:hint="eastAsia"/>
          <w:lang w:eastAsia="ja-JP"/>
        </w:rPr>
        <w:t xml:space="preserve">•　</w:t>
      </w:r>
      <w:r>
        <w:rPr>
          <w:lang w:eastAsia="ja-JP"/>
        </w:rPr>
        <w:t>ケア制度、自律、法的能力、および司法へのアクセスに関する国家の明確な義務を定める；</w:t>
      </w:r>
    </w:p>
    <w:p w14:paraId="74218ED5" w14:textId="77777777" w:rsidR="00FE742A" w:rsidRDefault="00FE742A" w:rsidP="00FE742A">
      <w:pPr>
        <w:ind w:leftChars="203" w:left="707" w:hangingChars="134" w:hanging="281"/>
        <w:rPr>
          <w:lang w:eastAsia="ja-JP"/>
        </w:rPr>
      </w:pPr>
      <w:r>
        <w:rPr>
          <w:rFonts w:hint="eastAsia"/>
          <w:lang w:eastAsia="ja-JP"/>
        </w:rPr>
        <w:t>•　分類</w:t>
      </w:r>
      <w:r>
        <w:rPr>
          <w:lang w:eastAsia="ja-JP"/>
        </w:rPr>
        <w:t>されたデータの収集と、効果的な救済措置の提供を義務付ける；</w:t>
      </w:r>
    </w:p>
    <w:p w14:paraId="467187F3" w14:textId="77777777" w:rsidR="00FE742A" w:rsidRDefault="00FE742A" w:rsidP="00FE742A">
      <w:pPr>
        <w:ind w:leftChars="203" w:left="707" w:hangingChars="134" w:hanging="281"/>
        <w:rPr>
          <w:lang w:eastAsia="ja-JP"/>
        </w:rPr>
      </w:pPr>
      <w:r>
        <w:rPr>
          <w:rFonts w:hint="eastAsia"/>
          <w:lang w:eastAsia="ja-JP"/>
        </w:rPr>
        <w:lastRenderedPageBreak/>
        <w:t xml:space="preserve">•　</w:t>
      </w:r>
      <w:r>
        <w:rPr>
          <w:lang w:eastAsia="ja-JP"/>
        </w:rPr>
        <w:t>パンデミック、災害、武力紛争といった緊急事態において、高齢者が二度と見捨てられないよう</w:t>
      </w:r>
      <w:r>
        <w:rPr>
          <w:rFonts w:hint="eastAsia"/>
          <w:lang w:eastAsia="ja-JP"/>
        </w:rPr>
        <w:t>に</w:t>
      </w:r>
      <w:r>
        <w:rPr>
          <w:lang w:eastAsia="ja-JP"/>
        </w:rPr>
        <w:t>する。</w:t>
      </w:r>
    </w:p>
    <w:p w14:paraId="0C7957D0" w14:textId="77777777" w:rsidR="00FE742A" w:rsidRDefault="00FE742A" w:rsidP="00FE742A">
      <w:pPr>
        <w:ind w:firstLineChars="100" w:firstLine="210"/>
        <w:rPr>
          <w:lang w:eastAsia="ja-JP"/>
        </w:rPr>
      </w:pPr>
      <w:r>
        <w:rPr>
          <w:lang w:eastAsia="ja-JP"/>
        </w:rPr>
        <w:t>米州機構のプロセスから、3つの重要な教訓を挙げ</w:t>
      </w:r>
      <w:r>
        <w:rPr>
          <w:rFonts w:hint="eastAsia"/>
          <w:lang w:eastAsia="ja-JP"/>
        </w:rPr>
        <w:t>ます</w:t>
      </w:r>
      <w:r>
        <w:rPr>
          <w:lang w:eastAsia="ja-JP"/>
        </w:rPr>
        <w:t>：</w:t>
      </w:r>
    </w:p>
    <w:p w14:paraId="262A7492" w14:textId="77777777" w:rsidR="00FE742A" w:rsidRDefault="00FE742A" w:rsidP="00FE742A">
      <w:pPr>
        <w:ind w:leftChars="202" w:left="707" w:hangingChars="135" w:hanging="283"/>
        <w:rPr>
          <w:lang w:eastAsia="ja-JP"/>
        </w:rPr>
      </w:pPr>
      <w:r>
        <w:rPr>
          <w:lang w:eastAsia="ja-JP"/>
        </w:rPr>
        <w:t>1.</w:t>
      </w:r>
      <w:r>
        <w:rPr>
          <w:rFonts w:hint="eastAsia"/>
          <w:lang w:eastAsia="ja-JP"/>
        </w:rPr>
        <w:t xml:space="preserve">　</w:t>
      </w:r>
      <w:r>
        <w:rPr>
          <w:lang w:eastAsia="ja-JP"/>
        </w:rPr>
        <w:t>高齢者の参加が、交渉プロセスと実施プロセスの双方を牽引しなければなりません。</w:t>
      </w:r>
    </w:p>
    <w:p w14:paraId="45C6CCBF" w14:textId="77777777" w:rsidR="00FE742A" w:rsidRDefault="00FE742A" w:rsidP="00FE742A">
      <w:pPr>
        <w:ind w:leftChars="202" w:left="707" w:hangingChars="135" w:hanging="283"/>
        <w:rPr>
          <w:lang w:eastAsia="ja-JP"/>
        </w:rPr>
      </w:pPr>
      <w:r>
        <w:rPr>
          <w:lang w:eastAsia="ja-JP"/>
        </w:rPr>
        <w:t>2.</w:t>
      </w:r>
      <w:r>
        <w:rPr>
          <w:rFonts w:hint="eastAsia"/>
          <w:lang w:eastAsia="ja-JP"/>
        </w:rPr>
        <w:t xml:space="preserve">　</w:t>
      </w:r>
      <w:r>
        <w:rPr>
          <w:lang w:eastAsia="ja-JP"/>
        </w:rPr>
        <w:t>政治的な機運を高め、率先して模範を示すためには、主導的な国々の存在が不可欠です。</w:t>
      </w:r>
    </w:p>
    <w:p w14:paraId="76A98EB4" w14:textId="77777777" w:rsidR="00FE742A" w:rsidRDefault="00FE742A" w:rsidP="00FE742A">
      <w:pPr>
        <w:ind w:leftChars="202" w:left="707" w:hangingChars="135" w:hanging="283"/>
        <w:rPr>
          <w:lang w:eastAsia="ja-JP"/>
        </w:rPr>
      </w:pPr>
      <w:r>
        <w:rPr>
          <w:lang w:eastAsia="ja-JP"/>
        </w:rPr>
        <w:t>3.</w:t>
      </w:r>
      <w:r>
        <w:rPr>
          <w:rFonts w:hint="eastAsia"/>
          <w:lang w:eastAsia="ja-JP"/>
        </w:rPr>
        <w:t xml:space="preserve">　</w:t>
      </w:r>
      <w:r>
        <w:rPr>
          <w:lang w:eastAsia="ja-JP"/>
        </w:rPr>
        <w:t>実体験を強固かつ執行可能な法的基準へと転換するためには、人権機関による技術支援が不可欠です。</w:t>
      </w:r>
    </w:p>
    <w:p w14:paraId="61D48EFE" w14:textId="77777777" w:rsidR="00FE742A" w:rsidRDefault="00FE742A" w:rsidP="00FE742A">
      <w:pPr>
        <w:ind w:firstLineChars="100" w:firstLine="210"/>
        <w:rPr>
          <w:lang w:eastAsia="ja-JP"/>
        </w:rPr>
      </w:pPr>
      <w:r>
        <w:rPr>
          <w:lang w:eastAsia="ja-JP"/>
        </w:rPr>
        <w:t>今こそ、私たち全員に責任が問われてい</w:t>
      </w:r>
      <w:r>
        <w:rPr>
          <w:rFonts w:hint="eastAsia"/>
          <w:lang w:eastAsia="ja-JP"/>
        </w:rPr>
        <w:t>ま</w:t>
      </w:r>
      <w:r>
        <w:rPr>
          <w:lang w:eastAsia="ja-JP"/>
        </w:rPr>
        <w:t>す。高齢者の権利は「他者」の権利ではなく、現在そして将来</w:t>
      </w:r>
      <w:r>
        <w:rPr>
          <w:rFonts w:hint="eastAsia"/>
          <w:lang w:eastAsia="ja-JP"/>
        </w:rPr>
        <w:t>の</w:t>
      </w:r>
      <w:r>
        <w:rPr>
          <w:lang w:eastAsia="ja-JP"/>
        </w:rPr>
        <w:t>、私たち一人ひとりの権利なのです。次世代が、尊厳と</w:t>
      </w:r>
      <w:r>
        <w:rPr>
          <w:rFonts w:hint="eastAsia"/>
          <w:lang w:eastAsia="ja-JP"/>
        </w:rPr>
        <w:t>自律</w:t>
      </w:r>
      <w:r>
        <w:rPr>
          <w:lang w:eastAsia="ja-JP"/>
        </w:rPr>
        <w:t>、そして希望を持って老いを迎えられる世界を確実に</w:t>
      </w:r>
      <w:r>
        <w:rPr>
          <w:rFonts w:hint="eastAsia"/>
          <w:lang w:eastAsia="ja-JP"/>
        </w:rPr>
        <w:t>受け</w:t>
      </w:r>
      <w:r>
        <w:rPr>
          <w:lang w:eastAsia="ja-JP"/>
        </w:rPr>
        <w:t>継げるようにしましょう。</w:t>
      </w:r>
    </w:p>
    <w:p w14:paraId="327E8D00" w14:textId="77777777" w:rsidR="00FE742A" w:rsidRDefault="00FE742A" w:rsidP="00FE742A">
      <w:pPr>
        <w:ind w:firstLineChars="100" w:firstLine="210"/>
        <w:rPr>
          <w:lang w:eastAsia="ja-JP"/>
        </w:rPr>
      </w:pPr>
      <w:r>
        <w:rPr>
          <w:lang w:eastAsia="ja-JP"/>
        </w:rPr>
        <w:t>米州人権委員会は、ケアシステム、年金、暴力防止などの分野における</w:t>
      </w:r>
      <w:r>
        <w:rPr>
          <w:rFonts w:hint="eastAsia"/>
          <w:lang w:eastAsia="ja-JP"/>
        </w:rPr>
        <w:t>法理</w:t>
      </w:r>
      <w:r>
        <w:rPr>
          <w:lang w:eastAsia="ja-JP"/>
        </w:rPr>
        <w:t>、</w:t>
      </w:r>
      <w:r>
        <w:rPr>
          <w:rFonts w:hint="eastAsia"/>
          <w:lang w:eastAsia="ja-JP"/>
        </w:rPr>
        <w:t>監視</w:t>
      </w:r>
      <w:r>
        <w:rPr>
          <w:lang w:eastAsia="ja-JP"/>
        </w:rPr>
        <w:t>手法、経験を共有し、本作業部会を</w:t>
      </w:r>
      <w:r>
        <w:rPr>
          <w:rFonts w:hint="eastAsia"/>
          <w:lang w:eastAsia="ja-JP"/>
        </w:rPr>
        <w:t>ともに推進</w:t>
      </w:r>
      <w:r>
        <w:rPr>
          <w:lang w:eastAsia="ja-JP"/>
        </w:rPr>
        <w:t>する用意があります。</w:t>
      </w:r>
    </w:p>
    <w:p w14:paraId="3BF413F7" w14:textId="77777777" w:rsidR="00FE742A" w:rsidRDefault="00FE742A" w:rsidP="00FE742A">
      <w:pPr>
        <w:ind w:firstLineChars="100" w:firstLine="210"/>
        <w:rPr>
          <w:lang w:eastAsia="ja-JP"/>
        </w:rPr>
      </w:pPr>
      <w:r>
        <w:rPr>
          <w:lang w:eastAsia="ja-JP"/>
        </w:rPr>
        <w:t>ありがとうございました。</w:t>
      </w:r>
    </w:p>
    <w:p w14:paraId="1DAEB1D7" w14:textId="77777777" w:rsidR="00FE742A" w:rsidRDefault="00FE742A" w:rsidP="00FE742A">
      <w:pPr>
        <w:rPr>
          <w:lang w:eastAsia="ja-JP"/>
        </w:rPr>
      </w:pPr>
    </w:p>
    <w:p w14:paraId="49AAEC5F" w14:textId="561AD986" w:rsidR="000B2AFD" w:rsidRDefault="00FE742A" w:rsidP="00FE742A">
      <w:pPr>
        <w:ind w:firstLineChars="100" w:firstLine="210"/>
        <w:jc w:val="right"/>
      </w:pPr>
      <w:r>
        <w:rPr>
          <w:rFonts w:hint="eastAsia"/>
          <w:lang w:eastAsia="ja-JP"/>
        </w:rPr>
        <w:t>（翻訳・佐藤久夫、鈴木靜）</w:t>
      </w:r>
    </w:p>
    <w:sectPr w:rsidR="000B2AFD" w:rsidSect="006A05DC">
      <w:footerReference w:type="first" r:id="rId6"/>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0AF7" w14:textId="77777777" w:rsidR="00FE742A" w:rsidRDefault="00FE742A" w:rsidP="00FE742A">
      <w:r>
        <w:separator/>
      </w:r>
    </w:p>
  </w:endnote>
  <w:endnote w:type="continuationSeparator" w:id="0">
    <w:p w14:paraId="56192F89" w14:textId="77777777" w:rsidR="00FE742A" w:rsidRDefault="00FE742A" w:rsidP="00FE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524556"/>
      <w:docPartObj>
        <w:docPartGallery w:val="Page Numbers (Bottom of Page)"/>
        <w:docPartUnique/>
      </w:docPartObj>
    </w:sdtPr>
    <w:sdtContent>
      <w:p w14:paraId="3610B244" w14:textId="73FA9939" w:rsidR="00FE742A" w:rsidRDefault="00FE742A">
        <w:pPr>
          <w:pStyle w:val="ac"/>
        </w:pPr>
        <w:r>
          <w:fldChar w:fldCharType="begin"/>
        </w:r>
        <w:r>
          <w:instrText>PAGE   \* MERGEFORMAT</w:instrText>
        </w:r>
        <w:r>
          <w:fldChar w:fldCharType="separate"/>
        </w:r>
        <w:r>
          <w:rPr>
            <w:lang w:val="ja-JP" w:eastAsia="ja-JP"/>
          </w:rPr>
          <w:t>2</w:t>
        </w:r>
        <w:r>
          <w:fldChar w:fldCharType="end"/>
        </w:r>
      </w:p>
    </w:sdtContent>
  </w:sdt>
  <w:p w14:paraId="0DB5F0A3" w14:textId="77777777" w:rsidR="00FE742A" w:rsidRDefault="00FE742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1CE9F" w14:textId="77777777" w:rsidR="00FE742A" w:rsidRDefault="00FE742A" w:rsidP="00FE742A">
      <w:r>
        <w:separator/>
      </w:r>
    </w:p>
  </w:footnote>
  <w:footnote w:type="continuationSeparator" w:id="0">
    <w:p w14:paraId="04BA8073" w14:textId="77777777" w:rsidR="00FE742A" w:rsidRDefault="00FE742A" w:rsidP="00FE7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2A"/>
    <w:rsid w:val="000B2AFD"/>
    <w:rsid w:val="00152B39"/>
    <w:rsid w:val="003126F0"/>
    <w:rsid w:val="003A6E34"/>
    <w:rsid w:val="00692D7C"/>
    <w:rsid w:val="006A05DC"/>
    <w:rsid w:val="00AF582A"/>
    <w:rsid w:val="00B37471"/>
    <w:rsid w:val="00DB66FF"/>
    <w:rsid w:val="00FE7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A6FBA2"/>
  <w15:chartTrackingRefBased/>
  <w15:docId w15:val="{8EB2EEE8-4EE2-4266-B1C5-C392C1E5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42A"/>
    <w:pPr>
      <w:widowControl w:val="0"/>
      <w:jc w:val="both"/>
    </w:pPr>
  </w:style>
  <w:style w:type="paragraph" w:styleId="1">
    <w:name w:val="heading 1"/>
    <w:basedOn w:val="a"/>
    <w:next w:val="a"/>
    <w:link w:val="10"/>
    <w:uiPriority w:val="9"/>
    <w:qFormat/>
    <w:rsid w:val="00FE74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74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742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74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74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74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74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74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74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74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74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742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74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74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74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74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74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74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74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74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74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74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742A"/>
    <w:pPr>
      <w:spacing w:before="160" w:after="160"/>
      <w:jc w:val="center"/>
    </w:pPr>
    <w:rPr>
      <w:i/>
      <w:iCs/>
      <w:color w:val="404040" w:themeColor="text1" w:themeTint="BF"/>
    </w:rPr>
  </w:style>
  <w:style w:type="character" w:customStyle="1" w:styleId="a8">
    <w:name w:val="引用文 (文字)"/>
    <w:basedOn w:val="a0"/>
    <w:link w:val="a7"/>
    <w:uiPriority w:val="29"/>
    <w:rsid w:val="00FE742A"/>
    <w:rPr>
      <w:i/>
      <w:iCs/>
      <w:color w:val="404040" w:themeColor="text1" w:themeTint="BF"/>
    </w:rPr>
  </w:style>
  <w:style w:type="paragraph" w:styleId="a9">
    <w:name w:val="List Paragraph"/>
    <w:basedOn w:val="a"/>
    <w:uiPriority w:val="34"/>
    <w:qFormat/>
    <w:rsid w:val="00FE742A"/>
    <w:pPr>
      <w:ind w:left="720"/>
      <w:contextualSpacing/>
    </w:pPr>
  </w:style>
  <w:style w:type="character" w:styleId="21">
    <w:name w:val="Intense Emphasis"/>
    <w:basedOn w:val="a0"/>
    <w:uiPriority w:val="21"/>
    <w:qFormat/>
    <w:rsid w:val="00FE742A"/>
    <w:rPr>
      <w:i/>
      <w:iCs/>
      <w:color w:val="2F5496" w:themeColor="accent1" w:themeShade="BF"/>
    </w:rPr>
  </w:style>
  <w:style w:type="paragraph" w:styleId="22">
    <w:name w:val="Intense Quote"/>
    <w:basedOn w:val="a"/>
    <w:next w:val="a"/>
    <w:link w:val="23"/>
    <w:uiPriority w:val="30"/>
    <w:qFormat/>
    <w:rsid w:val="00FE7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E742A"/>
    <w:rPr>
      <w:i/>
      <w:iCs/>
      <w:color w:val="2F5496" w:themeColor="accent1" w:themeShade="BF"/>
    </w:rPr>
  </w:style>
  <w:style w:type="character" w:styleId="24">
    <w:name w:val="Intense Reference"/>
    <w:basedOn w:val="a0"/>
    <w:uiPriority w:val="32"/>
    <w:qFormat/>
    <w:rsid w:val="00FE742A"/>
    <w:rPr>
      <w:b/>
      <w:bCs/>
      <w:smallCaps/>
      <w:color w:val="2F5496" w:themeColor="accent1" w:themeShade="BF"/>
      <w:spacing w:val="5"/>
    </w:rPr>
  </w:style>
  <w:style w:type="paragraph" w:styleId="aa">
    <w:name w:val="header"/>
    <w:basedOn w:val="a"/>
    <w:link w:val="ab"/>
    <w:uiPriority w:val="99"/>
    <w:unhideWhenUsed/>
    <w:rsid w:val="00FE742A"/>
    <w:pPr>
      <w:tabs>
        <w:tab w:val="center" w:pos="4252"/>
        <w:tab w:val="right" w:pos="8504"/>
      </w:tabs>
      <w:snapToGrid w:val="0"/>
    </w:pPr>
  </w:style>
  <w:style w:type="character" w:customStyle="1" w:styleId="ab">
    <w:name w:val="ヘッダー (文字)"/>
    <w:basedOn w:val="a0"/>
    <w:link w:val="aa"/>
    <w:uiPriority w:val="99"/>
    <w:rsid w:val="00FE742A"/>
  </w:style>
  <w:style w:type="paragraph" w:styleId="ac">
    <w:name w:val="footer"/>
    <w:basedOn w:val="a"/>
    <w:link w:val="ad"/>
    <w:uiPriority w:val="99"/>
    <w:unhideWhenUsed/>
    <w:rsid w:val="00FE742A"/>
    <w:pPr>
      <w:tabs>
        <w:tab w:val="center" w:pos="4252"/>
        <w:tab w:val="right" w:pos="8504"/>
      </w:tabs>
      <w:snapToGrid w:val="0"/>
    </w:pPr>
  </w:style>
  <w:style w:type="character" w:customStyle="1" w:styleId="ad">
    <w:name w:val="フッター (文字)"/>
    <w:basedOn w:val="a0"/>
    <w:link w:val="ac"/>
    <w:uiPriority w:val="99"/>
    <w:rsid w:val="00FE7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1</cp:revision>
  <dcterms:created xsi:type="dcterms:W3CDTF">2026-05-28T03:31:00Z</dcterms:created>
  <dcterms:modified xsi:type="dcterms:W3CDTF">2026-05-28T03:47:00Z</dcterms:modified>
</cp:coreProperties>
</file>