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1142" w14:textId="147BF871" w:rsidR="00F87D74" w:rsidRPr="00F87D74" w:rsidRDefault="00CA6FC7" w:rsidP="00F87D74">
      <w:pPr>
        <w:jc w:val="left"/>
        <w:rPr>
          <w:rFonts w:ascii="Times New Roman" w:eastAsia="ＭＳ ゴシック" w:hAnsi="Times New Roman"/>
          <w:b/>
          <w:bCs/>
          <w:sz w:val="24"/>
          <w:szCs w:val="24"/>
        </w:rPr>
      </w:pPr>
      <w:r>
        <w:rPr>
          <w:rFonts w:ascii="Times New Roman" w:eastAsia="ＭＳ ゴシック" w:hAnsi="Times New Roman" w:hint="eastAsia"/>
          <w:b/>
          <w:bCs/>
          <w:sz w:val="24"/>
          <w:szCs w:val="24"/>
        </w:rPr>
        <w:t>010</w:t>
      </w:r>
      <w:r>
        <w:rPr>
          <w:rFonts w:ascii="Times New Roman" w:eastAsia="ＭＳ ゴシック" w:hAnsi="Times New Roman" w:hint="eastAsia"/>
          <w:b/>
          <w:bCs/>
          <w:sz w:val="24"/>
          <w:szCs w:val="24"/>
        </w:rPr>
        <w:t xml:space="preserve">　</w:t>
      </w:r>
      <w:r w:rsidR="00F87D74" w:rsidRPr="00F87D74">
        <w:rPr>
          <w:rFonts w:ascii="Times New Roman" w:eastAsia="ＭＳ ゴシック" w:hAnsi="Times New Roman" w:hint="eastAsia"/>
          <w:b/>
          <w:bCs/>
          <w:sz w:val="24"/>
          <w:szCs w:val="24"/>
        </w:rPr>
        <w:t>日本の提出文書</w:t>
      </w:r>
    </w:p>
    <w:p w14:paraId="75722371" w14:textId="77777777" w:rsidR="00CA6FC7" w:rsidRDefault="00CA6FC7" w:rsidP="00CA6FC7">
      <w:pPr>
        <w:jc w:val="left"/>
        <w:rPr>
          <w:rFonts w:ascii="Times New Roman" w:eastAsia="ＭＳ ゴシック" w:hAnsi="Times New Roman"/>
          <w:b/>
          <w:bCs/>
          <w:sz w:val="24"/>
          <w:szCs w:val="24"/>
        </w:rPr>
      </w:pPr>
      <w:r>
        <w:rPr>
          <w:rFonts w:ascii="Times New Roman" w:eastAsia="ＭＳ ゴシック" w:hAnsi="Times New Roman" w:hint="eastAsia"/>
          <w:b/>
          <w:bCs/>
          <w:sz w:val="24"/>
          <w:szCs w:val="24"/>
        </w:rPr>
        <w:t>2026</w:t>
      </w:r>
      <w:r>
        <w:rPr>
          <w:rFonts w:ascii="Times New Roman" w:eastAsia="ＭＳ ゴシック" w:hAnsi="Times New Roman" w:hint="eastAsia"/>
          <w:b/>
          <w:bCs/>
          <w:sz w:val="24"/>
          <w:szCs w:val="24"/>
        </w:rPr>
        <w:t>年</w:t>
      </w:r>
      <w:r>
        <w:rPr>
          <w:rFonts w:ascii="Times New Roman" w:eastAsia="ＭＳ ゴシック" w:hAnsi="Times New Roman" w:hint="eastAsia"/>
          <w:b/>
          <w:bCs/>
          <w:sz w:val="24"/>
          <w:szCs w:val="24"/>
        </w:rPr>
        <w:t>4</w:t>
      </w:r>
      <w:r>
        <w:rPr>
          <w:rFonts w:ascii="Times New Roman" w:eastAsia="ＭＳ ゴシック" w:hAnsi="Times New Roman" w:hint="eastAsia"/>
          <w:b/>
          <w:bCs/>
          <w:sz w:val="24"/>
          <w:szCs w:val="24"/>
        </w:rPr>
        <w:t>月</w:t>
      </w:r>
    </w:p>
    <w:p w14:paraId="7B699A03" w14:textId="77777777" w:rsidR="00CA6FC7" w:rsidRDefault="00CA6FC7" w:rsidP="00F87D74">
      <w:pPr>
        <w:jc w:val="left"/>
        <w:rPr>
          <w:rFonts w:ascii="Times New Roman" w:eastAsia="ＭＳ ゴシック" w:hAnsi="Times New Roman"/>
          <w:b/>
          <w:bCs/>
          <w:sz w:val="24"/>
          <w:szCs w:val="24"/>
        </w:rPr>
      </w:pPr>
    </w:p>
    <w:p w14:paraId="2DB8EEDD" w14:textId="36C695B2" w:rsidR="00F87D74" w:rsidRPr="00F87D74" w:rsidRDefault="00F87D74" w:rsidP="00F87D74">
      <w:pPr>
        <w:jc w:val="left"/>
        <w:rPr>
          <w:rFonts w:ascii="Times New Roman" w:eastAsia="ＭＳ ゴシック" w:hAnsi="Times New Roman"/>
          <w:b/>
          <w:bCs/>
          <w:sz w:val="24"/>
          <w:szCs w:val="24"/>
        </w:rPr>
      </w:pPr>
      <w:r w:rsidRPr="00F87D74">
        <w:rPr>
          <w:rFonts w:ascii="Times New Roman" w:eastAsia="ＭＳ ゴシック" w:hAnsi="Times New Roman" w:hint="eastAsia"/>
          <w:b/>
          <w:bCs/>
          <w:sz w:val="24"/>
          <w:szCs w:val="24"/>
        </w:rPr>
        <w:t>高齢者の人権に関する法的拘束力のある文書の</w:t>
      </w:r>
      <w:r w:rsidR="00123F60">
        <w:rPr>
          <w:rFonts w:ascii="Times New Roman" w:eastAsia="ＭＳ ゴシック" w:hAnsi="Times New Roman" w:hint="eastAsia"/>
          <w:b/>
          <w:bCs/>
          <w:sz w:val="24"/>
          <w:szCs w:val="24"/>
        </w:rPr>
        <w:t>枠組み</w:t>
      </w:r>
      <w:r w:rsidRPr="00F87D74">
        <w:rPr>
          <w:rFonts w:ascii="Times New Roman" w:eastAsia="ＭＳ ゴシック" w:hAnsi="Times New Roman" w:hint="eastAsia"/>
          <w:b/>
          <w:bCs/>
          <w:sz w:val="24"/>
          <w:szCs w:val="24"/>
        </w:rPr>
        <w:t>、構成、指針</w:t>
      </w:r>
      <w:r w:rsidR="00123F60">
        <w:rPr>
          <w:rFonts w:ascii="Times New Roman" w:eastAsia="ＭＳ ゴシック" w:hAnsi="Times New Roman" w:hint="eastAsia"/>
          <w:b/>
          <w:bCs/>
          <w:sz w:val="24"/>
          <w:szCs w:val="24"/>
        </w:rPr>
        <w:t>となる</w:t>
      </w:r>
      <w:r w:rsidRPr="00F87D74">
        <w:rPr>
          <w:rFonts w:ascii="Times New Roman" w:eastAsia="ＭＳ ゴシック" w:hAnsi="Times New Roman" w:hint="eastAsia"/>
          <w:b/>
          <w:bCs/>
          <w:sz w:val="24"/>
          <w:szCs w:val="24"/>
        </w:rPr>
        <w:t>原則について</w:t>
      </w:r>
    </w:p>
    <w:p w14:paraId="2AB05E9E" w14:textId="77777777" w:rsidR="00F87D74" w:rsidRPr="00F87D74" w:rsidRDefault="00F87D74" w:rsidP="00F87D74">
      <w:pPr>
        <w:jc w:val="left"/>
        <w:rPr>
          <w:rFonts w:ascii="Times New Roman" w:eastAsia="ＭＳ ゴシック" w:hAnsi="Times New Roman"/>
          <w:b/>
          <w:bCs/>
          <w:sz w:val="24"/>
          <w:szCs w:val="24"/>
        </w:rPr>
      </w:pPr>
    </w:p>
    <w:p w14:paraId="4B2A8E11" w14:textId="48AD0BDA" w:rsidR="00F87D74" w:rsidRPr="00F87D74" w:rsidRDefault="00F87D74" w:rsidP="00123F60">
      <w:pPr>
        <w:ind w:firstLineChars="100" w:firstLine="210"/>
        <w:jc w:val="left"/>
        <w:rPr>
          <w:rFonts w:ascii="Times New Roman" w:eastAsia="ＭＳ ゴシック" w:hAnsi="Times New Roman"/>
          <w:szCs w:val="21"/>
        </w:rPr>
      </w:pPr>
      <w:r w:rsidRPr="00F87D74">
        <w:rPr>
          <w:rFonts w:ascii="Times New Roman" w:eastAsia="ＭＳ ゴシック" w:hAnsi="Times New Roman" w:hint="eastAsia"/>
          <w:szCs w:val="21"/>
        </w:rPr>
        <w:t>日本政府は、高齢者の人権に関する政府間作業部会の事務局が、同部会の第</w:t>
      </w:r>
      <w:r w:rsidRPr="00F87D74">
        <w:rPr>
          <w:rFonts w:ascii="Times New Roman" w:eastAsia="ＭＳ ゴシック" w:hAnsi="Times New Roman" w:hint="eastAsia"/>
          <w:szCs w:val="21"/>
        </w:rPr>
        <w:t>1</w:t>
      </w:r>
      <w:r w:rsidRPr="00F87D74">
        <w:rPr>
          <w:rFonts w:ascii="Times New Roman" w:eastAsia="ＭＳ ゴシック" w:hAnsi="Times New Roman" w:hint="eastAsia"/>
          <w:szCs w:val="21"/>
        </w:rPr>
        <w:t>回実質会合に関連して</w:t>
      </w:r>
      <w:r w:rsidRPr="00F87D74">
        <w:rPr>
          <w:rFonts w:ascii="Times New Roman" w:eastAsia="ＭＳ ゴシック" w:hAnsi="Times New Roman" w:hint="eastAsia"/>
          <w:szCs w:val="21"/>
        </w:rPr>
        <w:t>2026</w:t>
      </w:r>
      <w:r w:rsidRPr="00F87D74">
        <w:rPr>
          <w:rFonts w:ascii="Times New Roman" w:eastAsia="ＭＳ ゴシック" w:hAnsi="Times New Roman" w:hint="eastAsia"/>
          <w:szCs w:val="21"/>
        </w:rPr>
        <w:t>年</w:t>
      </w:r>
      <w:r w:rsidRPr="00F87D74">
        <w:rPr>
          <w:rFonts w:ascii="Times New Roman" w:eastAsia="ＭＳ ゴシック" w:hAnsi="Times New Roman" w:hint="eastAsia"/>
          <w:szCs w:val="21"/>
        </w:rPr>
        <w:t>3</w:t>
      </w:r>
      <w:r w:rsidRPr="00F87D74">
        <w:rPr>
          <w:rFonts w:ascii="Times New Roman" w:eastAsia="ＭＳ ゴシック" w:hAnsi="Times New Roman" w:hint="eastAsia"/>
          <w:szCs w:val="21"/>
        </w:rPr>
        <w:t>月</w:t>
      </w:r>
      <w:r w:rsidRPr="00F87D74">
        <w:rPr>
          <w:rFonts w:ascii="Times New Roman" w:eastAsia="ＭＳ ゴシック" w:hAnsi="Times New Roman" w:hint="eastAsia"/>
          <w:szCs w:val="21"/>
        </w:rPr>
        <w:t>25</w:t>
      </w:r>
      <w:r w:rsidRPr="00F87D74">
        <w:rPr>
          <w:rFonts w:ascii="Times New Roman" w:eastAsia="ＭＳ ゴシック" w:hAnsi="Times New Roman" w:hint="eastAsia"/>
          <w:szCs w:val="21"/>
        </w:rPr>
        <w:t>日に発出した</w:t>
      </w:r>
      <w:r w:rsidR="00123F60">
        <w:rPr>
          <w:rFonts w:ascii="Times New Roman" w:eastAsia="ＭＳ ゴシック" w:hAnsi="Times New Roman" w:hint="eastAsia"/>
          <w:szCs w:val="21"/>
        </w:rPr>
        <w:t>標記</w:t>
      </w:r>
      <w:r w:rsidRPr="00F87D74">
        <w:rPr>
          <w:rFonts w:ascii="Times New Roman" w:eastAsia="ＭＳ ゴシック" w:hAnsi="Times New Roman" w:hint="eastAsia"/>
          <w:szCs w:val="21"/>
        </w:rPr>
        <w:t>覚書に留意し、ここに以下の書面による意見を提出する。</w:t>
      </w:r>
    </w:p>
    <w:p w14:paraId="3A9904A2" w14:textId="77777777" w:rsidR="00F87D74" w:rsidRPr="00F87D74" w:rsidRDefault="00F87D74" w:rsidP="00F87D74">
      <w:pPr>
        <w:jc w:val="left"/>
        <w:rPr>
          <w:rFonts w:ascii="Times New Roman" w:eastAsia="ＭＳ ゴシック" w:hAnsi="Times New Roman"/>
          <w:b/>
          <w:bCs/>
          <w:szCs w:val="21"/>
        </w:rPr>
      </w:pPr>
    </w:p>
    <w:p w14:paraId="1B538841" w14:textId="0360C99D" w:rsidR="00F87D74" w:rsidRPr="00F87D74" w:rsidRDefault="00F87D74" w:rsidP="00F87D74">
      <w:pPr>
        <w:jc w:val="left"/>
        <w:rPr>
          <w:rFonts w:ascii="Times New Roman" w:eastAsia="ＭＳ ゴシック" w:hAnsi="Times New Roman"/>
          <w:b/>
          <w:bCs/>
          <w:szCs w:val="21"/>
        </w:rPr>
      </w:pPr>
      <w:r w:rsidRPr="00F87D74">
        <w:rPr>
          <w:rFonts w:ascii="Times New Roman" w:eastAsia="ＭＳ ゴシック" w:hAnsi="Times New Roman" w:hint="eastAsia"/>
          <w:b/>
          <w:bCs/>
          <w:szCs w:val="21"/>
        </w:rPr>
        <w:t>質問</w:t>
      </w:r>
      <w:r w:rsidRPr="00F87D74">
        <w:rPr>
          <w:rFonts w:ascii="Times New Roman" w:eastAsia="ＭＳ ゴシック" w:hAnsi="Times New Roman" w:hint="eastAsia"/>
          <w:b/>
          <w:bCs/>
          <w:szCs w:val="21"/>
        </w:rPr>
        <w:t xml:space="preserve">1. </w:t>
      </w:r>
      <w:r w:rsidRPr="00F87D74">
        <w:rPr>
          <w:rFonts w:ascii="Times New Roman" w:eastAsia="ＭＳ ゴシック" w:hAnsi="Times New Roman" w:hint="eastAsia"/>
          <w:b/>
          <w:bCs/>
          <w:szCs w:val="21"/>
        </w:rPr>
        <w:t>高齢者の人権に関する国際的な法的拘束力のある文書は、どのような包括的な枠組みに基づいて策定されるべきか。さらに、高齢者がすべての人権および基本的自由を完全かつ平等に享受する権利</w:t>
      </w:r>
      <w:r w:rsidR="00123F60">
        <w:rPr>
          <w:rFonts w:ascii="Times New Roman" w:eastAsia="ＭＳ ゴシック" w:hAnsi="Times New Roman" w:hint="eastAsia"/>
          <w:b/>
          <w:bCs/>
          <w:szCs w:val="21"/>
        </w:rPr>
        <w:t>所有者</w:t>
      </w:r>
      <w:r w:rsidRPr="00F87D74">
        <w:rPr>
          <w:rFonts w:ascii="Times New Roman" w:eastAsia="ＭＳ ゴシック" w:hAnsi="Times New Roman" w:hint="eastAsia"/>
          <w:b/>
          <w:bCs/>
          <w:szCs w:val="21"/>
        </w:rPr>
        <w:t>であるという認識を、</w:t>
      </w:r>
      <w:r w:rsidR="00123F60">
        <w:rPr>
          <w:rFonts w:ascii="Times New Roman" w:eastAsia="ＭＳ ゴシック" w:hAnsi="Times New Roman" w:hint="eastAsia"/>
          <w:b/>
          <w:bCs/>
          <w:szCs w:val="21"/>
        </w:rPr>
        <w:t>その文書が</w:t>
      </w:r>
      <w:r w:rsidRPr="00F87D74">
        <w:rPr>
          <w:rFonts w:ascii="Times New Roman" w:eastAsia="ＭＳ ゴシック" w:hAnsi="Times New Roman" w:hint="eastAsia"/>
          <w:b/>
          <w:bCs/>
          <w:szCs w:val="21"/>
        </w:rPr>
        <w:t>最も適切に反映し、強化する</w:t>
      </w:r>
      <w:r w:rsidR="00123F60">
        <w:rPr>
          <w:rFonts w:ascii="Times New Roman" w:eastAsia="ＭＳ ゴシック" w:hAnsi="Times New Roman" w:hint="eastAsia"/>
          <w:b/>
          <w:bCs/>
          <w:szCs w:val="21"/>
        </w:rPr>
        <w:t>にはどうすべきか</w:t>
      </w:r>
      <w:r w:rsidRPr="00F87D74">
        <w:rPr>
          <w:rFonts w:ascii="Times New Roman" w:eastAsia="ＭＳ ゴシック" w:hAnsi="Times New Roman" w:hint="eastAsia"/>
          <w:b/>
          <w:bCs/>
          <w:szCs w:val="21"/>
        </w:rPr>
        <w:t>。</w:t>
      </w:r>
    </w:p>
    <w:p w14:paraId="6E9EF170" w14:textId="77777777" w:rsidR="00F87D74" w:rsidRPr="00F87D74" w:rsidRDefault="00F87D74" w:rsidP="00F87D74">
      <w:pPr>
        <w:jc w:val="left"/>
        <w:rPr>
          <w:rFonts w:ascii="Times New Roman" w:eastAsia="ＭＳ ゴシック" w:hAnsi="Times New Roman"/>
          <w:b/>
          <w:bCs/>
          <w:szCs w:val="21"/>
        </w:rPr>
      </w:pPr>
    </w:p>
    <w:p w14:paraId="62A14EFF" w14:textId="77777777" w:rsidR="00F87D74" w:rsidRPr="00F87D74" w:rsidRDefault="00F87D74" w:rsidP="00F87D74">
      <w:pPr>
        <w:jc w:val="left"/>
        <w:rPr>
          <w:rFonts w:ascii="Times New Roman" w:eastAsia="ＭＳ ゴシック" w:hAnsi="Times New Roman"/>
          <w:b/>
          <w:bCs/>
          <w:szCs w:val="21"/>
        </w:rPr>
      </w:pPr>
      <w:r w:rsidRPr="00F87D74">
        <w:rPr>
          <w:rFonts w:ascii="Times New Roman" w:eastAsia="ＭＳ ゴシック" w:hAnsi="Times New Roman" w:hint="eastAsia"/>
          <w:b/>
          <w:bCs/>
          <w:szCs w:val="21"/>
        </w:rPr>
        <w:t>回答</w:t>
      </w:r>
    </w:p>
    <w:p w14:paraId="61606979" w14:textId="40F0ECE9" w:rsidR="00F87D74" w:rsidRPr="00F87D74" w:rsidRDefault="00F87D74" w:rsidP="00077DC4">
      <w:pPr>
        <w:ind w:firstLineChars="100" w:firstLine="210"/>
        <w:jc w:val="left"/>
        <w:rPr>
          <w:rFonts w:ascii="Times New Roman" w:eastAsia="ＭＳ ゴシック" w:hAnsi="Times New Roman"/>
          <w:szCs w:val="21"/>
        </w:rPr>
      </w:pPr>
      <w:r w:rsidRPr="00F87D74">
        <w:rPr>
          <w:rFonts w:ascii="Times New Roman" w:eastAsia="ＭＳ ゴシック" w:hAnsi="Times New Roman" w:hint="eastAsia"/>
          <w:szCs w:val="21"/>
        </w:rPr>
        <w:t>新たな法的枠組みを検討する際には、「市民的及び政治的権利に関する国際規約」および「経済的、社会的及び文化的権利に関する国際規約」が議論の基礎となるべきである。これは、既存の人権条約の中でも、これら両規約がすべての個人に関する</w:t>
      </w:r>
      <w:r w:rsidR="00077DC4">
        <w:rPr>
          <w:rFonts w:ascii="Times New Roman" w:eastAsia="ＭＳ ゴシック" w:hAnsi="Times New Roman" w:hint="eastAsia"/>
          <w:szCs w:val="21"/>
        </w:rPr>
        <w:t>総合</w:t>
      </w:r>
      <w:r w:rsidRPr="00F87D74">
        <w:rPr>
          <w:rFonts w:ascii="Times New Roman" w:eastAsia="ＭＳ ゴシック" w:hAnsi="Times New Roman" w:hint="eastAsia"/>
          <w:szCs w:val="21"/>
        </w:rPr>
        <w:t>的な規定を定めているためである。この点において、作業部会は、両規約に規定された権利との比較を行いながら、そのような法的拘束力のある文書の下で高齢者にどのような権利が保障されるのかを、交渉当事者に説明することが不可欠である。</w:t>
      </w:r>
    </w:p>
    <w:p w14:paraId="4ABB22D2" w14:textId="693B6AA8" w:rsidR="00F87D74" w:rsidRPr="00F87D74" w:rsidRDefault="00F87D74" w:rsidP="00077DC4">
      <w:pPr>
        <w:ind w:firstLineChars="100" w:firstLine="210"/>
        <w:jc w:val="left"/>
        <w:rPr>
          <w:rFonts w:ascii="Times New Roman" w:eastAsia="ＭＳ ゴシック" w:hAnsi="Times New Roman"/>
          <w:szCs w:val="21"/>
        </w:rPr>
      </w:pPr>
      <w:r w:rsidRPr="00F87D74">
        <w:rPr>
          <w:rFonts w:ascii="Times New Roman" w:eastAsia="ＭＳ ゴシック" w:hAnsi="Times New Roman" w:hint="eastAsia"/>
          <w:szCs w:val="21"/>
        </w:rPr>
        <w:t>さらに、</w:t>
      </w:r>
      <w:r w:rsidR="00680FBC">
        <w:rPr>
          <w:rFonts w:ascii="Times New Roman" w:eastAsia="ＭＳ ゴシック" w:hAnsi="Times New Roman" w:hint="eastAsia"/>
          <w:szCs w:val="21"/>
        </w:rPr>
        <w:t>締約国の</w:t>
      </w:r>
      <w:r w:rsidRPr="00F87D74">
        <w:rPr>
          <w:rFonts w:ascii="Times New Roman" w:eastAsia="ＭＳ ゴシック" w:hAnsi="Times New Roman" w:hint="eastAsia"/>
          <w:szCs w:val="21"/>
        </w:rPr>
        <w:t>報告作成や条約機関の活動に伴う財政的影響、他の既存の人権条約との重複、人権概念の無制限な拡大に関する懸念など、様々な</w:t>
      </w:r>
      <w:r w:rsidR="00077DC4">
        <w:rPr>
          <w:rFonts w:ascii="Times New Roman" w:eastAsia="ＭＳ ゴシック" w:hAnsi="Times New Roman" w:hint="eastAsia"/>
          <w:szCs w:val="21"/>
        </w:rPr>
        <w:t>要素</w:t>
      </w:r>
      <w:r w:rsidRPr="00F87D74">
        <w:rPr>
          <w:rFonts w:ascii="Times New Roman" w:eastAsia="ＭＳ ゴシック" w:hAnsi="Times New Roman" w:hint="eastAsia"/>
          <w:szCs w:val="21"/>
        </w:rPr>
        <w:t>を考慮に入れる必要があると考える。</w:t>
      </w:r>
    </w:p>
    <w:p w14:paraId="0833A04B" w14:textId="77777777" w:rsidR="00F87D74" w:rsidRPr="00F87D74" w:rsidRDefault="00F87D74" w:rsidP="00F87D74">
      <w:pPr>
        <w:jc w:val="left"/>
        <w:rPr>
          <w:rFonts w:ascii="Times New Roman" w:eastAsia="ＭＳ ゴシック" w:hAnsi="Times New Roman"/>
          <w:b/>
          <w:bCs/>
          <w:szCs w:val="21"/>
        </w:rPr>
      </w:pPr>
    </w:p>
    <w:p w14:paraId="3F991418" w14:textId="2B1E21EB" w:rsidR="00F87D74" w:rsidRPr="00F87D74" w:rsidRDefault="00F87D74" w:rsidP="00F87D74">
      <w:pPr>
        <w:jc w:val="left"/>
        <w:rPr>
          <w:rFonts w:ascii="Times New Roman" w:eastAsia="ＭＳ ゴシック" w:hAnsi="Times New Roman"/>
          <w:b/>
          <w:bCs/>
          <w:szCs w:val="21"/>
        </w:rPr>
      </w:pPr>
      <w:r w:rsidRPr="00F87D74">
        <w:rPr>
          <w:rFonts w:ascii="Times New Roman" w:eastAsia="ＭＳ ゴシック" w:hAnsi="Times New Roman" w:hint="eastAsia"/>
          <w:b/>
          <w:bCs/>
          <w:szCs w:val="21"/>
        </w:rPr>
        <w:t>質問</w:t>
      </w:r>
      <w:r w:rsidRPr="00F87D74">
        <w:rPr>
          <w:rFonts w:ascii="Times New Roman" w:eastAsia="ＭＳ ゴシック" w:hAnsi="Times New Roman" w:hint="eastAsia"/>
          <w:b/>
          <w:bCs/>
          <w:szCs w:val="21"/>
        </w:rPr>
        <w:t xml:space="preserve">2. </w:t>
      </w:r>
      <w:r w:rsidRPr="00F87D74">
        <w:rPr>
          <w:rFonts w:ascii="Times New Roman" w:eastAsia="ＭＳ ゴシック" w:hAnsi="Times New Roman" w:hint="eastAsia"/>
          <w:b/>
          <w:bCs/>
          <w:szCs w:val="21"/>
        </w:rPr>
        <w:t>高齢者の権利を効果的に保護するために、法的拘束力のある文書はどのような</w:t>
      </w:r>
      <w:r w:rsidR="00680FBC">
        <w:rPr>
          <w:rFonts w:ascii="Times New Roman" w:eastAsia="ＭＳ ゴシック" w:hAnsi="Times New Roman" w:hint="eastAsia"/>
          <w:b/>
          <w:bCs/>
          <w:szCs w:val="21"/>
        </w:rPr>
        <w:t>中核的な</w:t>
      </w:r>
      <w:r w:rsidRPr="00F87D74">
        <w:rPr>
          <w:rFonts w:ascii="Times New Roman" w:eastAsia="ＭＳ ゴシック" w:hAnsi="Times New Roman" w:hint="eastAsia"/>
          <w:b/>
          <w:bCs/>
          <w:szCs w:val="21"/>
        </w:rPr>
        <w:t>原則に基づくべきか？さらに、</w:t>
      </w:r>
      <w:r w:rsidR="00CC1FB3">
        <w:rPr>
          <w:rFonts w:ascii="Times New Roman" w:eastAsia="ＭＳ ゴシック" w:hAnsi="Times New Roman" w:hint="eastAsia"/>
          <w:b/>
          <w:bCs/>
          <w:szCs w:val="21"/>
        </w:rPr>
        <w:t>この</w:t>
      </w:r>
      <w:r w:rsidRPr="00F87D74">
        <w:rPr>
          <w:rFonts w:ascii="Times New Roman" w:eastAsia="ＭＳ ゴシック" w:hAnsi="Times New Roman" w:hint="eastAsia"/>
          <w:b/>
          <w:bCs/>
          <w:szCs w:val="21"/>
        </w:rPr>
        <w:t>法的拘束力のある文書は、高齢者の既存の人権を再確認すると同時に、</w:t>
      </w:r>
      <w:r w:rsidR="00680FBC">
        <w:rPr>
          <w:rFonts w:ascii="Times New Roman" w:eastAsia="ＭＳ ゴシック" w:hAnsi="Times New Roman" w:hint="eastAsia"/>
          <w:b/>
          <w:bCs/>
          <w:szCs w:val="21"/>
        </w:rPr>
        <w:t>あらたに</w:t>
      </w:r>
      <w:r w:rsidRPr="00F87D74">
        <w:rPr>
          <w:rFonts w:ascii="Times New Roman" w:eastAsia="ＭＳ ゴシック" w:hAnsi="Times New Roman" w:hint="eastAsia"/>
          <w:b/>
          <w:bCs/>
          <w:szCs w:val="21"/>
        </w:rPr>
        <w:t>規範的発展が必要な</w:t>
      </w:r>
      <w:r w:rsidR="00CC1FB3">
        <w:rPr>
          <w:rFonts w:ascii="Times New Roman" w:eastAsia="ＭＳ ゴシック" w:hAnsi="Times New Roman" w:hint="eastAsia"/>
          <w:b/>
          <w:bCs/>
          <w:szCs w:val="21"/>
        </w:rPr>
        <w:t>空白</w:t>
      </w:r>
      <w:r w:rsidRPr="00F87D74">
        <w:rPr>
          <w:rFonts w:ascii="Times New Roman" w:eastAsia="ＭＳ ゴシック" w:hAnsi="Times New Roman" w:hint="eastAsia"/>
          <w:b/>
          <w:bCs/>
          <w:szCs w:val="21"/>
        </w:rPr>
        <w:t>分野</w:t>
      </w:r>
      <w:r w:rsidR="00CC1FB3">
        <w:rPr>
          <w:rFonts w:ascii="Times New Roman" w:eastAsia="ＭＳ ゴシック" w:hAnsi="Times New Roman" w:hint="eastAsia"/>
          <w:b/>
          <w:bCs/>
          <w:szCs w:val="21"/>
        </w:rPr>
        <w:t>（</w:t>
      </w:r>
      <w:r w:rsidRPr="00F87D74">
        <w:rPr>
          <w:rFonts w:ascii="Times New Roman" w:eastAsia="ＭＳ ゴシック" w:hAnsi="Times New Roman" w:hint="eastAsia"/>
          <w:b/>
          <w:bCs/>
          <w:szCs w:val="21"/>
        </w:rPr>
        <w:t>ギャップ</w:t>
      </w:r>
      <w:r w:rsidR="00CC1FB3">
        <w:rPr>
          <w:rFonts w:ascii="Times New Roman" w:eastAsia="ＭＳ ゴシック" w:hAnsi="Times New Roman" w:hint="eastAsia"/>
          <w:b/>
          <w:bCs/>
          <w:szCs w:val="21"/>
        </w:rPr>
        <w:t>）</w:t>
      </w:r>
      <w:r w:rsidRPr="00F87D74">
        <w:rPr>
          <w:rFonts w:ascii="Times New Roman" w:eastAsia="ＭＳ ゴシック" w:hAnsi="Times New Roman" w:hint="eastAsia"/>
          <w:b/>
          <w:bCs/>
          <w:szCs w:val="21"/>
        </w:rPr>
        <w:t>を明確に特定し、対処するにはどうすればよいか？</w:t>
      </w:r>
    </w:p>
    <w:p w14:paraId="6EA4B50F" w14:textId="77777777" w:rsidR="00F87D74" w:rsidRPr="00F87D74" w:rsidRDefault="00F87D74" w:rsidP="00F87D74">
      <w:pPr>
        <w:jc w:val="left"/>
        <w:rPr>
          <w:rFonts w:ascii="Times New Roman" w:eastAsia="ＭＳ ゴシック" w:hAnsi="Times New Roman"/>
          <w:b/>
          <w:bCs/>
          <w:szCs w:val="21"/>
        </w:rPr>
      </w:pPr>
    </w:p>
    <w:p w14:paraId="3FC2E035" w14:textId="77777777" w:rsidR="00F87D74" w:rsidRPr="00F87D74" w:rsidRDefault="00F87D74" w:rsidP="00F87D74">
      <w:pPr>
        <w:jc w:val="left"/>
        <w:rPr>
          <w:rFonts w:ascii="Times New Roman" w:eastAsia="ＭＳ ゴシック" w:hAnsi="Times New Roman"/>
          <w:b/>
          <w:bCs/>
          <w:szCs w:val="21"/>
        </w:rPr>
      </w:pPr>
      <w:r w:rsidRPr="00F87D74">
        <w:rPr>
          <w:rFonts w:ascii="Times New Roman" w:eastAsia="ＭＳ ゴシック" w:hAnsi="Times New Roman" w:hint="eastAsia"/>
          <w:b/>
          <w:bCs/>
          <w:szCs w:val="21"/>
        </w:rPr>
        <w:t>回答</w:t>
      </w:r>
    </w:p>
    <w:p w14:paraId="3220307D" w14:textId="25DC2B1D" w:rsidR="00F87D74" w:rsidRPr="00F87D74" w:rsidRDefault="00F87D74" w:rsidP="00077DC4">
      <w:pPr>
        <w:ind w:firstLineChars="100" w:firstLine="210"/>
        <w:jc w:val="left"/>
        <w:rPr>
          <w:rFonts w:ascii="Times New Roman" w:eastAsia="ＭＳ ゴシック" w:hAnsi="Times New Roman"/>
          <w:szCs w:val="21"/>
        </w:rPr>
      </w:pPr>
      <w:r w:rsidRPr="00F87D74">
        <w:rPr>
          <w:rFonts w:ascii="Times New Roman" w:eastAsia="ＭＳ ゴシック" w:hAnsi="Times New Roman" w:hint="eastAsia"/>
          <w:szCs w:val="21"/>
        </w:rPr>
        <w:t>質問</w:t>
      </w:r>
      <w:r w:rsidRPr="00F87D74">
        <w:rPr>
          <w:rFonts w:ascii="Times New Roman" w:eastAsia="ＭＳ ゴシック" w:hAnsi="Times New Roman" w:hint="eastAsia"/>
          <w:szCs w:val="21"/>
        </w:rPr>
        <w:t>1</w:t>
      </w:r>
      <w:r w:rsidRPr="00F87D74">
        <w:rPr>
          <w:rFonts w:ascii="Times New Roman" w:eastAsia="ＭＳ ゴシック" w:hAnsi="Times New Roman" w:hint="eastAsia"/>
          <w:szCs w:val="21"/>
        </w:rPr>
        <w:t>への回答で述べたように、交渉当事者の大多数が受け入れられる結論に達するためには、作業部会が、その議論が既存の人権条約ですでに扱われている要素に基づいていることを認識することが重要で</w:t>
      </w:r>
      <w:r w:rsidR="00656969">
        <w:rPr>
          <w:rFonts w:ascii="Times New Roman" w:eastAsia="ＭＳ ゴシック" w:hAnsi="Times New Roman" w:hint="eastAsia"/>
          <w:szCs w:val="21"/>
        </w:rPr>
        <w:t>ある</w:t>
      </w:r>
      <w:r w:rsidRPr="00F87D74">
        <w:rPr>
          <w:rFonts w:ascii="Times New Roman" w:eastAsia="ＭＳ ゴシック" w:hAnsi="Times New Roman" w:hint="eastAsia"/>
          <w:szCs w:val="21"/>
        </w:rPr>
        <w:t>。さらに、既存の人権条約に規定されている権利や義務の範囲を超える要素については、単にそうした権利や義務を確立することに焦点を当てるだけでなく、高齢者は保護されるべきであるという強いメッセージを国際社会に発信することを目指すことが重要である。</w:t>
      </w:r>
    </w:p>
    <w:p w14:paraId="17F10015" w14:textId="77777777" w:rsidR="00F87D74" w:rsidRPr="00F87D74" w:rsidRDefault="00F87D74" w:rsidP="00F87D74">
      <w:pPr>
        <w:jc w:val="left"/>
        <w:rPr>
          <w:rFonts w:ascii="Times New Roman" w:eastAsia="ＭＳ ゴシック" w:hAnsi="Times New Roman"/>
          <w:b/>
          <w:bCs/>
          <w:szCs w:val="21"/>
        </w:rPr>
      </w:pPr>
    </w:p>
    <w:p w14:paraId="139CE2D9" w14:textId="647E3641" w:rsidR="00F87D74" w:rsidRPr="00F87D74" w:rsidRDefault="00F87D74" w:rsidP="00F87D74">
      <w:pPr>
        <w:jc w:val="left"/>
        <w:rPr>
          <w:rFonts w:ascii="Times New Roman" w:eastAsia="ＭＳ ゴシック" w:hAnsi="Times New Roman"/>
          <w:b/>
          <w:bCs/>
          <w:szCs w:val="21"/>
        </w:rPr>
      </w:pPr>
      <w:r w:rsidRPr="00F87D74">
        <w:rPr>
          <w:rFonts w:ascii="Times New Roman" w:eastAsia="ＭＳ ゴシック" w:hAnsi="Times New Roman" w:hint="eastAsia"/>
          <w:b/>
          <w:bCs/>
          <w:szCs w:val="21"/>
        </w:rPr>
        <w:t>質問</w:t>
      </w:r>
      <w:r w:rsidRPr="00F87D74">
        <w:rPr>
          <w:rFonts w:ascii="Times New Roman" w:eastAsia="ＭＳ ゴシック" w:hAnsi="Times New Roman" w:hint="eastAsia"/>
          <w:b/>
          <w:bCs/>
          <w:szCs w:val="21"/>
        </w:rPr>
        <w:t xml:space="preserve">3. </w:t>
      </w:r>
      <w:r w:rsidRPr="00F87D74">
        <w:rPr>
          <w:rFonts w:ascii="Times New Roman" w:eastAsia="ＭＳ ゴシック" w:hAnsi="Times New Roman" w:hint="eastAsia"/>
          <w:b/>
          <w:bCs/>
          <w:szCs w:val="21"/>
        </w:rPr>
        <w:t>法的拘束力のある文書は、明確性と実効性を確保するために、どのような全体的な</w:t>
      </w:r>
      <w:r w:rsidR="00CC1FB3">
        <w:rPr>
          <w:rFonts w:ascii="Times New Roman" w:eastAsia="ＭＳ ゴシック" w:hAnsi="Times New Roman" w:hint="eastAsia"/>
          <w:b/>
          <w:bCs/>
          <w:szCs w:val="21"/>
        </w:rPr>
        <w:t>構成</w:t>
      </w:r>
      <w:r w:rsidRPr="00F87D74">
        <w:rPr>
          <w:rFonts w:ascii="Times New Roman" w:eastAsia="ＭＳ ゴシック" w:hAnsi="Times New Roman" w:hint="eastAsia"/>
          <w:b/>
          <w:bCs/>
          <w:szCs w:val="21"/>
        </w:rPr>
        <w:t>や枠組みを採用すべきか。例えば、前文、定義、一般原則、一般的義務、具体的権利、および実施規定を含めるべきか。</w:t>
      </w:r>
    </w:p>
    <w:p w14:paraId="04B761AC" w14:textId="77777777" w:rsidR="00F87D74" w:rsidRPr="00F87D74" w:rsidRDefault="00F87D74" w:rsidP="00F87D74">
      <w:pPr>
        <w:jc w:val="left"/>
        <w:rPr>
          <w:rFonts w:ascii="Times New Roman" w:eastAsia="ＭＳ ゴシック" w:hAnsi="Times New Roman"/>
          <w:b/>
          <w:bCs/>
          <w:szCs w:val="21"/>
        </w:rPr>
      </w:pPr>
    </w:p>
    <w:p w14:paraId="0A2AB7DD" w14:textId="77777777" w:rsidR="00F87D74" w:rsidRPr="00F87D74" w:rsidRDefault="00F87D74" w:rsidP="00F87D74">
      <w:pPr>
        <w:jc w:val="left"/>
        <w:rPr>
          <w:rFonts w:ascii="Times New Roman" w:eastAsia="ＭＳ ゴシック" w:hAnsi="Times New Roman"/>
          <w:b/>
          <w:bCs/>
          <w:szCs w:val="21"/>
        </w:rPr>
      </w:pPr>
      <w:r w:rsidRPr="00F87D74">
        <w:rPr>
          <w:rFonts w:ascii="Times New Roman" w:eastAsia="ＭＳ ゴシック" w:hAnsi="Times New Roman" w:hint="eastAsia"/>
          <w:b/>
          <w:bCs/>
          <w:szCs w:val="21"/>
        </w:rPr>
        <w:t>回答</w:t>
      </w:r>
    </w:p>
    <w:p w14:paraId="5548C8B6" w14:textId="1F956AA5" w:rsidR="00F87D74" w:rsidRPr="00F87D74" w:rsidRDefault="00F87D74" w:rsidP="00077DC4">
      <w:pPr>
        <w:ind w:firstLineChars="100" w:firstLine="210"/>
        <w:jc w:val="left"/>
        <w:rPr>
          <w:rFonts w:ascii="Times New Roman" w:eastAsia="ＭＳ ゴシック" w:hAnsi="Times New Roman"/>
          <w:szCs w:val="21"/>
        </w:rPr>
      </w:pPr>
      <w:r w:rsidRPr="00F87D74">
        <w:rPr>
          <w:rFonts w:ascii="Times New Roman" w:eastAsia="ＭＳ ゴシック" w:hAnsi="Times New Roman" w:hint="eastAsia"/>
          <w:szCs w:val="21"/>
        </w:rPr>
        <w:t>全体的な構造や枠組みに関しては、各国がこのような法的拘束力のある文書の締結の重要性を認識で</w:t>
      </w:r>
      <w:r w:rsidRPr="00F87D74">
        <w:rPr>
          <w:rFonts w:ascii="Times New Roman" w:eastAsia="ＭＳ ゴシック" w:hAnsi="Times New Roman" w:hint="eastAsia"/>
          <w:szCs w:val="21"/>
        </w:rPr>
        <w:lastRenderedPageBreak/>
        <w:t>きるよう、重複を避け、過度な財政的負担を伴わない構造を</w:t>
      </w:r>
      <w:r w:rsidR="00656969">
        <w:rPr>
          <w:rFonts w:ascii="Times New Roman" w:eastAsia="ＭＳ ゴシック" w:hAnsi="Times New Roman" w:hint="eastAsia"/>
          <w:szCs w:val="21"/>
        </w:rPr>
        <w:t>日本は</w:t>
      </w:r>
      <w:r w:rsidRPr="00F87D74">
        <w:rPr>
          <w:rFonts w:ascii="Times New Roman" w:eastAsia="ＭＳ ゴシック" w:hAnsi="Times New Roman" w:hint="eastAsia"/>
          <w:szCs w:val="21"/>
        </w:rPr>
        <w:t>支持する。</w:t>
      </w:r>
    </w:p>
    <w:p w14:paraId="19025FF1" w14:textId="4228FA48" w:rsidR="00F87D74" w:rsidRPr="00F87D74" w:rsidRDefault="00F87D74" w:rsidP="00077DC4">
      <w:pPr>
        <w:ind w:firstLineChars="100" w:firstLine="210"/>
        <w:jc w:val="left"/>
        <w:rPr>
          <w:rFonts w:ascii="Times New Roman" w:eastAsia="ＭＳ ゴシック" w:hAnsi="Times New Roman"/>
          <w:szCs w:val="21"/>
        </w:rPr>
      </w:pPr>
      <w:r w:rsidRPr="00F87D74">
        <w:rPr>
          <w:rFonts w:ascii="Times New Roman" w:eastAsia="ＭＳ ゴシック" w:hAnsi="Times New Roman" w:hint="eastAsia"/>
          <w:szCs w:val="21"/>
        </w:rPr>
        <w:t>日本は、高齢者を含むすべての人の人権の促進と保護に取り組んでいる。このため、日本は、高齢者の人権の促進と保護に関する法的拘束力のある文書の策定に向けたオープンエンド作業部会に対し、引き続き積極的に関与していく。</w:t>
      </w:r>
    </w:p>
    <w:p w14:paraId="7EE7D11D" w14:textId="77777777" w:rsidR="00F87D74" w:rsidRDefault="00F87D74" w:rsidP="00F87D74">
      <w:pPr>
        <w:jc w:val="left"/>
        <w:rPr>
          <w:rFonts w:ascii="Times New Roman" w:eastAsia="ＭＳ ゴシック" w:hAnsi="Times New Roman"/>
          <w:b/>
          <w:bCs/>
          <w:sz w:val="24"/>
          <w:szCs w:val="24"/>
        </w:rPr>
      </w:pPr>
    </w:p>
    <w:p w14:paraId="45DB9717" w14:textId="2C9147B8" w:rsidR="00B87513" w:rsidRPr="00B87513" w:rsidRDefault="00B87513" w:rsidP="00B87513">
      <w:pPr>
        <w:jc w:val="right"/>
        <w:rPr>
          <w:rFonts w:ascii="Times New Roman" w:eastAsia="ＭＳ ゴシック" w:hAnsi="Times New Roman"/>
          <w:szCs w:val="21"/>
        </w:rPr>
      </w:pPr>
      <w:r w:rsidRPr="00B87513">
        <w:rPr>
          <w:rFonts w:ascii="Times New Roman" w:eastAsia="ＭＳ ゴシック" w:hAnsi="Times New Roman" w:hint="eastAsia"/>
          <w:szCs w:val="21"/>
        </w:rPr>
        <w:t>（翻訳・佐藤久夫、　　　）</w:t>
      </w:r>
    </w:p>
    <w:p w14:paraId="39650180" w14:textId="77777777" w:rsidR="00F87D74" w:rsidRDefault="00F87D74" w:rsidP="00DA0AB6">
      <w:pPr>
        <w:jc w:val="center"/>
        <w:rPr>
          <w:rFonts w:ascii="Times New Roman" w:eastAsia="ＭＳ ゴシック" w:hAnsi="Times New Roman"/>
          <w:b/>
          <w:bCs/>
          <w:sz w:val="24"/>
          <w:szCs w:val="24"/>
        </w:rPr>
      </w:pPr>
    </w:p>
    <w:p w14:paraId="65EE4429" w14:textId="1E4E3571" w:rsidR="00DA0AB6" w:rsidRDefault="00DA0AB6" w:rsidP="00DA0AB6">
      <w:pPr>
        <w:jc w:val="center"/>
        <w:rPr>
          <w:rFonts w:ascii="Times New Roman" w:eastAsia="ＭＳ ゴシック" w:hAnsi="Times New Roman"/>
          <w:b/>
          <w:bCs/>
          <w:sz w:val="24"/>
          <w:szCs w:val="24"/>
        </w:rPr>
      </w:pPr>
      <w:r w:rsidRPr="00DA0AB6">
        <w:rPr>
          <w:rFonts w:ascii="Times New Roman" w:eastAsia="ＭＳ ゴシック" w:hAnsi="Times New Roman"/>
          <w:b/>
          <w:bCs/>
          <w:sz w:val="24"/>
          <w:szCs w:val="24"/>
        </w:rPr>
        <w:t xml:space="preserve">Japan’s submission </w:t>
      </w:r>
    </w:p>
    <w:p w14:paraId="32058694" w14:textId="540F83D2" w:rsidR="009E7BFC" w:rsidRDefault="009E7BFC" w:rsidP="00DA0AB6">
      <w:pPr>
        <w:jc w:val="center"/>
        <w:rPr>
          <w:rFonts w:ascii="Times New Roman" w:eastAsia="ＭＳ ゴシック" w:hAnsi="Times New Roman"/>
          <w:b/>
          <w:bCs/>
          <w:sz w:val="24"/>
          <w:szCs w:val="24"/>
        </w:rPr>
      </w:pPr>
      <w:r w:rsidRPr="009E7BFC">
        <w:rPr>
          <w:rFonts w:ascii="Times New Roman" w:eastAsia="ＭＳ ゴシック" w:hAnsi="Times New Roman"/>
          <w:b/>
          <w:bCs/>
          <w:sz w:val="24"/>
          <w:szCs w:val="24"/>
        </w:rPr>
        <w:t>on the general framework</w:t>
      </w:r>
      <w:r w:rsidR="676FCEBF" w:rsidRPr="4BA0257C">
        <w:rPr>
          <w:rFonts w:ascii="Times New Roman" w:eastAsia="ＭＳ ゴシック" w:hAnsi="Times New Roman"/>
          <w:b/>
          <w:bCs/>
          <w:sz w:val="24"/>
          <w:szCs w:val="24"/>
        </w:rPr>
        <w:t>,</w:t>
      </w:r>
      <w:r w:rsidRPr="009E7BFC">
        <w:rPr>
          <w:rFonts w:ascii="Times New Roman" w:eastAsia="ＭＳ ゴシック" w:hAnsi="Times New Roman"/>
          <w:b/>
          <w:bCs/>
          <w:sz w:val="24"/>
          <w:szCs w:val="24"/>
        </w:rPr>
        <w:t xml:space="preserve"> architecture</w:t>
      </w:r>
      <w:r w:rsidR="2648EBE4" w:rsidRPr="5F2B45A5">
        <w:rPr>
          <w:rFonts w:ascii="Times New Roman" w:eastAsia="ＭＳ ゴシック" w:hAnsi="Times New Roman"/>
          <w:b/>
          <w:bCs/>
          <w:sz w:val="24"/>
          <w:szCs w:val="24"/>
        </w:rPr>
        <w:t>,</w:t>
      </w:r>
      <w:r w:rsidRPr="009E7BFC">
        <w:rPr>
          <w:rFonts w:ascii="Times New Roman" w:eastAsia="ＭＳ ゴシック" w:hAnsi="Times New Roman"/>
          <w:b/>
          <w:bCs/>
          <w:sz w:val="24"/>
          <w:szCs w:val="24"/>
        </w:rPr>
        <w:t xml:space="preserve"> and guiding principles of a</w:t>
      </w:r>
      <w:r w:rsidR="00DA0AB6">
        <w:rPr>
          <w:rFonts w:ascii="Times New Roman" w:eastAsia="ＭＳ ゴシック" w:hAnsi="Times New Roman" w:hint="eastAsia"/>
          <w:b/>
          <w:bCs/>
          <w:sz w:val="24"/>
          <w:szCs w:val="24"/>
        </w:rPr>
        <w:t xml:space="preserve"> </w:t>
      </w:r>
      <w:r w:rsidRPr="009E7BFC">
        <w:rPr>
          <w:rFonts w:ascii="Times New Roman" w:eastAsia="ＭＳ ゴシック" w:hAnsi="Times New Roman"/>
          <w:b/>
          <w:bCs/>
          <w:sz w:val="24"/>
          <w:szCs w:val="24"/>
        </w:rPr>
        <w:t>legally binding instrument on the human rights of older persons</w:t>
      </w:r>
    </w:p>
    <w:p w14:paraId="1908984F" w14:textId="77777777" w:rsidR="009E7BFC" w:rsidRDefault="009E7BFC" w:rsidP="009E7BFC">
      <w:pPr>
        <w:jc w:val="center"/>
        <w:rPr>
          <w:rFonts w:ascii="Times New Roman" w:eastAsia="ＭＳ ゴシック" w:hAnsi="Times New Roman"/>
          <w:sz w:val="24"/>
          <w:szCs w:val="24"/>
        </w:rPr>
      </w:pPr>
    </w:p>
    <w:p w14:paraId="489003A7" w14:textId="64524A72" w:rsidR="00DA0AB6" w:rsidRPr="00F87D74" w:rsidRDefault="00DA0AB6" w:rsidP="00DA0AB6">
      <w:pPr>
        <w:rPr>
          <w:rFonts w:ascii="Times New Roman" w:eastAsia="ＭＳ ゴシック" w:hAnsi="Times New Roman"/>
          <w:szCs w:val="21"/>
        </w:rPr>
      </w:pPr>
      <w:r w:rsidRPr="00F87D74">
        <w:rPr>
          <w:rFonts w:ascii="Times New Roman" w:eastAsia="ＭＳ ゴシック" w:hAnsi="Times New Roman"/>
          <w:szCs w:val="21"/>
        </w:rPr>
        <w:t xml:space="preserve">The Government of Japan </w:t>
      </w:r>
      <w:r w:rsidR="00707E83" w:rsidRPr="00F87D74">
        <w:rPr>
          <w:rFonts w:ascii="Times New Roman" w:eastAsia="ＭＳ ゴシック" w:hAnsi="Times New Roman"/>
          <w:szCs w:val="21"/>
        </w:rPr>
        <w:t xml:space="preserve">takes note of </w:t>
      </w:r>
      <w:r w:rsidRPr="00F87D74">
        <w:rPr>
          <w:rFonts w:ascii="Times New Roman" w:eastAsia="ＭＳ ゴシック" w:hAnsi="Times New Roman"/>
          <w:szCs w:val="21"/>
        </w:rPr>
        <w:t xml:space="preserve">the </w:t>
      </w:r>
      <w:r w:rsidR="00751415" w:rsidRPr="00F87D74">
        <w:rPr>
          <w:rFonts w:ascii="Times New Roman" w:eastAsia="ＭＳ ゴシック" w:hAnsi="Times New Roman"/>
          <w:szCs w:val="21"/>
        </w:rPr>
        <w:t>n</w:t>
      </w:r>
      <w:r w:rsidR="00707E83" w:rsidRPr="00F87D74">
        <w:rPr>
          <w:rFonts w:ascii="Times New Roman" w:eastAsia="ＭＳ ゴシック" w:hAnsi="Times New Roman"/>
          <w:szCs w:val="21"/>
        </w:rPr>
        <w:t xml:space="preserve">ote </w:t>
      </w:r>
      <w:r w:rsidR="00751415" w:rsidRPr="00F87D74">
        <w:rPr>
          <w:rFonts w:ascii="Times New Roman" w:eastAsia="ＭＳ ゴシック" w:hAnsi="Times New Roman"/>
          <w:szCs w:val="21"/>
        </w:rPr>
        <w:t>v</w:t>
      </w:r>
      <w:r w:rsidR="00707E83" w:rsidRPr="00F87D74">
        <w:rPr>
          <w:rFonts w:ascii="Times New Roman" w:eastAsia="ＭＳ ゴシック" w:hAnsi="Times New Roman"/>
          <w:szCs w:val="21"/>
        </w:rPr>
        <w:t xml:space="preserve">erbale </w:t>
      </w:r>
      <w:r w:rsidR="00882A03" w:rsidRPr="00F87D74">
        <w:rPr>
          <w:rFonts w:ascii="Times New Roman" w:eastAsia="ＭＳ ゴシック" w:hAnsi="Times New Roman"/>
          <w:szCs w:val="21"/>
        </w:rPr>
        <w:t xml:space="preserve">issued </w:t>
      </w:r>
      <w:r w:rsidR="0032147D" w:rsidRPr="00F87D74">
        <w:rPr>
          <w:rFonts w:ascii="Times New Roman" w:eastAsia="ＭＳ ゴシック" w:hAnsi="Times New Roman"/>
          <w:szCs w:val="21"/>
        </w:rPr>
        <w:t xml:space="preserve">on </w:t>
      </w:r>
      <w:r w:rsidR="00AF5A8C" w:rsidRPr="00F87D74">
        <w:rPr>
          <w:rFonts w:ascii="Times New Roman" w:eastAsia="ＭＳ ゴシック" w:hAnsi="Times New Roman"/>
          <w:szCs w:val="21"/>
        </w:rPr>
        <w:t xml:space="preserve">25 March 2026 </w:t>
      </w:r>
      <w:r w:rsidR="00882A03" w:rsidRPr="00F87D74">
        <w:rPr>
          <w:rFonts w:ascii="Times New Roman" w:eastAsia="ＭＳ ゴシック" w:hAnsi="Times New Roman"/>
          <w:szCs w:val="21"/>
        </w:rPr>
        <w:t xml:space="preserve">by </w:t>
      </w:r>
      <w:r w:rsidR="005D4017" w:rsidRPr="00F87D74">
        <w:rPr>
          <w:rFonts w:ascii="Times New Roman" w:eastAsia="ＭＳ ゴシック" w:hAnsi="Times New Roman"/>
          <w:szCs w:val="21"/>
        </w:rPr>
        <w:t xml:space="preserve">the Secretariat </w:t>
      </w:r>
      <w:r w:rsidR="00A9530F" w:rsidRPr="00F87D74">
        <w:rPr>
          <w:rFonts w:ascii="Times New Roman" w:eastAsia="ＭＳ ゴシック" w:hAnsi="Times New Roman"/>
          <w:szCs w:val="21"/>
        </w:rPr>
        <w:t xml:space="preserve">of </w:t>
      </w:r>
      <w:r w:rsidR="00A32126" w:rsidRPr="00F87D74">
        <w:rPr>
          <w:rFonts w:ascii="Times New Roman" w:eastAsia="ＭＳ ゴシック" w:hAnsi="Times New Roman"/>
          <w:szCs w:val="21"/>
        </w:rPr>
        <w:t>the</w:t>
      </w:r>
      <w:r w:rsidR="00A32126" w:rsidRPr="00F87D74">
        <w:rPr>
          <w:rFonts w:ascii="Times New Roman" w:eastAsia="ＭＳ ゴシック" w:hAnsi="Times New Roman" w:hint="eastAsia"/>
          <w:szCs w:val="21"/>
        </w:rPr>
        <w:t xml:space="preserve"> </w:t>
      </w:r>
      <w:r w:rsidR="00A32126" w:rsidRPr="00F87D74">
        <w:rPr>
          <w:rFonts w:ascii="Times New Roman" w:eastAsia="ＭＳ ゴシック" w:hAnsi="Times New Roman"/>
          <w:szCs w:val="21"/>
        </w:rPr>
        <w:t xml:space="preserve">Intergovernmental Working Group on the Human Rights of Older Persons </w:t>
      </w:r>
      <w:r w:rsidR="00251F70" w:rsidRPr="00F87D74">
        <w:rPr>
          <w:rFonts w:ascii="Times New Roman" w:eastAsia="ＭＳ ゴシック" w:hAnsi="Times New Roman"/>
          <w:szCs w:val="21"/>
        </w:rPr>
        <w:t>concerning</w:t>
      </w:r>
      <w:r w:rsidRPr="00F87D74">
        <w:rPr>
          <w:rFonts w:ascii="Times New Roman" w:eastAsia="ＭＳ ゴシック" w:hAnsi="Times New Roman"/>
          <w:szCs w:val="21"/>
        </w:rPr>
        <w:t xml:space="preserve"> </w:t>
      </w:r>
      <w:r w:rsidR="00A32126" w:rsidRPr="00F87D74">
        <w:rPr>
          <w:rFonts w:ascii="Times New Roman" w:eastAsia="ＭＳ ゴシック" w:hAnsi="Times New Roman"/>
          <w:szCs w:val="21"/>
        </w:rPr>
        <w:t xml:space="preserve">its </w:t>
      </w:r>
      <w:r w:rsidRPr="00F87D74">
        <w:rPr>
          <w:rFonts w:ascii="Times New Roman" w:eastAsia="ＭＳ ゴシック" w:hAnsi="Times New Roman"/>
          <w:szCs w:val="21"/>
        </w:rPr>
        <w:t>first substantive session</w:t>
      </w:r>
      <w:r w:rsidR="00950DE6" w:rsidRPr="00F87D74">
        <w:rPr>
          <w:rFonts w:ascii="Times New Roman" w:eastAsia="ＭＳ ゴシック" w:hAnsi="Times New Roman" w:hint="eastAsia"/>
          <w:szCs w:val="21"/>
        </w:rPr>
        <w:t>,</w:t>
      </w:r>
      <w:r w:rsidR="00D2618B" w:rsidRPr="00F87D74">
        <w:rPr>
          <w:rFonts w:ascii="Times New Roman" w:eastAsia="ＭＳ ゴシック" w:hAnsi="Times New Roman"/>
          <w:szCs w:val="21"/>
        </w:rPr>
        <w:t xml:space="preserve"> and hereby</w:t>
      </w:r>
      <w:r w:rsidRPr="00F87D74">
        <w:rPr>
          <w:rFonts w:ascii="Times New Roman" w:eastAsia="ＭＳ ゴシック" w:hAnsi="Times New Roman"/>
          <w:szCs w:val="21"/>
        </w:rPr>
        <w:t xml:space="preserve"> submit</w:t>
      </w:r>
      <w:r w:rsidR="000600B7" w:rsidRPr="00F87D74">
        <w:rPr>
          <w:rFonts w:ascii="Times New Roman" w:eastAsia="ＭＳ ゴシック" w:hAnsi="Times New Roman"/>
          <w:szCs w:val="21"/>
        </w:rPr>
        <w:t>s</w:t>
      </w:r>
      <w:r w:rsidRPr="00F87D74">
        <w:rPr>
          <w:rFonts w:ascii="Times New Roman" w:eastAsia="ＭＳ ゴシック" w:hAnsi="Times New Roman"/>
          <w:szCs w:val="21"/>
        </w:rPr>
        <w:t xml:space="preserve"> the following </w:t>
      </w:r>
      <w:r w:rsidR="002771F0" w:rsidRPr="00F87D74">
        <w:rPr>
          <w:rFonts w:ascii="Times New Roman" w:eastAsia="ＭＳ ゴシック" w:hAnsi="Times New Roman"/>
          <w:szCs w:val="21"/>
        </w:rPr>
        <w:t>written input</w:t>
      </w:r>
      <w:r w:rsidR="00853DA8" w:rsidRPr="00F87D74">
        <w:rPr>
          <w:rFonts w:ascii="Times New Roman" w:eastAsia="ＭＳ ゴシック" w:hAnsi="Times New Roman"/>
          <w:szCs w:val="21"/>
        </w:rPr>
        <w:t>.</w:t>
      </w:r>
    </w:p>
    <w:p w14:paraId="4B0A99DD" w14:textId="77777777" w:rsidR="00424A8B" w:rsidRPr="00F87D74" w:rsidRDefault="00424A8B">
      <w:pPr>
        <w:rPr>
          <w:rFonts w:ascii="Times New Roman" w:eastAsia="ＭＳ ゴシック" w:hAnsi="Times New Roman"/>
          <w:szCs w:val="21"/>
        </w:rPr>
      </w:pPr>
    </w:p>
    <w:p w14:paraId="18A8D879" w14:textId="1586DDAF" w:rsidR="000D4D56" w:rsidRPr="00F87D74" w:rsidRDefault="000D4D56" w:rsidP="009E7BFC">
      <w:pPr>
        <w:rPr>
          <w:rFonts w:ascii="Times New Roman" w:eastAsia="ＭＳ ゴシック" w:hAnsi="Times New Roman"/>
          <w:b/>
          <w:szCs w:val="21"/>
        </w:rPr>
      </w:pPr>
      <w:r w:rsidRPr="00F87D74">
        <w:rPr>
          <w:rFonts w:ascii="Times New Roman" w:eastAsia="ＭＳ ゴシック" w:hAnsi="Times New Roman"/>
          <w:b/>
          <w:szCs w:val="21"/>
        </w:rPr>
        <w:t xml:space="preserve">Question </w:t>
      </w:r>
      <w:r w:rsidR="009E7BFC" w:rsidRPr="00F87D74">
        <w:rPr>
          <w:rFonts w:ascii="Times New Roman" w:eastAsia="ＭＳ ゴシック" w:hAnsi="Times New Roman"/>
          <w:b/>
          <w:szCs w:val="21"/>
        </w:rPr>
        <w:t>1. What overarching framework should guide the international legally binding</w:t>
      </w:r>
      <w:r w:rsidR="00240177" w:rsidRPr="00F87D74">
        <w:rPr>
          <w:rFonts w:ascii="Times New Roman" w:eastAsia="ＭＳ ゴシック" w:hAnsi="Times New Roman" w:hint="eastAsia"/>
          <w:b/>
          <w:bCs/>
          <w:szCs w:val="21"/>
        </w:rPr>
        <w:t xml:space="preserve"> </w:t>
      </w:r>
      <w:r w:rsidR="009E7BFC" w:rsidRPr="00F87D74">
        <w:rPr>
          <w:rFonts w:ascii="Times New Roman" w:eastAsia="ＭＳ ゴシック" w:hAnsi="Times New Roman"/>
          <w:b/>
          <w:szCs w:val="21"/>
        </w:rPr>
        <w:t>instrument on the human rights of older persons? Additionally</w:t>
      </w:r>
      <w:r w:rsidR="00C65367"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how can it best reflect</w:t>
      </w:r>
      <w:r w:rsidR="00240177" w:rsidRPr="00F87D74">
        <w:rPr>
          <w:rFonts w:ascii="Times New Roman" w:eastAsia="ＭＳ ゴシック" w:hAnsi="Times New Roman" w:hint="eastAsia"/>
          <w:b/>
          <w:bCs/>
          <w:szCs w:val="21"/>
        </w:rPr>
        <w:t xml:space="preserve"> </w:t>
      </w:r>
      <w:r w:rsidR="009E7BFC" w:rsidRPr="00F87D74">
        <w:rPr>
          <w:rFonts w:ascii="Times New Roman" w:eastAsia="ＭＳ ゴシック" w:hAnsi="Times New Roman"/>
          <w:b/>
          <w:szCs w:val="21"/>
        </w:rPr>
        <w:t>and reinforce the recognition that older persons are rights-holders entitled to the full</w:t>
      </w:r>
      <w:r w:rsidR="00240177" w:rsidRPr="00F87D74">
        <w:rPr>
          <w:rFonts w:ascii="Times New Roman" w:eastAsia="ＭＳ ゴシック" w:hAnsi="Times New Roman" w:hint="eastAsia"/>
          <w:b/>
          <w:bCs/>
          <w:szCs w:val="21"/>
        </w:rPr>
        <w:t xml:space="preserve"> </w:t>
      </w:r>
      <w:r w:rsidR="009E7BFC" w:rsidRPr="00F87D74">
        <w:rPr>
          <w:rFonts w:ascii="Times New Roman" w:eastAsia="ＭＳ ゴシック" w:hAnsi="Times New Roman"/>
          <w:b/>
          <w:szCs w:val="21"/>
        </w:rPr>
        <w:t>and equal enjoyment of all human rights and fundamental freedoms?</w:t>
      </w:r>
    </w:p>
    <w:p w14:paraId="36D2CEA9" w14:textId="77777777" w:rsidR="009E7BFC" w:rsidRPr="00F87D74" w:rsidRDefault="009E7BFC">
      <w:pPr>
        <w:rPr>
          <w:rFonts w:ascii="Times New Roman" w:eastAsia="ＭＳ ゴシック" w:hAnsi="Times New Roman"/>
          <w:szCs w:val="21"/>
        </w:rPr>
      </w:pPr>
    </w:p>
    <w:p w14:paraId="504F0448" w14:textId="40A9ADF0" w:rsidR="00A11C26" w:rsidRPr="00F87D74" w:rsidRDefault="00A11C26">
      <w:pPr>
        <w:rPr>
          <w:rFonts w:ascii="Times New Roman" w:eastAsia="ＭＳ ゴシック" w:hAnsi="Times New Roman"/>
          <w:szCs w:val="21"/>
        </w:rPr>
      </w:pPr>
      <w:r w:rsidRPr="00F87D74">
        <w:rPr>
          <w:rFonts w:ascii="Times New Roman" w:eastAsia="ＭＳ ゴシック" w:hAnsi="Times New Roman"/>
          <w:szCs w:val="21"/>
        </w:rPr>
        <w:t>Answer</w:t>
      </w:r>
    </w:p>
    <w:p w14:paraId="3725CE0F" w14:textId="52034E39" w:rsidR="00DD3D3B" w:rsidRPr="00F87D74" w:rsidRDefault="005F68D5" w:rsidP="00931A52">
      <w:pPr>
        <w:rPr>
          <w:rFonts w:ascii="Times New Roman" w:eastAsia="ＭＳ ゴシック" w:hAnsi="Times New Roman"/>
          <w:szCs w:val="21"/>
        </w:rPr>
      </w:pPr>
      <w:r w:rsidRPr="00F87D74">
        <w:rPr>
          <w:rFonts w:ascii="Times New Roman" w:eastAsia="ＭＳ ゴシック" w:hAnsi="Times New Roman"/>
          <w:szCs w:val="21"/>
        </w:rPr>
        <w:t>When</w:t>
      </w:r>
      <w:r w:rsidR="00C34FBE" w:rsidRPr="00F87D74">
        <w:rPr>
          <w:rFonts w:ascii="Times New Roman" w:eastAsia="ＭＳ ゴシック" w:hAnsi="Times New Roman"/>
          <w:szCs w:val="21"/>
        </w:rPr>
        <w:t xml:space="preserve"> a new legal framework is to be considered, </w:t>
      </w:r>
      <w:r w:rsidR="00370602" w:rsidRPr="00F87D74">
        <w:rPr>
          <w:rFonts w:ascii="Times New Roman" w:eastAsia="ＭＳ ゴシック" w:hAnsi="Times New Roman" w:hint="eastAsia"/>
          <w:szCs w:val="21"/>
        </w:rPr>
        <w:t>t</w:t>
      </w:r>
      <w:r w:rsidR="00370602" w:rsidRPr="00F87D74">
        <w:rPr>
          <w:rFonts w:ascii="Times New Roman" w:eastAsia="ＭＳ ゴシック" w:hAnsi="Times New Roman"/>
          <w:szCs w:val="21"/>
        </w:rPr>
        <w:t>he International Covenant on Civil and Political Rights and the International Covenant on Economic, Social and Cultural Rights</w:t>
      </w:r>
      <w:r w:rsidR="000600B7" w:rsidRPr="00F87D74">
        <w:rPr>
          <w:rFonts w:ascii="Times New Roman" w:eastAsia="ＭＳ ゴシック" w:hAnsi="Times New Roman"/>
          <w:szCs w:val="21"/>
        </w:rPr>
        <w:t xml:space="preserve"> should serve as the foundation for the discussion. This is because,</w:t>
      </w:r>
      <w:r w:rsidR="00370602" w:rsidRPr="00F87D74">
        <w:rPr>
          <w:rFonts w:ascii="Times New Roman" w:eastAsia="ＭＳ ゴシック" w:hAnsi="Times New Roman"/>
          <w:szCs w:val="21"/>
        </w:rPr>
        <w:t xml:space="preserve"> </w:t>
      </w:r>
      <w:r w:rsidR="000600B7" w:rsidRPr="00F87D74">
        <w:rPr>
          <w:rFonts w:ascii="Times New Roman" w:eastAsia="ＭＳ ゴシック" w:hAnsi="Times New Roman"/>
          <w:szCs w:val="21"/>
        </w:rPr>
        <w:t xml:space="preserve">among the existing human rights treaties, the Covenants set out </w:t>
      </w:r>
      <w:r w:rsidR="00370602" w:rsidRPr="00F87D74">
        <w:rPr>
          <w:rFonts w:ascii="Times New Roman" w:eastAsia="ＭＳ ゴシック" w:hAnsi="Times New Roman"/>
          <w:szCs w:val="21"/>
        </w:rPr>
        <w:t xml:space="preserve">comprehensive provisions </w:t>
      </w:r>
      <w:r w:rsidR="000600B7" w:rsidRPr="00F87D74">
        <w:rPr>
          <w:rFonts w:ascii="Times New Roman" w:eastAsia="ＭＳ ゴシック" w:hAnsi="Times New Roman"/>
          <w:szCs w:val="21"/>
        </w:rPr>
        <w:t xml:space="preserve">pertaining to </w:t>
      </w:r>
      <w:r w:rsidR="00370602" w:rsidRPr="00F87D74">
        <w:rPr>
          <w:rFonts w:ascii="Times New Roman" w:eastAsia="ＭＳ ゴシック" w:hAnsi="Times New Roman"/>
          <w:szCs w:val="21"/>
        </w:rPr>
        <w:t>all individuals.</w:t>
      </w:r>
      <w:r w:rsidR="002821B9" w:rsidRPr="00F87D74">
        <w:rPr>
          <w:rFonts w:ascii="Times New Roman" w:eastAsia="ＭＳ ゴシック" w:hAnsi="Times New Roman"/>
          <w:szCs w:val="21"/>
        </w:rPr>
        <w:t xml:space="preserve"> In this regard, i</w:t>
      </w:r>
      <w:r w:rsidR="00F04711" w:rsidRPr="00F87D74">
        <w:rPr>
          <w:rFonts w:ascii="Times New Roman" w:eastAsia="ＭＳ ゴシック" w:hAnsi="Times New Roman"/>
          <w:szCs w:val="21"/>
        </w:rPr>
        <w:t>t is imp</w:t>
      </w:r>
      <w:r w:rsidR="00F04711" w:rsidRPr="00F87D74">
        <w:rPr>
          <w:rFonts w:ascii="Times New Roman" w:eastAsia="ＭＳ ゴシック" w:hAnsi="Times New Roman" w:hint="eastAsia"/>
          <w:szCs w:val="21"/>
        </w:rPr>
        <w:t xml:space="preserve">erative </w:t>
      </w:r>
      <w:r w:rsidR="000C31F9" w:rsidRPr="00F87D74">
        <w:rPr>
          <w:rFonts w:ascii="Times New Roman" w:eastAsia="ＭＳ ゴシック" w:hAnsi="Times New Roman"/>
          <w:szCs w:val="21"/>
        </w:rPr>
        <w:t xml:space="preserve">that </w:t>
      </w:r>
      <w:r w:rsidR="00F04711" w:rsidRPr="00F87D74">
        <w:rPr>
          <w:rFonts w:ascii="Times New Roman" w:eastAsia="ＭＳ ゴシック" w:hAnsi="Times New Roman"/>
          <w:szCs w:val="21"/>
        </w:rPr>
        <w:t xml:space="preserve">the </w:t>
      </w:r>
      <w:r w:rsidR="00F04711" w:rsidRPr="00F87D74">
        <w:rPr>
          <w:rFonts w:ascii="Times New Roman" w:eastAsia="ＭＳ ゴシック" w:hAnsi="Times New Roman" w:hint="eastAsia"/>
          <w:szCs w:val="21"/>
        </w:rPr>
        <w:t>W</w:t>
      </w:r>
      <w:r w:rsidR="00F04711" w:rsidRPr="00F87D74">
        <w:rPr>
          <w:rFonts w:ascii="Times New Roman" w:eastAsia="ＭＳ ゴシック" w:hAnsi="Times New Roman"/>
          <w:szCs w:val="21"/>
        </w:rPr>
        <w:t xml:space="preserve">orking </w:t>
      </w:r>
      <w:r w:rsidR="00F04711" w:rsidRPr="00F87D74">
        <w:rPr>
          <w:rFonts w:ascii="Times New Roman" w:eastAsia="ＭＳ ゴシック" w:hAnsi="Times New Roman" w:hint="eastAsia"/>
          <w:szCs w:val="21"/>
        </w:rPr>
        <w:t>G</w:t>
      </w:r>
      <w:r w:rsidR="00F04711" w:rsidRPr="00F87D74">
        <w:rPr>
          <w:rFonts w:ascii="Times New Roman" w:eastAsia="ＭＳ ゴシック" w:hAnsi="Times New Roman"/>
          <w:szCs w:val="21"/>
        </w:rPr>
        <w:t xml:space="preserve">roup explain to the negotiating parties what rights </w:t>
      </w:r>
      <w:r w:rsidR="007E038D" w:rsidRPr="00F87D74">
        <w:rPr>
          <w:rFonts w:ascii="Times New Roman" w:eastAsia="ＭＳ ゴシック" w:hAnsi="Times New Roman"/>
          <w:szCs w:val="21"/>
        </w:rPr>
        <w:t>would be afforded to</w:t>
      </w:r>
      <w:r w:rsidR="00F04711" w:rsidRPr="00F87D74">
        <w:rPr>
          <w:rFonts w:ascii="Times New Roman" w:eastAsia="ＭＳ ゴシック" w:hAnsi="Times New Roman"/>
          <w:szCs w:val="21"/>
        </w:rPr>
        <w:t xml:space="preserve"> older </w:t>
      </w:r>
      <w:r w:rsidR="00DD3D3B" w:rsidRPr="00F87D74">
        <w:rPr>
          <w:rFonts w:ascii="Times New Roman" w:eastAsia="ＭＳ ゴシック" w:hAnsi="Times New Roman" w:hint="eastAsia"/>
          <w:szCs w:val="21"/>
        </w:rPr>
        <w:t>persons</w:t>
      </w:r>
      <w:r w:rsidR="00F04711" w:rsidRPr="00F87D74">
        <w:rPr>
          <w:rFonts w:ascii="Times New Roman" w:eastAsia="ＭＳ ゴシック" w:hAnsi="Times New Roman"/>
          <w:szCs w:val="21"/>
        </w:rPr>
        <w:t xml:space="preserve"> </w:t>
      </w:r>
      <w:r w:rsidR="00070EC5" w:rsidRPr="00F87D74">
        <w:rPr>
          <w:rFonts w:ascii="Times New Roman" w:eastAsia="ＭＳ ゴシック" w:hAnsi="Times New Roman"/>
          <w:szCs w:val="21"/>
        </w:rPr>
        <w:t>under such a legally binding instrument</w:t>
      </w:r>
      <w:r w:rsidR="00556542" w:rsidRPr="00F87D74">
        <w:rPr>
          <w:rFonts w:ascii="Times New Roman" w:eastAsia="ＭＳ ゴシック" w:hAnsi="Times New Roman" w:hint="eastAsia"/>
          <w:szCs w:val="21"/>
        </w:rPr>
        <w:t xml:space="preserve"> w</w:t>
      </w:r>
      <w:r w:rsidR="000600B7" w:rsidRPr="00F87D74">
        <w:rPr>
          <w:rFonts w:ascii="Times New Roman" w:eastAsia="ＭＳ ゴシック" w:hAnsi="Times New Roman"/>
          <w:szCs w:val="21"/>
        </w:rPr>
        <w:t xml:space="preserve">hile </w:t>
      </w:r>
      <w:r w:rsidR="00070EC5" w:rsidRPr="00F87D74">
        <w:rPr>
          <w:rFonts w:ascii="Times New Roman" w:eastAsia="ＭＳ ゴシック" w:hAnsi="Times New Roman"/>
          <w:szCs w:val="21"/>
        </w:rPr>
        <w:t xml:space="preserve">drawing comparisons with the rights </w:t>
      </w:r>
      <w:r w:rsidR="007E038D" w:rsidRPr="00F87D74">
        <w:rPr>
          <w:rFonts w:ascii="Times New Roman" w:eastAsia="ＭＳ ゴシック" w:hAnsi="Times New Roman"/>
          <w:szCs w:val="21"/>
        </w:rPr>
        <w:t>enshrined in</w:t>
      </w:r>
      <w:r w:rsidR="00F04711" w:rsidRPr="00F87D74">
        <w:rPr>
          <w:rFonts w:ascii="Times New Roman" w:eastAsia="ＭＳ ゴシック" w:hAnsi="Times New Roman"/>
          <w:szCs w:val="21"/>
        </w:rPr>
        <w:t xml:space="preserve"> the</w:t>
      </w:r>
      <w:r w:rsidR="00070EC5" w:rsidRPr="00F87D74">
        <w:rPr>
          <w:rFonts w:ascii="Times New Roman" w:eastAsia="ＭＳ ゴシック" w:hAnsi="Times New Roman"/>
          <w:szCs w:val="21"/>
        </w:rPr>
        <w:t xml:space="preserve"> </w:t>
      </w:r>
      <w:r w:rsidR="00DD3D3B" w:rsidRPr="00F87D74">
        <w:rPr>
          <w:rFonts w:ascii="Times New Roman" w:eastAsia="ＭＳ ゴシック" w:hAnsi="Times New Roman" w:hint="eastAsia"/>
          <w:szCs w:val="21"/>
        </w:rPr>
        <w:t>Covenant</w:t>
      </w:r>
      <w:r w:rsidR="004732F8" w:rsidRPr="00F87D74">
        <w:rPr>
          <w:rFonts w:ascii="Times New Roman" w:eastAsia="ＭＳ ゴシック" w:hAnsi="Times New Roman" w:hint="eastAsia"/>
          <w:szCs w:val="21"/>
        </w:rPr>
        <w:t>s</w:t>
      </w:r>
      <w:r w:rsidR="00F04711" w:rsidRPr="00F87D74">
        <w:rPr>
          <w:rFonts w:ascii="Times New Roman" w:eastAsia="ＭＳ ゴシック" w:hAnsi="Times New Roman"/>
          <w:szCs w:val="21"/>
        </w:rPr>
        <w:t>.</w:t>
      </w:r>
    </w:p>
    <w:p w14:paraId="249979D0" w14:textId="7D4DA75C" w:rsidR="00C34FBE" w:rsidRPr="00F87D74" w:rsidRDefault="00DD3D3B" w:rsidP="0056780D">
      <w:pPr>
        <w:rPr>
          <w:rFonts w:ascii="Times New Roman" w:eastAsia="ＭＳ ゴシック" w:hAnsi="Times New Roman"/>
          <w:szCs w:val="21"/>
        </w:rPr>
      </w:pPr>
      <w:r w:rsidRPr="00F87D74">
        <w:rPr>
          <w:rFonts w:ascii="Times New Roman" w:eastAsia="ＭＳ ゴシック" w:hAnsi="Times New Roman" w:hint="eastAsia"/>
          <w:szCs w:val="21"/>
        </w:rPr>
        <w:t xml:space="preserve">In addition, </w:t>
      </w:r>
      <w:r w:rsidR="00C34FBE" w:rsidRPr="00F87D74">
        <w:rPr>
          <w:rFonts w:ascii="Times New Roman" w:eastAsia="ＭＳ ゴシック" w:hAnsi="Times New Roman"/>
          <w:szCs w:val="21"/>
        </w:rPr>
        <w:t xml:space="preserve">we believe it is necessary to take into account various factors, such as the financial implications of report preparation and the </w:t>
      </w:r>
      <w:r w:rsidR="00115CEF" w:rsidRPr="00F87D74">
        <w:rPr>
          <w:rFonts w:ascii="Times New Roman" w:eastAsia="ＭＳ ゴシック" w:hAnsi="Times New Roman"/>
          <w:szCs w:val="21"/>
        </w:rPr>
        <w:t>activ</w:t>
      </w:r>
      <w:r w:rsidR="009D68AF" w:rsidRPr="00F87D74">
        <w:rPr>
          <w:rFonts w:ascii="Times New Roman" w:eastAsia="ＭＳ ゴシック" w:hAnsi="Times New Roman"/>
          <w:szCs w:val="21"/>
        </w:rPr>
        <w:t>ities</w:t>
      </w:r>
      <w:r w:rsidR="00115CEF" w:rsidRPr="00F87D74">
        <w:rPr>
          <w:rFonts w:ascii="Times New Roman" w:eastAsia="ＭＳ ゴシック" w:hAnsi="Times New Roman"/>
          <w:szCs w:val="21"/>
        </w:rPr>
        <w:t xml:space="preserve"> </w:t>
      </w:r>
      <w:r w:rsidR="00C34FBE" w:rsidRPr="00F87D74">
        <w:rPr>
          <w:rFonts w:ascii="Times New Roman" w:eastAsia="ＭＳ ゴシック" w:hAnsi="Times New Roman"/>
          <w:szCs w:val="21"/>
        </w:rPr>
        <w:t xml:space="preserve">of treaty bodies, </w:t>
      </w:r>
      <w:r w:rsidR="00B9108F" w:rsidRPr="00F87D74">
        <w:rPr>
          <w:rFonts w:ascii="Times New Roman" w:eastAsia="ＭＳ ゴシック" w:hAnsi="Times New Roman"/>
          <w:szCs w:val="21"/>
        </w:rPr>
        <w:t xml:space="preserve">any </w:t>
      </w:r>
      <w:r w:rsidR="00B9108F" w:rsidRPr="00F87D74">
        <w:rPr>
          <w:rFonts w:ascii="Times New Roman" w:eastAsia="ＭＳ ゴシック" w:hAnsi="Times New Roman" w:hint="eastAsia"/>
          <w:szCs w:val="21"/>
        </w:rPr>
        <w:t>duplication</w:t>
      </w:r>
      <w:r w:rsidR="00B9108F" w:rsidRPr="00F87D74">
        <w:rPr>
          <w:rFonts w:ascii="Times New Roman" w:eastAsia="ＭＳ ゴシック" w:hAnsi="Times New Roman"/>
          <w:szCs w:val="21"/>
        </w:rPr>
        <w:t xml:space="preserve"> with other </w:t>
      </w:r>
      <w:r w:rsidR="000E744F" w:rsidRPr="00F87D74">
        <w:rPr>
          <w:rFonts w:ascii="Times New Roman" w:eastAsia="ＭＳ ゴシック" w:hAnsi="Times New Roman" w:hint="eastAsia"/>
          <w:szCs w:val="21"/>
        </w:rPr>
        <w:t xml:space="preserve">existing </w:t>
      </w:r>
      <w:r w:rsidR="00B9108F" w:rsidRPr="00F87D74">
        <w:rPr>
          <w:rFonts w:ascii="Times New Roman" w:eastAsia="ＭＳ ゴシック" w:hAnsi="Times New Roman"/>
          <w:szCs w:val="21"/>
        </w:rPr>
        <w:t>human rights treaties</w:t>
      </w:r>
      <w:r w:rsidR="00C34FBE" w:rsidRPr="00F87D74">
        <w:rPr>
          <w:rFonts w:ascii="Times New Roman" w:eastAsia="ＭＳ ゴシック" w:hAnsi="Times New Roman"/>
          <w:szCs w:val="21"/>
        </w:rPr>
        <w:t>, and concerns regarding</w:t>
      </w:r>
      <w:r w:rsidR="00D7344D" w:rsidRPr="00F87D74">
        <w:rPr>
          <w:rFonts w:ascii="Times New Roman" w:eastAsia="ＭＳ ゴシック" w:hAnsi="Times New Roman" w:hint="eastAsia"/>
          <w:szCs w:val="21"/>
        </w:rPr>
        <w:t xml:space="preserve"> an</w:t>
      </w:r>
      <w:r w:rsidR="00D7344D" w:rsidRPr="00F87D74">
        <w:rPr>
          <w:rFonts w:ascii="Times New Roman" w:eastAsia="ＭＳ ゴシック" w:hAnsi="Times New Roman"/>
          <w:szCs w:val="21"/>
        </w:rPr>
        <w:t xml:space="preserve"> </w:t>
      </w:r>
      <w:r w:rsidR="00E85D6A" w:rsidRPr="00F87D74">
        <w:rPr>
          <w:rFonts w:ascii="Times New Roman" w:eastAsia="ＭＳ ゴシック" w:hAnsi="Times New Roman"/>
          <w:szCs w:val="21"/>
        </w:rPr>
        <w:t xml:space="preserve">indefinite expansion </w:t>
      </w:r>
      <w:r w:rsidR="00C34FBE" w:rsidRPr="00F87D74">
        <w:rPr>
          <w:rFonts w:ascii="Times New Roman" w:eastAsia="ＭＳ ゴシック" w:hAnsi="Times New Roman"/>
          <w:szCs w:val="21"/>
        </w:rPr>
        <w:t xml:space="preserve">of </w:t>
      </w:r>
      <w:r w:rsidR="00D7344D" w:rsidRPr="00F87D74">
        <w:rPr>
          <w:rFonts w:ascii="Times New Roman" w:eastAsia="ＭＳ ゴシック" w:hAnsi="Times New Roman" w:hint="eastAsia"/>
          <w:szCs w:val="21"/>
        </w:rPr>
        <w:t xml:space="preserve">the concept of </w:t>
      </w:r>
      <w:r w:rsidR="00C34FBE" w:rsidRPr="00F87D74">
        <w:rPr>
          <w:rFonts w:ascii="Times New Roman" w:eastAsia="ＭＳ ゴシック" w:hAnsi="Times New Roman"/>
          <w:szCs w:val="21"/>
        </w:rPr>
        <w:t>human rights.</w:t>
      </w:r>
    </w:p>
    <w:p w14:paraId="05F53296" w14:textId="77777777" w:rsidR="00F87D74" w:rsidRPr="00F87D74" w:rsidRDefault="00F87D74" w:rsidP="009E7BFC">
      <w:pPr>
        <w:rPr>
          <w:rFonts w:ascii="Times New Roman" w:eastAsia="ＭＳ ゴシック" w:hAnsi="Times New Roman"/>
          <w:b/>
          <w:szCs w:val="21"/>
        </w:rPr>
      </w:pPr>
    </w:p>
    <w:p w14:paraId="348FAE80" w14:textId="7E0E4EE2" w:rsidR="000D4D56" w:rsidRPr="00F87D74" w:rsidRDefault="000D4D56" w:rsidP="009E7BFC">
      <w:pPr>
        <w:rPr>
          <w:rFonts w:ascii="Times New Roman" w:eastAsia="ＭＳ ゴシック" w:hAnsi="Times New Roman"/>
          <w:b/>
          <w:szCs w:val="21"/>
        </w:rPr>
      </w:pPr>
      <w:r w:rsidRPr="00F87D74">
        <w:rPr>
          <w:rFonts w:ascii="Times New Roman" w:eastAsia="ＭＳ ゴシック" w:hAnsi="Times New Roman"/>
          <w:b/>
          <w:szCs w:val="21"/>
        </w:rPr>
        <w:t xml:space="preserve">Question </w:t>
      </w:r>
      <w:r w:rsidR="009E7BFC" w:rsidRPr="00F87D74">
        <w:rPr>
          <w:rFonts w:ascii="Times New Roman" w:eastAsia="ＭＳ ゴシック" w:hAnsi="Times New Roman"/>
          <w:b/>
          <w:szCs w:val="21"/>
        </w:rPr>
        <w:t>2. What core principles should underpin the legally binding instrument</w:t>
      </w:r>
      <w:r w:rsidR="00166D05" w:rsidRPr="00F87D74">
        <w:rPr>
          <w:rFonts w:ascii="Times New Roman" w:eastAsia="ＭＳ ゴシック" w:hAnsi="Times New Roman"/>
          <w:b/>
          <w:bCs/>
          <w:szCs w:val="21"/>
        </w:rPr>
        <w:t xml:space="preserve"> </w:t>
      </w:r>
      <w:r w:rsidR="009E7BFC" w:rsidRPr="00F87D74">
        <w:rPr>
          <w:rFonts w:ascii="Times New Roman" w:eastAsia="ＭＳ ゴシック" w:hAnsi="Times New Roman"/>
          <w:b/>
          <w:szCs w:val="21"/>
        </w:rPr>
        <w:t>to ensure it</w:t>
      </w:r>
      <w:r w:rsidR="00865031" w:rsidRPr="00F87D74">
        <w:rPr>
          <w:rFonts w:ascii="Times New Roman" w:eastAsia="ＭＳ ゴシック" w:hAnsi="Times New Roman"/>
          <w:b/>
          <w:szCs w:val="21"/>
        </w:rPr>
        <w:t xml:space="preserve"> </w:t>
      </w:r>
      <w:r w:rsidR="009E7BFC" w:rsidRPr="00F87D74">
        <w:rPr>
          <w:rFonts w:ascii="Times New Roman" w:eastAsia="ＭＳ ゴシック" w:hAnsi="Times New Roman"/>
          <w:b/>
          <w:szCs w:val="21"/>
        </w:rPr>
        <w:t>effectively protects the rights of older persons? In addition</w:t>
      </w:r>
      <w:r w:rsidR="00EB5D40"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how can the legally binding</w:t>
      </w:r>
      <w:r w:rsidR="00865031" w:rsidRPr="00F87D74">
        <w:rPr>
          <w:rFonts w:ascii="Times New Roman" w:eastAsia="ＭＳ ゴシック" w:hAnsi="Times New Roman"/>
          <w:b/>
          <w:szCs w:val="21"/>
        </w:rPr>
        <w:t xml:space="preserve"> </w:t>
      </w:r>
      <w:r w:rsidR="009E7BFC" w:rsidRPr="00F87D74">
        <w:rPr>
          <w:rFonts w:ascii="Times New Roman" w:eastAsia="ＭＳ ゴシック" w:hAnsi="Times New Roman"/>
          <w:b/>
          <w:szCs w:val="21"/>
        </w:rPr>
        <w:t>instrument both reaffirm existing human rights for older persons and clearly identify</w:t>
      </w:r>
      <w:r w:rsidR="00865031" w:rsidRPr="00F87D74">
        <w:rPr>
          <w:rFonts w:ascii="Times New Roman" w:eastAsia="ＭＳ ゴシック" w:hAnsi="Times New Roman"/>
          <w:b/>
          <w:szCs w:val="21"/>
        </w:rPr>
        <w:t xml:space="preserve"> </w:t>
      </w:r>
      <w:r w:rsidR="009E7BFC" w:rsidRPr="00F87D74">
        <w:rPr>
          <w:rFonts w:ascii="Times New Roman" w:eastAsia="ＭＳ ゴシック" w:hAnsi="Times New Roman"/>
          <w:b/>
          <w:szCs w:val="21"/>
        </w:rPr>
        <w:t>and address gaps where further normative development is required?</w:t>
      </w:r>
    </w:p>
    <w:p w14:paraId="42B13936" w14:textId="77777777" w:rsidR="00865031" w:rsidRPr="00F87D74" w:rsidRDefault="00865031">
      <w:pPr>
        <w:rPr>
          <w:rFonts w:ascii="Times New Roman" w:eastAsia="ＭＳ ゴシック" w:hAnsi="Times New Roman"/>
          <w:szCs w:val="21"/>
        </w:rPr>
      </w:pPr>
    </w:p>
    <w:p w14:paraId="0FF893C4" w14:textId="13CEE510" w:rsidR="00A11C26" w:rsidRPr="00F87D74" w:rsidRDefault="00A11C26">
      <w:pPr>
        <w:rPr>
          <w:rFonts w:ascii="Times New Roman" w:eastAsia="ＭＳ ゴシック" w:hAnsi="Times New Roman"/>
          <w:szCs w:val="21"/>
        </w:rPr>
      </w:pPr>
      <w:r w:rsidRPr="00F87D74">
        <w:rPr>
          <w:rFonts w:ascii="Times New Roman" w:eastAsia="ＭＳ ゴシック" w:hAnsi="Times New Roman"/>
          <w:szCs w:val="21"/>
        </w:rPr>
        <w:t>Answer</w:t>
      </w:r>
    </w:p>
    <w:p w14:paraId="3A773F18" w14:textId="27BF3320" w:rsidR="006A0048" w:rsidRPr="00F87D74" w:rsidRDefault="008C17CA">
      <w:pPr>
        <w:rPr>
          <w:rFonts w:ascii="Times New Roman" w:eastAsia="ＭＳ ゴシック" w:hAnsi="Times New Roman"/>
          <w:szCs w:val="21"/>
        </w:rPr>
      </w:pPr>
      <w:r w:rsidRPr="00F87D74">
        <w:rPr>
          <w:rFonts w:ascii="Times New Roman" w:eastAsia="ＭＳ ゴシック" w:hAnsi="Times New Roman"/>
          <w:szCs w:val="21"/>
        </w:rPr>
        <w:t xml:space="preserve">As stated in </w:t>
      </w:r>
      <w:r w:rsidRPr="00F87D74">
        <w:rPr>
          <w:rFonts w:ascii="Times New Roman" w:eastAsia="ＭＳ ゴシック" w:hAnsi="Times New Roman" w:hint="eastAsia"/>
          <w:szCs w:val="21"/>
        </w:rPr>
        <w:t>our</w:t>
      </w:r>
      <w:r w:rsidRPr="00F87D74">
        <w:rPr>
          <w:rFonts w:ascii="Times New Roman" w:eastAsia="ＭＳ ゴシック" w:hAnsi="Times New Roman"/>
          <w:szCs w:val="21"/>
        </w:rPr>
        <w:t xml:space="preserve"> response to Question 1, it is important for the Working Group to recognize that its discussions are </w:t>
      </w:r>
      <w:r w:rsidRPr="00F87D74">
        <w:rPr>
          <w:rFonts w:ascii="Times New Roman" w:eastAsia="ＭＳ ゴシック" w:hAnsi="Times New Roman"/>
          <w:szCs w:val="21"/>
        </w:rPr>
        <w:lastRenderedPageBreak/>
        <w:t xml:space="preserve">grounded in </w:t>
      </w:r>
      <w:r w:rsidR="000A4720" w:rsidRPr="00F87D74">
        <w:rPr>
          <w:rFonts w:ascii="Times New Roman" w:eastAsia="ＭＳ ゴシック" w:hAnsi="Times New Roman"/>
          <w:szCs w:val="21"/>
        </w:rPr>
        <w:t xml:space="preserve">elements that are </w:t>
      </w:r>
      <w:r w:rsidRPr="00F87D74">
        <w:rPr>
          <w:rFonts w:ascii="Times New Roman" w:eastAsia="ＭＳ ゴシック" w:hAnsi="Times New Roman"/>
          <w:szCs w:val="21"/>
        </w:rPr>
        <w:t xml:space="preserve">already </w:t>
      </w:r>
      <w:r w:rsidR="000A4720" w:rsidRPr="00F87D74">
        <w:rPr>
          <w:rFonts w:ascii="Times New Roman" w:eastAsia="ＭＳ ゴシック" w:hAnsi="Times New Roman"/>
          <w:szCs w:val="21"/>
        </w:rPr>
        <w:t xml:space="preserve">addressed </w:t>
      </w:r>
      <w:r w:rsidRPr="00F87D74">
        <w:rPr>
          <w:rFonts w:ascii="Times New Roman" w:eastAsia="ＭＳ ゴシック" w:hAnsi="Times New Roman"/>
          <w:szCs w:val="21"/>
        </w:rPr>
        <w:t xml:space="preserve">in existing human rights treaties, in order to reach conclusions that are acceptable to </w:t>
      </w:r>
      <w:r w:rsidR="00803C14" w:rsidRPr="00F87D74">
        <w:rPr>
          <w:rFonts w:ascii="Times New Roman" w:eastAsia="ＭＳ ゴシック" w:hAnsi="Times New Roman"/>
          <w:szCs w:val="21"/>
        </w:rPr>
        <w:t>the</w:t>
      </w:r>
      <w:r w:rsidR="002131C5" w:rsidRPr="00F87D74">
        <w:rPr>
          <w:rFonts w:ascii="Times New Roman" w:eastAsia="ＭＳ ゴシック" w:hAnsi="Times New Roman"/>
          <w:szCs w:val="21"/>
        </w:rPr>
        <w:t xml:space="preserve"> majority of</w:t>
      </w:r>
      <w:r w:rsidRPr="00F87D74">
        <w:rPr>
          <w:rFonts w:ascii="Times New Roman" w:eastAsia="ＭＳ ゴシック" w:hAnsi="Times New Roman"/>
          <w:szCs w:val="21"/>
        </w:rPr>
        <w:t xml:space="preserve"> </w:t>
      </w:r>
      <w:r w:rsidR="00B63014" w:rsidRPr="00F87D74">
        <w:rPr>
          <w:rFonts w:ascii="Times New Roman" w:eastAsia="ＭＳ ゴシック" w:hAnsi="Times New Roman"/>
          <w:szCs w:val="21"/>
        </w:rPr>
        <w:t>negotiating</w:t>
      </w:r>
      <w:r w:rsidRPr="00F87D74">
        <w:rPr>
          <w:rFonts w:ascii="Times New Roman" w:eastAsia="ＭＳ ゴシック" w:hAnsi="Times New Roman" w:hint="eastAsia"/>
          <w:szCs w:val="21"/>
        </w:rPr>
        <w:t xml:space="preserve"> parties</w:t>
      </w:r>
      <w:r w:rsidRPr="00F87D74">
        <w:rPr>
          <w:rFonts w:ascii="Times New Roman" w:eastAsia="ＭＳ ゴシック" w:hAnsi="Times New Roman"/>
          <w:szCs w:val="21"/>
        </w:rPr>
        <w:t>.</w:t>
      </w:r>
      <w:r w:rsidR="00931A52" w:rsidRPr="00F87D74">
        <w:rPr>
          <w:szCs w:val="21"/>
        </w:rPr>
        <w:t xml:space="preserve"> </w:t>
      </w:r>
      <w:r w:rsidR="00931A52" w:rsidRPr="00F87D74">
        <w:rPr>
          <w:rFonts w:ascii="Times New Roman" w:eastAsia="ＭＳ ゴシック" w:hAnsi="Times New Roman"/>
          <w:szCs w:val="21"/>
        </w:rPr>
        <w:t xml:space="preserve">Furthermore, regarding </w:t>
      </w:r>
      <w:r w:rsidR="000A4720" w:rsidRPr="00F87D74">
        <w:rPr>
          <w:rFonts w:ascii="Times New Roman" w:eastAsia="ＭＳ ゴシック" w:hAnsi="Times New Roman"/>
          <w:szCs w:val="21"/>
        </w:rPr>
        <w:t xml:space="preserve">elements </w:t>
      </w:r>
      <w:r w:rsidR="00931A52" w:rsidRPr="00F87D74">
        <w:rPr>
          <w:rFonts w:ascii="Times New Roman" w:eastAsia="ＭＳ ゴシック" w:hAnsi="Times New Roman"/>
          <w:szCs w:val="21"/>
        </w:rPr>
        <w:t>that go beyond the rights and obligations set forth in existing human rights treaties, it is important not to focus solely on establishing such rights and obligations, but also to aim to send a strong message to the international community</w:t>
      </w:r>
      <w:r w:rsidR="00C048DF" w:rsidRPr="00F87D74">
        <w:rPr>
          <w:rFonts w:ascii="Times New Roman" w:eastAsia="ＭＳ ゴシック" w:hAnsi="Times New Roman" w:hint="eastAsia"/>
          <w:szCs w:val="21"/>
        </w:rPr>
        <w:t xml:space="preserve"> </w:t>
      </w:r>
      <w:r w:rsidR="00C048DF" w:rsidRPr="00F87D74">
        <w:rPr>
          <w:rFonts w:ascii="Times New Roman" w:eastAsia="ＭＳ ゴシック" w:hAnsi="Times New Roman"/>
          <w:szCs w:val="21"/>
        </w:rPr>
        <w:t>that older persons should be protected</w:t>
      </w:r>
      <w:r w:rsidR="00931A52" w:rsidRPr="00F87D74">
        <w:rPr>
          <w:rFonts w:ascii="Times New Roman" w:eastAsia="ＭＳ ゴシック" w:hAnsi="Times New Roman"/>
          <w:szCs w:val="21"/>
        </w:rPr>
        <w:t>.</w:t>
      </w:r>
    </w:p>
    <w:p w14:paraId="2ED6B0A2" w14:textId="77777777" w:rsidR="00F87D74" w:rsidRPr="00F87D74" w:rsidRDefault="00F87D74" w:rsidP="009E7BFC">
      <w:pPr>
        <w:rPr>
          <w:rFonts w:ascii="Times New Roman" w:eastAsia="ＭＳ ゴシック" w:hAnsi="Times New Roman"/>
          <w:szCs w:val="21"/>
        </w:rPr>
      </w:pPr>
    </w:p>
    <w:p w14:paraId="4E6FAF58" w14:textId="2AA248FC" w:rsidR="000D4D56" w:rsidRPr="00F87D74" w:rsidRDefault="000D4D56" w:rsidP="009E7BFC">
      <w:pPr>
        <w:rPr>
          <w:rFonts w:ascii="Times New Roman" w:eastAsia="ＭＳ ゴシック" w:hAnsi="Times New Roman"/>
          <w:b/>
          <w:szCs w:val="21"/>
        </w:rPr>
      </w:pPr>
      <w:r w:rsidRPr="00F87D74">
        <w:rPr>
          <w:rFonts w:ascii="Times New Roman" w:eastAsia="ＭＳ ゴシック" w:hAnsi="Times New Roman"/>
          <w:b/>
          <w:szCs w:val="21"/>
        </w:rPr>
        <w:t xml:space="preserve">Question </w:t>
      </w:r>
      <w:r w:rsidR="009E7BFC" w:rsidRPr="00F87D74">
        <w:rPr>
          <w:rFonts w:ascii="Times New Roman" w:eastAsia="ＭＳ ゴシック" w:hAnsi="Times New Roman"/>
          <w:b/>
          <w:szCs w:val="21"/>
        </w:rPr>
        <w:t>3. What overall structure or architecture should the legally binding instrument adopt to</w:t>
      </w:r>
      <w:r w:rsidR="00BD212F" w:rsidRPr="00F87D74">
        <w:rPr>
          <w:rFonts w:ascii="Times New Roman" w:eastAsia="ＭＳ ゴシック" w:hAnsi="Times New Roman"/>
          <w:b/>
          <w:szCs w:val="21"/>
        </w:rPr>
        <w:t xml:space="preserve"> </w:t>
      </w:r>
      <w:r w:rsidR="009E7BFC" w:rsidRPr="00F87D74">
        <w:rPr>
          <w:rFonts w:ascii="Times New Roman" w:eastAsia="ＭＳ ゴシック" w:hAnsi="Times New Roman"/>
          <w:b/>
          <w:szCs w:val="21"/>
        </w:rPr>
        <w:t>ensure clarity and effectiveness? For example</w:t>
      </w:r>
      <w:r w:rsidR="00132984"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should it include a preamble</w:t>
      </w:r>
      <w:r w:rsidR="00132984" w:rsidRPr="00F87D74">
        <w:rPr>
          <w:rFonts w:ascii="Times New Roman" w:eastAsia="ＭＳ ゴシック" w:hAnsi="Times New Roman"/>
          <w:b/>
          <w:szCs w:val="21"/>
        </w:rPr>
        <w:t>,</w:t>
      </w:r>
      <w:r w:rsidR="00BD212F" w:rsidRPr="00F87D74">
        <w:rPr>
          <w:rFonts w:ascii="Times New Roman" w:eastAsia="ＭＳ ゴシック" w:hAnsi="Times New Roman"/>
          <w:b/>
          <w:szCs w:val="21"/>
        </w:rPr>
        <w:t xml:space="preserve"> </w:t>
      </w:r>
      <w:r w:rsidR="009E7BFC" w:rsidRPr="00F87D74">
        <w:rPr>
          <w:rFonts w:ascii="Times New Roman" w:eastAsia="ＭＳ ゴシック" w:hAnsi="Times New Roman"/>
          <w:b/>
          <w:szCs w:val="21"/>
        </w:rPr>
        <w:t>definitions</w:t>
      </w:r>
      <w:r w:rsidR="00EB5D40"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general principles</w:t>
      </w:r>
      <w:r w:rsidR="00EB5D40"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general obligations</w:t>
      </w:r>
      <w:r w:rsidR="00EB5D40"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specific rights</w:t>
      </w:r>
      <w:r w:rsidR="00EB5D40" w:rsidRPr="00F87D74">
        <w:rPr>
          <w:rFonts w:ascii="Times New Roman" w:eastAsia="ＭＳ ゴシック" w:hAnsi="Times New Roman"/>
          <w:b/>
          <w:szCs w:val="21"/>
        </w:rPr>
        <w:t>,</w:t>
      </w:r>
      <w:r w:rsidR="009E7BFC" w:rsidRPr="00F87D74">
        <w:rPr>
          <w:rFonts w:ascii="Times New Roman" w:eastAsia="ＭＳ ゴシック" w:hAnsi="Times New Roman"/>
          <w:b/>
          <w:szCs w:val="21"/>
        </w:rPr>
        <w:t xml:space="preserve"> and implementation</w:t>
      </w:r>
      <w:r w:rsidR="00BD212F" w:rsidRPr="00F87D74">
        <w:rPr>
          <w:rFonts w:ascii="Times New Roman" w:eastAsia="ＭＳ ゴシック" w:hAnsi="Times New Roman"/>
          <w:b/>
          <w:szCs w:val="21"/>
        </w:rPr>
        <w:t xml:space="preserve"> </w:t>
      </w:r>
      <w:r w:rsidR="009E7BFC" w:rsidRPr="00F87D74">
        <w:rPr>
          <w:rFonts w:ascii="Times New Roman" w:eastAsia="ＭＳ ゴシック" w:hAnsi="Times New Roman"/>
          <w:b/>
          <w:szCs w:val="21"/>
        </w:rPr>
        <w:t>provisions?</w:t>
      </w:r>
    </w:p>
    <w:p w14:paraId="6B8A067D" w14:textId="77777777" w:rsidR="009E7BFC" w:rsidRPr="00F87D74" w:rsidRDefault="009E7BFC" w:rsidP="009E7BFC">
      <w:pPr>
        <w:rPr>
          <w:rFonts w:ascii="Times New Roman" w:eastAsia="ＭＳ ゴシック" w:hAnsi="Times New Roman"/>
          <w:szCs w:val="21"/>
        </w:rPr>
      </w:pPr>
    </w:p>
    <w:p w14:paraId="2927E977" w14:textId="3B680A7A" w:rsidR="00A11C26" w:rsidRPr="00F87D74" w:rsidRDefault="00A11C26">
      <w:pPr>
        <w:rPr>
          <w:rFonts w:ascii="Times New Roman" w:eastAsia="ＭＳ ゴシック" w:hAnsi="Times New Roman"/>
          <w:szCs w:val="21"/>
        </w:rPr>
      </w:pPr>
      <w:r w:rsidRPr="00F87D74">
        <w:rPr>
          <w:rFonts w:ascii="Times New Roman" w:eastAsia="ＭＳ ゴシック" w:hAnsi="Times New Roman"/>
          <w:szCs w:val="21"/>
        </w:rPr>
        <w:t>Answer</w:t>
      </w:r>
    </w:p>
    <w:p w14:paraId="0D1B9F3C" w14:textId="1AB8DFD3" w:rsidR="00931A52" w:rsidRPr="00F87D74" w:rsidRDefault="00334EA0" w:rsidP="00141B4A">
      <w:pPr>
        <w:rPr>
          <w:rFonts w:ascii="Times New Roman" w:eastAsia="ＭＳ ゴシック" w:hAnsi="Times New Roman"/>
          <w:szCs w:val="21"/>
        </w:rPr>
      </w:pPr>
      <w:r w:rsidRPr="00F87D74">
        <w:rPr>
          <w:rFonts w:ascii="Times New Roman" w:eastAsia="ＭＳ ゴシック" w:hAnsi="Times New Roman"/>
          <w:szCs w:val="21"/>
        </w:rPr>
        <w:t>Regarding</w:t>
      </w:r>
      <w:r w:rsidR="00F57A20" w:rsidRPr="00F87D74">
        <w:rPr>
          <w:rFonts w:ascii="Times New Roman" w:eastAsia="ＭＳ ゴシック" w:hAnsi="Times New Roman"/>
          <w:szCs w:val="21"/>
        </w:rPr>
        <w:t xml:space="preserve"> the overall structure or architecture, </w:t>
      </w:r>
      <w:r w:rsidRPr="00F87D74">
        <w:rPr>
          <w:rFonts w:ascii="Times New Roman" w:eastAsia="ＭＳ ゴシック" w:hAnsi="Times New Roman"/>
          <w:szCs w:val="21"/>
        </w:rPr>
        <w:t xml:space="preserve">Japan supports a structure that avoids </w:t>
      </w:r>
      <w:r w:rsidR="00382B4A" w:rsidRPr="00F87D74">
        <w:rPr>
          <w:rFonts w:ascii="Times New Roman" w:eastAsia="ＭＳ ゴシック" w:hAnsi="Times New Roman"/>
          <w:szCs w:val="21"/>
        </w:rPr>
        <w:t>duplication and</w:t>
      </w:r>
      <w:r w:rsidRPr="00F87D74">
        <w:rPr>
          <w:rFonts w:ascii="Times New Roman" w:eastAsia="ＭＳ ゴシック" w:hAnsi="Times New Roman"/>
          <w:szCs w:val="21"/>
        </w:rPr>
        <w:t xml:space="preserve"> does not entail an excessive financial burden</w:t>
      </w:r>
      <w:r w:rsidR="003E2510" w:rsidRPr="00F87D74">
        <w:rPr>
          <w:rFonts w:ascii="Times New Roman" w:eastAsia="ＭＳ ゴシック" w:hAnsi="Times New Roman" w:hint="eastAsia"/>
          <w:szCs w:val="21"/>
        </w:rPr>
        <w:t xml:space="preserve"> </w:t>
      </w:r>
      <w:r w:rsidR="006E7ADA" w:rsidRPr="00F87D74">
        <w:rPr>
          <w:rFonts w:ascii="Times New Roman" w:eastAsia="ＭＳ ゴシック" w:hAnsi="Times New Roman"/>
          <w:szCs w:val="21"/>
        </w:rPr>
        <w:t>so</w:t>
      </w:r>
      <w:r w:rsidR="003E2510" w:rsidRPr="00F87D74">
        <w:rPr>
          <w:rFonts w:ascii="Times New Roman" w:eastAsia="ＭＳ ゴシック" w:hAnsi="Times New Roman" w:hint="eastAsia"/>
          <w:szCs w:val="21"/>
        </w:rPr>
        <w:t xml:space="preserve"> that </w:t>
      </w:r>
      <w:r w:rsidR="0006592E" w:rsidRPr="00F87D74">
        <w:rPr>
          <w:rFonts w:ascii="Times New Roman" w:eastAsia="ＭＳ ゴシック" w:hAnsi="Times New Roman"/>
          <w:szCs w:val="21"/>
        </w:rPr>
        <w:t>countries</w:t>
      </w:r>
      <w:r w:rsidR="003E2510" w:rsidRPr="00F87D74">
        <w:rPr>
          <w:rFonts w:ascii="Times New Roman" w:eastAsia="ＭＳ ゴシック" w:hAnsi="Times New Roman" w:hint="eastAsia"/>
          <w:szCs w:val="21"/>
        </w:rPr>
        <w:t xml:space="preserve"> </w:t>
      </w:r>
      <w:r w:rsidR="006E7ADA" w:rsidRPr="00F87D74">
        <w:rPr>
          <w:rFonts w:ascii="Times New Roman" w:eastAsia="ＭＳ ゴシック" w:hAnsi="Times New Roman"/>
          <w:szCs w:val="21"/>
        </w:rPr>
        <w:t>would be</w:t>
      </w:r>
      <w:r w:rsidR="006E7ADA" w:rsidRPr="00F87D74">
        <w:rPr>
          <w:rFonts w:ascii="Times New Roman" w:eastAsia="ＭＳ ゴシック" w:hAnsi="Times New Roman" w:hint="eastAsia"/>
          <w:szCs w:val="21"/>
        </w:rPr>
        <w:t xml:space="preserve"> </w:t>
      </w:r>
      <w:r w:rsidR="003E2510" w:rsidRPr="00F87D74">
        <w:rPr>
          <w:rFonts w:ascii="Times New Roman" w:eastAsia="ＭＳ ゴシック" w:hAnsi="Times New Roman" w:hint="eastAsia"/>
          <w:szCs w:val="21"/>
        </w:rPr>
        <w:t xml:space="preserve">able to </w:t>
      </w:r>
      <w:r w:rsidR="006E7ADA" w:rsidRPr="00F87D74">
        <w:rPr>
          <w:rFonts w:ascii="Times New Roman" w:eastAsia="ＭＳ ゴシック" w:hAnsi="Times New Roman"/>
          <w:szCs w:val="21"/>
        </w:rPr>
        <w:t>recognize</w:t>
      </w:r>
      <w:r w:rsidR="006E7ADA" w:rsidRPr="00F87D74">
        <w:rPr>
          <w:rFonts w:ascii="Times New Roman" w:eastAsia="ＭＳ ゴシック" w:hAnsi="Times New Roman" w:hint="eastAsia"/>
          <w:szCs w:val="21"/>
        </w:rPr>
        <w:t xml:space="preserve"> </w:t>
      </w:r>
      <w:r w:rsidR="00EB7CBB" w:rsidRPr="00F87D74">
        <w:rPr>
          <w:rFonts w:ascii="Times New Roman" w:eastAsia="ＭＳ ゴシック" w:hAnsi="Times New Roman" w:hint="eastAsia"/>
          <w:szCs w:val="21"/>
        </w:rPr>
        <w:t>the significance of conclu</w:t>
      </w:r>
      <w:r w:rsidR="006E7ADA" w:rsidRPr="00F87D74">
        <w:rPr>
          <w:rFonts w:ascii="Times New Roman" w:eastAsia="ＭＳ ゴシック" w:hAnsi="Times New Roman"/>
          <w:szCs w:val="21"/>
        </w:rPr>
        <w:t>ding</w:t>
      </w:r>
      <w:r w:rsidR="00EB7CBB" w:rsidRPr="00F87D74">
        <w:rPr>
          <w:rFonts w:ascii="Times New Roman" w:eastAsia="ＭＳ ゴシック" w:hAnsi="Times New Roman" w:hint="eastAsia"/>
          <w:szCs w:val="21"/>
        </w:rPr>
        <w:t xml:space="preserve"> </w:t>
      </w:r>
      <w:r w:rsidR="006E7ADA" w:rsidRPr="00F87D74">
        <w:rPr>
          <w:rFonts w:ascii="Times New Roman" w:eastAsia="ＭＳ ゴシック" w:hAnsi="Times New Roman"/>
          <w:szCs w:val="21"/>
        </w:rPr>
        <w:t>such a</w:t>
      </w:r>
      <w:r w:rsidR="00EB7CBB" w:rsidRPr="00F87D74">
        <w:rPr>
          <w:rFonts w:ascii="Times New Roman" w:eastAsia="ＭＳ ゴシック" w:hAnsi="Times New Roman" w:hint="eastAsia"/>
          <w:szCs w:val="21"/>
        </w:rPr>
        <w:t xml:space="preserve"> legally binding instrument</w:t>
      </w:r>
      <w:r w:rsidRPr="00F87D74">
        <w:rPr>
          <w:rFonts w:ascii="Times New Roman" w:eastAsia="ＭＳ ゴシック" w:hAnsi="Times New Roman"/>
          <w:szCs w:val="21"/>
        </w:rPr>
        <w:t>.</w:t>
      </w:r>
    </w:p>
    <w:p w14:paraId="4A371B26" w14:textId="77777777" w:rsidR="00424A8B" w:rsidRPr="00F87D74" w:rsidRDefault="00424A8B" w:rsidP="005B2EAC">
      <w:pPr>
        <w:autoSpaceDE w:val="0"/>
        <w:autoSpaceDN w:val="0"/>
        <w:adjustRightInd w:val="0"/>
        <w:jc w:val="left"/>
        <w:rPr>
          <w:rFonts w:ascii="ＭＳ ゴシック" w:eastAsia="ＭＳ ゴシック" w:cs="ＭＳ ゴシック"/>
          <w:color w:val="000000" w:themeColor="text1"/>
          <w:kern w:val="0"/>
          <w:szCs w:val="21"/>
        </w:rPr>
      </w:pPr>
    </w:p>
    <w:p w14:paraId="6A00BCDE" w14:textId="3C7FD053" w:rsidR="00424A8B" w:rsidRPr="00F87D74" w:rsidRDefault="00424A8B" w:rsidP="00424A8B">
      <w:pPr>
        <w:rPr>
          <w:rFonts w:ascii="Times New Roman" w:eastAsia="ＭＳ ゴシック" w:hAnsi="Times New Roman"/>
          <w:szCs w:val="21"/>
        </w:rPr>
      </w:pPr>
      <w:r w:rsidRPr="00F87D74">
        <w:rPr>
          <w:rFonts w:ascii="Times New Roman" w:eastAsia="ＭＳ ゴシック" w:hAnsi="Times New Roman"/>
          <w:szCs w:val="21"/>
        </w:rPr>
        <w:t xml:space="preserve">Japan is committed to promoting and protecting the human rights of </w:t>
      </w:r>
      <w:r w:rsidR="00C048DF" w:rsidRPr="00F87D74">
        <w:rPr>
          <w:rFonts w:ascii="Times New Roman" w:eastAsia="ＭＳ ゴシック" w:hAnsi="Times New Roman"/>
          <w:szCs w:val="21"/>
        </w:rPr>
        <w:t>all persons, including</w:t>
      </w:r>
      <w:r w:rsidR="00C048DF" w:rsidRPr="00F87D74">
        <w:rPr>
          <w:rFonts w:ascii="Times New Roman" w:eastAsia="ＭＳ ゴシック" w:hAnsi="Times New Roman" w:hint="eastAsia"/>
          <w:szCs w:val="21"/>
        </w:rPr>
        <w:t xml:space="preserve"> </w:t>
      </w:r>
      <w:r w:rsidRPr="00F87D74">
        <w:rPr>
          <w:rFonts w:ascii="Times New Roman" w:eastAsia="ＭＳ ゴシック" w:hAnsi="Times New Roman"/>
          <w:szCs w:val="21"/>
        </w:rPr>
        <w:t xml:space="preserve">older persons. </w:t>
      </w:r>
      <w:r w:rsidR="009B58F7" w:rsidRPr="00F87D74">
        <w:rPr>
          <w:rFonts w:ascii="Times New Roman" w:eastAsia="ＭＳ ゴシック" w:hAnsi="Times New Roman"/>
          <w:szCs w:val="21"/>
        </w:rPr>
        <w:t>To this end</w:t>
      </w:r>
      <w:r w:rsidRPr="00F87D74">
        <w:rPr>
          <w:rFonts w:ascii="Times New Roman" w:eastAsia="ＭＳ ゴシック" w:hAnsi="Times New Roman"/>
          <w:szCs w:val="21"/>
        </w:rPr>
        <w:t xml:space="preserve">, Japan will continue to actively engage </w:t>
      </w:r>
      <w:r w:rsidR="000C31F9" w:rsidRPr="00F87D74">
        <w:rPr>
          <w:rFonts w:ascii="Times New Roman" w:eastAsia="ＭＳ ゴシック" w:hAnsi="Times New Roman"/>
          <w:szCs w:val="21"/>
        </w:rPr>
        <w:t xml:space="preserve">with </w:t>
      </w:r>
      <w:r w:rsidRPr="00F87D74">
        <w:rPr>
          <w:rFonts w:ascii="Times New Roman" w:eastAsia="ＭＳ ゴシック" w:hAnsi="Times New Roman"/>
          <w:szCs w:val="21"/>
        </w:rPr>
        <w:t xml:space="preserve">the open-ended working group </w:t>
      </w:r>
      <w:r w:rsidR="009758C7" w:rsidRPr="00F87D74">
        <w:rPr>
          <w:rFonts w:ascii="Times New Roman" w:eastAsia="ＭＳ ゴシック" w:hAnsi="Times New Roman"/>
          <w:szCs w:val="21"/>
        </w:rPr>
        <w:t>for the elaboration of a legally binding instrument on the promotion and protection of the human rights of older persons</w:t>
      </w:r>
      <w:r w:rsidRPr="00F87D74">
        <w:rPr>
          <w:rFonts w:ascii="Times New Roman" w:eastAsia="ＭＳ ゴシック" w:hAnsi="Times New Roman"/>
          <w:szCs w:val="21"/>
        </w:rPr>
        <w:t>.</w:t>
      </w:r>
    </w:p>
    <w:p w14:paraId="1E3CEE3C" w14:textId="4AC16793" w:rsidR="003407BC" w:rsidRPr="006A0048" w:rsidRDefault="003407BC" w:rsidP="00424A8B">
      <w:pPr>
        <w:autoSpaceDE w:val="0"/>
        <w:autoSpaceDN w:val="0"/>
        <w:adjustRightInd w:val="0"/>
        <w:jc w:val="left"/>
        <w:rPr>
          <w:rFonts w:ascii="ＭＳ ゴシック" w:eastAsia="ＭＳ ゴシック" w:cs="ＭＳ ゴシック"/>
          <w:color w:val="000000" w:themeColor="text1"/>
          <w:kern w:val="0"/>
          <w:sz w:val="24"/>
          <w:szCs w:val="24"/>
        </w:rPr>
      </w:pPr>
    </w:p>
    <w:sectPr w:rsidR="003407BC" w:rsidRPr="006A0048" w:rsidSect="00556542">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9BF3" w14:textId="77777777" w:rsidR="00960986" w:rsidRDefault="00960986" w:rsidP="008D6774">
      <w:r>
        <w:separator/>
      </w:r>
    </w:p>
  </w:endnote>
  <w:endnote w:type="continuationSeparator" w:id="0">
    <w:p w14:paraId="78686AE5" w14:textId="77777777" w:rsidR="00960986" w:rsidRDefault="00960986" w:rsidP="008D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E0F6" w14:textId="77777777" w:rsidR="00A97799" w:rsidRDefault="00A97799">
    <w:pPr>
      <w:pStyle w:val="a5"/>
      <w:jc w:val="center"/>
    </w:pPr>
    <w:r>
      <w:fldChar w:fldCharType="begin"/>
    </w:r>
    <w:r>
      <w:instrText xml:space="preserve"> PAGE   \* MERGEFORMAT </w:instrText>
    </w:r>
    <w:r>
      <w:fldChar w:fldCharType="separate"/>
    </w:r>
    <w:r w:rsidR="00A23B9B" w:rsidRPr="00A23B9B">
      <w:rPr>
        <w:noProof/>
        <w:lang w:val="ja-JP"/>
      </w:rPr>
      <w:t>1</w:t>
    </w:r>
    <w:r>
      <w:fldChar w:fldCharType="end"/>
    </w:r>
  </w:p>
  <w:p w14:paraId="5B38FAA8" w14:textId="77777777" w:rsidR="00A97799" w:rsidRDefault="00A977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A5EA1" w14:textId="77777777" w:rsidR="00960986" w:rsidRDefault="00960986" w:rsidP="008D6774">
      <w:r>
        <w:separator/>
      </w:r>
    </w:p>
  </w:footnote>
  <w:footnote w:type="continuationSeparator" w:id="0">
    <w:p w14:paraId="2EB071D5" w14:textId="77777777" w:rsidR="00960986" w:rsidRDefault="00960986" w:rsidP="008D6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86F7E"/>
    <w:multiLevelType w:val="multilevel"/>
    <w:tmpl w:val="F34E9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6309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56"/>
    <w:rsid w:val="0000315B"/>
    <w:rsid w:val="00013CAB"/>
    <w:rsid w:val="00027B68"/>
    <w:rsid w:val="00034653"/>
    <w:rsid w:val="000428A5"/>
    <w:rsid w:val="000473D6"/>
    <w:rsid w:val="00054A49"/>
    <w:rsid w:val="000600B7"/>
    <w:rsid w:val="00064EBF"/>
    <w:rsid w:val="0006592E"/>
    <w:rsid w:val="00065F58"/>
    <w:rsid w:val="00070EC5"/>
    <w:rsid w:val="000725D0"/>
    <w:rsid w:val="00077DC4"/>
    <w:rsid w:val="000964F6"/>
    <w:rsid w:val="000A4720"/>
    <w:rsid w:val="000C31F9"/>
    <w:rsid w:val="000D154A"/>
    <w:rsid w:val="000D4D56"/>
    <w:rsid w:val="000D6A13"/>
    <w:rsid w:val="000E744F"/>
    <w:rsid w:val="000F4171"/>
    <w:rsid w:val="001011B6"/>
    <w:rsid w:val="00103260"/>
    <w:rsid w:val="00115CEF"/>
    <w:rsid w:val="00120D1E"/>
    <w:rsid w:val="00123F60"/>
    <w:rsid w:val="00132984"/>
    <w:rsid w:val="00135CE5"/>
    <w:rsid w:val="00141B4A"/>
    <w:rsid w:val="001546CE"/>
    <w:rsid w:val="00160075"/>
    <w:rsid w:val="0016134C"/>
    <w:rsid w:val="00166D05"/>
    <w:rsid w:val="001815FE"/>
    <w:rsid w:val="0018310F"/>
    <w:rsid w:val="00186474"/>
    <w:rsid w:val="001873B5"/>
    <w:rsid w:val="0018741B"/>
    <w:rsid w:val="001878C3"/>
    <w:rsid w:val="00191A62"/>
    <w:rsid w:val="001961C9"/>
    <w:rsid w:val="001A1307"/>
    <w:rsid w:val="001C3DB0"/>
    <w:rsid w:val="001C7A8A"/>
    <w:rsid w:val="001D083D"/>
    <w:rsid w:val="001D60EF"/>
    <w:rsid w:val="001E0BCB"/>
    <w:rsid w:val="001E2DF2"/>
    <w:rsid w:val="002028C6"/>
    <w:rsid w:val="002131C5"/>
    <w:rsid w:val="002149B6"/>
    <w:rsid w:val="002219B5"/>
    <w:rsid w:val="00226800"/>
    <w:rsid w:val="00235C50"/>
    <w:rsid w:val="00240177"/>
    <w:rsid w:val="00244FBD"/>
    <w:rsid w:val="002511C3"/>
    <w:rsid w:val="00251F70"/>
    <w:rsid w:val="002540A5"/>
    <w:rsid w:val="002642AB"/>
    <w:rsid w:val="00270357"/>
    <w:rsid w:val="002771F0"/>
    <w:rsid w:val="002821B9"/>
    <w:rsid w:val="00294D78"/>
    <w:rsid w:val="002A3E0C"/>
    <w:rsid w:val="002B31C2"/>
    <w:rsid w:val="002D32E9"/>
    <w:rsid w:val="002E086E"/>
    <w:rsid w:val="00305A82"/>
    <w:rsid w:val="003067F0"/>
    <w:rsid w:val="0032147D"/>
    <w:rsid w:val="003260E5"/>
    <w:rsid w:val="00334EA0"/>
    <w:rsid w:val="00335106"/>
    <w:rsid w:val="003407BC"/>
    <w:rsid w:val="00342477"/>
    <w:rsid w:val="003579E6"/>
    <w:rsid w:val="00357EEC"/>
    <w:rsid w:val="003648A5"/>
    <w:rsid w:val="00370602"/>
    <w:rsid w:val="00375349"/>
    <w:rsid w:val="003818BE"/>
    <w:rsid w:val="00382B4A"/>
    <w:rsid w:val="003952CA"/>
    <w:rsid w:val="003B2A78"/>
    <w:rsid w:val="003B3C49"/>
    <w:rsid w:val="003C7CC9"/>
    <w:rsid w:val="003E1A51"/>
    <w:rsid w:val="003E2510"/>
    <w:rsid w:val="003E568E"/>
    <w:rsid w:val="003F7881"/>
    <w:rsid w:val="004239DE"/>
    <w:rsid w:val="004240AC"/>
    <w:rsid w:val="00424A8B"/>
    <w:rsid w:val="00425A38"/>
    <w:rsid w:val="00444A47"/>
    <w:rsid w:val="0045343F"/>
    <w:rsid w:val="004608EC"/>
    <w:rsid w:val="00461048"/>
    <w:rsid w:val="004623D4"/>
    <w:rsid w:val="00466C24"/>
    <w:rsid w:val="004732F8"/>
    <w:rsid w:val="00475404"/>
    <w:rsid w:val="004770E5"/>
    <w:rsid w:val="004910B4"/>
    <w:rsid w:val="00492A38"/>
    <w:rsid w:val="00492E23"/>
    <w:rsid w:val="004B3897"/>
    <w:rsid w:val="004B4524"/>
    <w:rsid w:val="004C0B9E"/>
    <w:rsid w:val="004C1B9E"/>
    <w:rsid w:val="004D0F68"/>
    <w:rsid w:val="004E0441"/>
    <w:rsid w:val="004E4BF2"/>
    <w:rsid w:val="004E6048"/>
    <w:rsid w:val="004F7A28"/>
    <w:rsid w:val="00503B5E"/>
    <w:rsid w:val="005108EB"/>
    <w:rsid w:val="00517BD3"/>
    <w:rsid w:val="00521532"/>
    <w:rsid w:val="00525E95"/>
    <w:rsid w:val="00544217"/>
    <w:rsid w:val="00556542"/>
    <w:rsid w:val="00560716"/>
    <w:rsid w:val="00562238"/>
    <w:rsid w:val="00562860"/>
    <w:rsid w:val="00562A7D"/>
    <w:rsid w:val="00564FA8"/>
    <w:rsid w:val="0056583D"/>
    <w:rsid w:val="0056780D"/>
    <w:rsid w:val="005701A7"/>
    <w:rsid w:val="00572D26"/>
    <w:rsid w:val="005774ED"/>
    <w:rsid w:val="005A1571"/>
    <w:rsid w:val="005A5A96"/>
    <w:rsid w:val="005B2EAC"/>
    <w:rsid w:val="005B68D8"/>
    <w:rsid w:val="005C18EE"/>
    <w:rsid w:val="005C709C"/>
    <w:rsid w:val="005D01FC"/>
    <w:rsid w:val="005D2666"/>
    <w:rsid w:val="005D4017"/>
    <w:rsid w:val="005F68D5"/>
    <w:rsid w:val="00601C1D"/>
    <w:rsid w:val="00601F35"/>
    <w:rsid w:val="006153EA"/>
    <w:rsid w:val="006249B9"/>
    <w:rsid w:val="00627E15"/>
    <w:rsid w:val="0065072D"/>
    <w:rsid w:val="00655B31"/>
    <w:rsid w:val="00656969"/>
    <w:rsid w:val="00656A3F"/>
    <w:rsid w:val="00671B6F"/>
    <w:rsid w:val="00680FBC"/>
    <w:rsid w:val="006841F1"/>
    <w:rsid w:val="006900A3"/>
    <w:rsid w:val="00690439"/>
    <w:rsid w:val="00692B2F"/>
    <w:rsid w:val="006A0048"/>
    <w:rsid w:val="006C0AAB"/>
    <w:rsid w:val="006E7ADA"/>
    <w:rsid w:val="006F3A6F"/>
    <w:rsid w:val="00702529"/>
    <w:rsid w:val="00702B61"/>
    <w:rsid w:val="00707E83"/>
    <w:rsid w:val="00712858"/>
    <w:rsid w:val="00735866"/>
    <w:rsid w:val="00735CE8"/>
    <w:rsid w:val="00743FAB"/>
    <w:rsid w:val="0074714B"/>
    <w:rsid w:val="00751415"/>
    <w:rsid w:val="00754811"/>
    <w:rsid w:val="00755FE0"/>
    <w:rsid w:val="007568F3"/>
    <w:rsid w:val="00767DBB"/>
    <w:rsid w:val="00773E0A"/>
    <w:rsid w:val="00774C47"/>
    <w:rsid w:val="00775FA1"/>
    <w:rsid w:val="00777A49"/>
    <w:rsid w:val="00777D52"/>
    <w:rsid w:val="007A0209"/>
    <w:rsid w:val="007A0FAC"/>
    <w:rsid w:val="007A16F5"/>
    <w:rsid w:val="007A3863"/>
    <w:rsid w:val="007E038D"/>
    <w:rsid w:val="007E1611"/>
    <w:rsid w:val="007F1BAF"/>
    <w:rsid w:val="007F58F7"/>
    <w:rsid w:val="00803C14"/>
    <w:rsid w:val="00806E8A"/>
    <w:rsid w:val="00815B3C"/>
    <w:rsid w:val="00817C5C"/>
    <w:rsid w:val="00824EBB"/>
    <w:rsid w:val="00831946"/>
    <w:rsid w:val="008432D6"/>
    <w:rsid w:val="00843E06"/>
    <w:rsid w:val="00847C97"/>
    <w:rsid w:val="00850C88"/>
    <w:rsid w:val="00853DA8"/>
    <w:rsid w:val="00862CAD"/>
    <w:rsid w:val="00865031"/>
    <w:rsid w:val="00866D0D"/>
    <w:rsid w:val="00874F40"/>
    <w:rsid w:val="00882A03"/>
    <w:rsid w:val="00885310"/>
    <w:rsid w:val="00896467"/>
    <w:rsid w:val="008968D4"/>
    <w:rsid w:val="008A3A9B"/>
    <w:rsid w:val="008A5A5E"/>
    <w:rsid w:val="008C17CA"/>
    <w:rsid w:val="008D6774"/>
    <w:rsid w:val="008E151A"/>
    <w:rsid w:val="008F44C7"/>
    <w:rsid w:val="009055D6"/>
    <w:rsid w:val="00921EDF"/>
    <w:rsid w:val="00923796"/>
    <w:rsid w:val="00931A52"/>
    <w:rsid w:val="00936AD4"/>
    <w:rsid w:val="00950DE6"/>
    <w:rsid w:val="00960986"/>
    <w:rsid w:val="00966035"/>
    <w:rsid w:val="009758C7"/>
    <w:rsid w:val="00976481"/>
    <w:rsid w:val="00976DF1"/>
    <w:rsid w:val="009872EF"/>
    <w:rsid w:val="00996660"/>
    <w:rsid w:val="0099737A"/>
    <w:rsid w:val="009A5A87"/>
    <w:rsid w:val="009B2424"/>
    <w:rsid w:val="009B58F7"/>
    <w:rsid w:val="009C5109"/>
    <w:rsid w:val="009D1F11"/>
    <w:rsid w:val="009D3FBC"/>
    <w:rsid w:val="009D5EA5"/>
    <w:rsid w:val="009D68AF"/>
    <w:rsid w:val="009E7BFC"/>
    <w:rsid w:val="009F7F51"/>
    <w:rsid w:val="00A02857"/>
    <w:rsid w:val="00A079C9"/>
    <w:rsid w:val="00A1025B"/>
    <w:rsid w:val="00A11C26"/>
    <w:rsid w:val="00A132F5"/>
    <w:rsid w:val="00A1376C"/>
    <w:rsid w:val="00A17409"/>
    <w:rsid w:val="00A21A58"/>
    <w:rsid w:val="00A23B9B"/>
    <w:rsid w:val="00A31261"/>
    <w:rsid w:val="00A32126"/>
    <w:rsid w:val="00A416F6"/>
    <w:rsid w:val="00A45D36"/>
    <w:rsid w:val="00A505EC"/>
    <w:rsid w:val="00A70569"/>
    <w:rsid w:val="00A7355C"/>
    <w:rsid w:val="00A73A3E"/>
    <w:rsid w:val="00A73D01"/>
    <w:rsid w:val="00A7619B"/>
    <w:rsid w:val="00A8246C"/>
    <w:rsid w:val="00A929B2"/>
    <w:rsid w:val="00A9530F"/>
    <w:rsid w:val="00A97799"/>
    <w:rsid w:val="00AA4C1C"/>
    <w:rsid w:val="00AB1F2D"/>
    <w:rsid w:val="00AB6937"/>
    <w:rsid w:val="00AB69F3"/>
    <w:rsid w:val="00AE15CF"/>
    <w:rsid w:val="00AE654A"/>
    <w:rsid w:val="00AF5A8C"/>
    <w:rsid w:val="00AF73AF"/>
    <w:rsid w:val="00B12D45"/>
    <w:rsid w:val="00B2333F"/>
    <w:rsid w:val="00B45554"/>
    <w:rsid w:val="00B559A0"/>
    <w:rsid w:val="00B60034"/>
    <w:rsid w:val="00B6262B"/>
    <w:rsid w:val="00B63014"/>
    <w:rsid w:val="00B63BD7"/>
    <w:rsid w:val="00B7264A"/>
    <w:rsid w:val="00B77C20"/>
    <w:rsid w:val="00B87513"/>
    <w:rsid w:val="00B9108F"/>
    <w:rsid w:val="00BA55B4"/>
    <w:rsid w:val="00BA5975"/>
    <w:rsid w:val="00BA739D"/>
    <w:rsid w:val="00BB12BC"/>
    <w:rsid w:val="00BB6F2A"/>
    <w:rsid w:val="00BB729F"/>
    <w:rsid w:val="00BB7BC2"/>
    <w:rsid w:val="00BD031A"/>
    <w:rsid w:val="00BD212F"/>
    <w:rsid w:val="00BE10E9"/>
    <w:rsid w:val="00BF0A8E"/>
    <w:rsid w:val="00BF2A4F"/>
    <w:rsid w:val="00C0062C"/>
    <w:rsid w:val="00C048DF"/>
    <w:rsid w:val="00C13F86"/>
    <w:rsid w:val="00C16662"/>
    <w:rsid w:val="00C2169A"/>
    <w:rsid w:val="00C275D0"/>
    <w:rsid w:val="00C34FBE"/>
    <w:rsid w:val="00C36FE9"/>
    <w:rsid w:val="00C37864"/>
    <w:rsid w:val="00C465A4"/>
    <w:rsid w:val="00C62A79"/>
    <w:rsid w:val="00C65367"/>
    <w:rsid w:val="00C73EAE"/>
    <w:rsid w:val="00C91555"/>
    <w:rsid w:val="00C95478"/>
    <w:rsid w:val="00C95889"/>
    <w:rsid w:val="00C970BE"/>
    <w:rsid w:val="00CA04A1"/>
    <w:rsid w:val="00CA6122"/>
    <w:rsid w:val="00CA6FC7"/>
    <w:rsid w:val="00CA712C"/>
    <w:rsid w:val="00CB226C"/>
    <w:rsid w:val="00CB3465"/>
    <w:rsid w:val="00CB769F"/>
    <w:rsid w:val="00CC1FB3"/>
    <w:rsid w:val="00CC53E0"/>
    <w:rsid w:val="00D11249"/>
    <w:rsid w:val="00D13CF1"/>
    <w:rsid w:val="00D2618B"/>
    <w:rsid w:val="00D43C73"/>
    <w:rsid w:val="00D5033F"/>
    <w:rsid w:val="00D53572"/>
    <w:rsid w:val="00D61491"/>
    <w:rsid w:val="00D62072"/>
    <w:rsid w:val="00D7344D"/>
    <w:rsid w:val="00D82818"/>
    <w:rsid w:val="00D940AA"/>
    <w:rsid w:val="00DA0AB6"/>
    <w:rsid w:val="00DA15F7"/>
    <w:rsid w:val="00DA1B4D"/>
    <w:rsid w:val="00DB3D7A"/>
    <w:rsid w:val="00DB4247"/>
    <w:rsid w:val="00DB4640"/>
    <w:rsid w:val="00DC6C0A"/>
    <w:rsid w:val="00DC739D"/>
    <w:rsid w:val="00DD3D3B"/>
    <w:rsid w:val="00DE02D8"/>
    <w:rsid w:val="00E0326E"/>
    <w:rsid w:val="00E13A31"/>
    <w:rsid w:val="00E458BA"/>
    <w:rsid w:val="00E46A2C"/>
    <w:rsid w:val="00E66C4A"/>
    <w:rsid w:val="00E713F8"/>
    <w:rsid w:val="00E757E7"/>
    <w:rsid w:val="00E7786C"/>
    <w:rsid w:val="00E8004B"/>
    <w:rsid w:val="00E85D13"/>
    <w:rsid w:val="00E85D6A"/>
    <w:rsid w:val="00E8690E"/>
    <w:rsid w:val="00E935E7"/>
    <w:rsid w:val="00E95851"/>
    <w:rsid w:val="00EB5D40"/>
    <w:rsid w:val="00EB7CBB"/>
    <w:rsid w:val="00EC7824"/>
    <w:rsid w:val="00ED1191"/>
    <w:rsid w:val="00ED44BB"/>
    <w:rsid w:val="00EF694C"/>
    <w:rsid w:val="00F04711"/>
    <w:rsid w:val="00F12D26"/>
    <w:rsid w:val="00F17E01"/>
    <w:rsid w:val="00F17F82"/>
    <w:rsid w:val="00F266AC"/>
    <w:rsid w:val="00F33E8E"/>
    <w:rsid w:val="00F4126E"/>
    <w:rsid w:val="00F47B39"/>
    <w:rsid w:val="00F57A20"/>
    <w:rsid w:val="00F75B49"/>
    <w:rsid w:val="00F76D17"/>
    <w:rsid w:val="00F87936"/>
    <w:rsid w:val="00F87D74"/>
    <w:rsid w:val="00FA1B50"/>
    <w:rsid w:val="00FB0174"/>
    <w:rsid w:val="00FB6378"/>
    <w:rsid w:val="00FD0BA6"/>
    <w:rsid w:val="00FE033D"/>
    <w:rsid w:val="018C4F15"/>
    <w:rsid w:val="04E9E773"/>
    <w:rsid w:val="06E48C76"/>
    <w:rsid w:val="074E1E2E"/>
    <w:rsid w:val="0FA66592"/>
    <w:rsid w:val="101720B1"/>
    <w:rsid w:val="14EE72CE"/>
    <w:rsid w:val="1531956B"/>
    <w:rsid w:val="170888B6"/>
    <w:rsid w:val="1C5B885F"/>
    <w:rsid w:val="1CF8FEAD"/>
    <w:rsid w:val="1F44F66E"/>
    <w:rsid w:val="21689FE1"/>
    <w:rsid w:val="2648EBE4"/>
    <w:rsid w:val="351434F6"/>
    <w:rsid w:val="384E6CD3"/>
    <w:rsid w:val="3868418F"/>
    <w:rsid w:val="38B74638"/>
    <w:rsid w:val="3A25C837"/>
    <w:rsid w:val="3E99DEF5"/>
    <w:rsid w:val="43D66AB2"/>
    <w:rsid w:val="45BD9716"/>
    <w:rsid w:val="4BA0257C"/>
    <w:rsid w:val="4F566CD4"/>
    <w:rsid w:val="4F7D2DB9"/>
    <w:rsid w:val="577F07DE"/>
    <w:rsid w:val="5C66B5D0"/>
    <w:rsid w:val="5C724649"/>
    <w:rsid w:val="5F2B45A5"/>
    <w:rsid w:val="6020B008"/>
    <w:rsid w:val="676FCEBF"/>
    <w:rsid w:val="6EE1A594"/>
    <w:rsid w:val="6F1EB7CA"/>
    <w:rsid w:val="704221B7"/>
    <w:rsid w:val="72A16F15"/>
    <w:rsid w:val="7C114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060C62"/>
  <w15:chartTrackingRefBased/>
  <w15:docId w15:val="{E2AB7CDF-6F05-45EC-9B44-9A311EB8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1B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774"/>
    <w:pPr>
      <w:tabs>
        <w:tab w:val="center" w:pos="4252"/>
        <w:tab w:val="right" w:pos="8504"/>
      </w:tabs>
      <w:snapToGrid w:val="0"/>
    </w:pPr>
  </w:style>
  <w:style w:type="character" w:customStyle="1" w:styleId="a4">
    <w:name w:val="ヘッダー (文字)"/>
    <w:basedOn w:val="a0"/>
    <w:link w:val="a3"/>
    <w:uiPriority w:val="99"/>
    <w:rsid w:val="008D6774"/>
  </w:style>
  <w:style w:type="paragraph" w:styleId="a5">
    <w:name w:val="footer"/>
    <w:basedOn w:val="a"/>
    <w:link w:val="a6"/>
    <w:uiPriority w:val="99"/>
    <w:unhideWhenUsed/>
    <w:rsid w:val="008D6774"/>
    <w:pPr>
      <w:tabs>
        <w:tab w:val="center" w:pos="4252"/>
        <w:tab w:val="right" w:pos="8504"/>
      </w:tabs>
      <w:snapToGrid w:val="0"/>
    </w:pPr>
  </w:style>
  <w:style w:type="character" w:customStyle="1" w:styleId="a6">
    <w:name w:val="フッター (文字)"/>
    <w:basedOn w:val="a0"/>
    <w:link w:val="a5"/>
    <w:uiPriority w:val="99"/>
    <w:rsid w:val="008D6774"/>
  </w:style>
  <w:style w:type="character" w:styleId="a7">
    <w:name w:val="Hyperlink"/>
    <w:uiPriority w:val="99"/>
    <w:unhideWhenUsed/>
    <w:rsid w:val="00F87936"/>
    <w:rPr>
      <w:color w:val="0000FF"/>
      <w:u w:val="single"/>
    </w:rPr>
  </w:style>
  <w:style w:type="paragraph" w:styleId="a8">
    <w:name w:val="Plain Text"/>
    <w:basedOn w:val="a"/>
    <w:link w:val="a9"/>
    <w:uiPriority w:val="99"/>
    <w:semiHidden/>
    <w:unhideWhenUsed/>
    <w:rsid w:val="00F87936"/>
    <w:pPr>
      <w:jc w:val="left"/>
    </w:pPr>
    <w:rPr>
      <w:rFonts w:ascii="ＭＳ ゴシック" w:eastAsia="ＭＳ ゴシック" w:hAnsi="Courier New" w:cs="Courier New"/>
      <w:sz w:val="20"/>
      <w:szCs w:val="21"/>
    </w:rPr>
  </w:style>
  <w:style w:type="character" w:customStyle="1" w:styleId="a9">
    <w:name w:val="書式なし (文字)"/>
    <w:link w:val="a8"/>
    <w:uiPriority w:val="99"/>
    <w:semiHidden/>
    <w:rsid w:val="00F87936"/>
    <w:rPr>
      <w:rFonts w:ascii="ＭＳ ゴシック" w:eastAsia="ＭＳ ゴシック" w:hAnsi="Courier New" w:cs="Courier New"/>
      <w:sz w:val="20"/>
      <w:szCs w:val="21"/>
    </w:rPr>
  </w:style>
  <w:style w:type="paragraph" w:styleId="aa">
    <w:name w:val="Balloon Text"/>
    <w:basedOn w:val="a"/>
    <w:link w:val="ab"/>
    <w:uiPriority w:val="99"/>
    <w:semiHidden/>
    <w:unhideWhenUsed/>
    <w:rsid w:val="00F87936"/>
    <w:rPr>
      <w:rFonts w:ascii="Arial" w:eastAsia="ＭＳ ゴシック" w:hAnsi="Arial"/>
      <w:sz w:val="18"/>
      <w:szCs w:val="18"/>
    </w:rPr>
  </w:style>
  <w:style w:type="character" w:customStyle="1" w:styleId="ab">
    <w:name w:val="吹き出し (文字)"/>
    <w:link w:val="aa"/>
    <w:uiPriority w:val="99"/>
    <w:semiHidden/>
    <w:rsid w:val="00F87936"/>
    <w:rPr>
      <w:rFonts w:ascii="Arial" w:eastAsia="ＭＳ ゴシック" w:hAnsi="Arial" w:cs="Times New Roman"/>
      <w:sz w:val="18"/>
      <w:szCs w:val="18"/>
    </w:rPr>
  </w:style>
  <w:style w:type="paragraph" w:customStyle="1" w:styleId="Default">
    <w:name w:val="Default"/>
    <w:rsid w:val="003407BC"/>
    <w:pPr>
      <w:widowControl w:val="0"/>
      <w:autoSpaceDE w:val="0"/>
      <w:autoSpaceDN w:val="0"/>
      <w:adjustRightInd w:val="0"/>
    </w:pPr>
    <w:rPr>
      <w:rFonts w:ascii="Times New Roman" w:hAnsi="Times New Roman"/>
      <w:color w:val="000000"/>
      <w:sz w:val="24"/>
      <w:szCs w:val="24"/>
    </w:rPr>
  </w:style>
  <w:style w:type="character" w:styleId="ac">
    <w:name w:val="annotation reference"/>
    <w:uiPriority w:val="99"/>
    <w:semiHidden/>
    <w:unhideWhenUsed/>
    <w:rsid w:val="00BA5975"/>
    <w:rPr>
      <w:sz w:val="18"/>
      <w:szCs w:val="18"/>
    </w:rPr>
  </w:style>
  <w:style w:type="paragraph" w:styleId="ad">
    <w:name w:val="annotation text"/>
    <w:basedOn w:val="a"/>
    <w:link w:val="ae"/>
    <w:uiPriority w:val="99"/>
    <w:unhideWhenUsed/>
    <w:rsid w:val="00BA5975"/>
    <w:pPr>
      <w:jc w:val="left"/>
    </w:pPr>
  </w:style>
  <w:style w:type="character" w:customStyle="1" w:styleId="ae">
    <w:name w:val="コメント文字列 (文字)"/>
    <w:link w:val="ad"/>
    <w:uiPriority w:val="99"/>
    <w:rsid w:val="00BA5975"/>
    <w:rPr>
      <w:kern w:val="2"/>
      <w:sz w:val="21"/>
      <w:szCs w:val="22"/>
    </w:rPr>
  </w:style>
  <w:style w:type="paragraph" w:styleId="af">
    <w:name w:val="annotation subject"/>
    <w:basedOn w:val="ad"/>
    <w:next w:val="ad"/>
    <w:link w:val="af0"/>
    <w:uiPriority w:val="99"/>
    <w:semiHidden/>
    <w:unhideWhenUsed/>
    <w:rsid w:val="00BA5975"/>
    <w:rPr>
      <w:b/>
      <w:bCs/>
    </w:rPr>
  </w:style>
  <w:style w:type="character" w:customStyle="1" w:styleId="af0">
    <w:name w:val="コメント内容 (文字)"/>
    <w:link w:val="af"/>
    <w:uiPriority w:val="99"/>
    <w:semiHidden/>
    <w:rsid w:val="00BA5975"/>
    <w:rPr>
      <w:b/>
      <w:bCs/>
      <w:kern w:val="2"/>
      <w:sz w:val="21"/>
      <w:szCs w:val="22"/>
    </w:rPr>
  </w:style>
  <w:style w:type="character" w:styleId="af1">
    <w:name w:val="Unresolved Mention"/>
    <w:uiPriority w:val="99"/>
    <w:semiHidden/>
    <w:unhideWhenUsed/>
    <w:rsid w:val="00BA5975"/>
    <w:rPr>
      <w:color w:val="605E5C"/>
      <w:shd w:val="clear" w:color="auto" w:fill="E1DFDD"/>
    </w:rPr>
  </w:style>
  <w:style w:type="paragraph" w:styleId="af2">
    <w:name w:val="Revision"/>
    <w:hidden/>
    <w:uiPriority w:val="99"/>
    <w:semiHidden/>
    <w:rsid w:val="00D62072"/>
    <w:rPr>
      <w:kern w:val="2"/>
      <w:sz w:val="21"/>
      <w:szCs w:val="22"/>
    </w:rPr>
  </w:style>
  <w:style w:type="character" w:styleId="af3">
    <w:name w:val="Mention"/>
    <w:basedOn w:val="a0"/>
    <w:uiPriority w:val="99"/>
    <w:unhideWhenUsed/>
    <w:rsid w:val="00ED11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2e65b2-cf21-49c1-b27d-d23f90380c0e">
      <Terms xmlns="http://schemas.microsoft.com/office/infopath/2007/PartnerControls"/>
    </lcf76f155ced4ddcb4097134ff3c332f>
    <AIcounter xmlns="d42e65b2-cf21-49c1-b27d-d23f90380c0e">1</AIcounter>
    <Category xmlns="d42e65b2-cf21-49c1-b27d-d23f90380c0e">States</Category>
    <Filename xmlns="d42e65b2-cf21-49c1-b27d-d23f90380c0e" xsi:nil="true"/>
    <Doctype xmlns="d42e65b2-cf21-49c1-b27d-d23f90380c0e">input</Doctype>
    <TaxCatchAll xmlns="985ec44e-1bab-4c0b-9df0-6ba128686fc9" xsi:nil="true"/>
    <Contributor xmlns="d42e65b2-cf21-49c1-b27d-d23f90380c0e">Japan</Contributor>
    <Status xmlns="d42e65b2-cf21-49c1-b27d-d23f90380c0e">Ready to publish</Status>
    <AItagger xmlns="d42e65b2-cf21-49c1-b27d-d23f90380c0e">false</AItagg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864E9-B900-49DD-A86C-27DFB1B9D1AB}">
  <ds:schemaRefs>
    <ds:schemaRef ds:uri="http://schemas.microsoft.com/sharepoint/v3/contenttype/forms"/>
  </ds:schemaRefs>
</ds:datastoreItem>
</file>

<file path=customXml/itemProps2.xml><?xml version="1.0" encoding="utf-8"?>
<ds:datastoreItem xmlns:ds="http://schemas.openxmlformats.org/officeDocument/2006/customXml" ds:itemID="{75A058CF-25BA-4C15-9DBD-8AC172A4284B}">
  <ds:schemaRefs>
    <ds:schemaRef ds:uri="http://schemas.microsoft.com/office/2006/metadata/properties"/>
    <ds:schemaRef ds:uri="http://schemas.microsoft.com/office/infopath/2007/PartnerControls"/>
    <ds:schemaRef ds:uri="http://schemas.microsoft.com/sharepoint/v3"/>
    <ds:schemaRef ds:uri="658c4388-5fb5-4490-9ec8-c3475faaf627"/>
    <ds:schemaRef ds:uri="d42e65b2-cf21-49c1-b27d-d23f90380c0e"/>
    <ds:schemaRef ds:uri="985ec44e-1bab-4c0b-9df0-6ba128686fc9"/>
  </ds:schemaRefs>
</ds:datastoreItem>
</file>

<file path=customXml/itemProps3.xml><?xml version="1.0" encoding="utf-8"?>
<ds:datastoreItem xmlns:ds="http://schemas.openxmlformats.org/officeDocument/2006/customXml" ds:itemID="{CE57BFE5-951D-4108-8563-F8B500A8D0B2}">
  <ds:schemaRefs>
    <ds:schemaRef ds:uri="http://schemas.openxmlformats.org/officeDocument/2006/bibliography"/>
  </ds:schemaRefs>
</ds:datastoreItem>
</file>

<file path=customXml/itemProps4.xml><?xml version="1.0" encoding="utf-8"?>
<ds:datastoreItem xmlns:ds="http://schemas.openxmlformats.org/officeDocument/2006/customXml" ds:itemID="{E2B6E2A9-4DA3-465D-B414-E375CFCF7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709</Words>
  <Characters>4045</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厚生労働省</Company>
  <LinksUpToDate>false</LinksUpToDate>
  <CharactersWithSpaces>4745</CharactersWithSpaces>
  <SharedDoc>false</SharedDoc>
  <HLinks>
    <vt:vector size="18" baseType="variant">
      <vt:variant>
        <vt:i4>2490481</vt:i4>
      </vt:variant>
      <vt:variant>
        <vt:i4>6</vt:i4>
      </vt:variant>
      <vt:variant>
        <vt:i4>0</vt:i4>
      </vt:variant>
      <vt:variant>
        <vt:i4>5</vt:i4>
      </vt:variant>
      <vt:variant>
        <vt:lpwstr>https://www.cambridge.org/core/journals/leiden-journal-of-international-law/article/inflation-of-human-rights-a-deconstruction/6F2E581DFB5CFB2D3532F26F3BC05F90</vt:lpwstr>
      </vt:variant>
      <vt:variant>
        <vt:lpwstr/>
      </vt:variant>
      <vt:variant>
        <vt:i4>2556007</vt:i4>
      </vt:variant>
      <vt:variant>
        <vt:i4>3</vt:i4>
      </vt:variant>
      <vt:variant>
        <vt:i4>0</vt:i4>
      </vt:variant>
      <vt:variant>
        <vt:i4>5</vt:i4>
      </vt:variant>
      <vt:variant>
        <vt:lpwstr>https://www.europarl.europa.eu/RegData/etudes/STUD/2018/603865/EXPO_STU(2018)603865_EN.pdf</vt:lpwstr>
      </vt:variant>
      <vt:variant>
        <vt:lpwstr/>
      </vt:variant>
      <vt:variant>
        <vt:i4>8192025</vt:i4>
      </vt:variant>
      <vt:variant>
        <vt:i4>0</vt:i4>
      </vt:variant>
      <vt:variant>
        <vt:i4>0</vt:i4>
      </vt:variant>
      <vt:variant>
        <vt:i4>5</vt:i4>
      </vt:variant>
      <vt:variant>
        <vt:lpwstr>mailto:a30300@open.mofa.go.jp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情報通信課</dc:creator>
  <cp:keywords/>
  <cp:lastModifiedBy>久夫 佐藤</cp:lastModifiedBy>
  <cp:revision>2</cp:revision>
  <cp:lastPrinted>2026-04-22T01:04:00Z</cp:lastPrinted>
  <dcterms:created xsi:type="dcterms:W3CDTF">2026-07-13T04:18:00Z</dcterms:created>
  <dcterms:modified xsi:type="dcterms:W3CDTF">2026-07-13T04:18:00Z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