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6D2B" w14:textId="77777777" w:rsidR="00576FCB" w:rsidRPr="003017A5" w:rsidRDefault="00576FCB" w:rsidP="00576FCB">
      <w:pPr>
        <w:rPr>
          <w:rFonts w:ascii="BIZ UDPゴシック" w:eastAsia="BIZ UDPゴシック" w:hAnsi="BIZ UDPゴシック"/>
          <w:color w:val="000000" w:themeColor="text1"/>
          <w:lang w:eastAsia="ja-JP"/>
        </w:rPr>
      </w:pPr>
      <w:r w:rsidRPr="00857805">
        <w:rPr>
          <w:rFonts w:ascii="BIZ UDPゴシック" w:eastAsia="BIZ UDPゴシック" w:hAnsi="BIZ UDPゴシック"/>
        </w:rPr>
        <w:t>高齢者</w:t>
      </w:r>
      <w:r w:rsidRPr="00857805">
        <w:rPr>
          <w:rFonts w:ascii="BIZ UDPゴシック" w:eastAsia="BIZ UDPゴシック" w:hAnsi="BIZ UDPゴシック" w:hint="eastAsia"/>
          <w:lang w:eastAsia="ja-JP"/>
        </w:rPr>
        <w:t>の人権</w:t>
      </w:r>
      <w:r w:rsidRPr="00857805">
        <w:rPr>
          <w:rFonts w:ascii="BIZ UDPゴシック" w:eastAsia="BIZ UDPゴシック" w:hAnsi="BIZ UDPゴシック"/>
        </w:rPr>
        <w:t>に関する政府間作業部会</w:t>
      </w:r>
      <w:r>
        <w:rPr>
          <w:rFonts w:ascii="BIZ UDPゴシック" w:eastAsia="BIZ UDPゴシック" w:hAnsi="BIZ UDPゴシック" w:hint="eastAsia"/>
          <w:lang w:eastAsia="ja-JP"/>
        </w:rPr>
        <w:t xml:space="preserve">　</w:t>
      </w:r>
      <w:r w:rsidRPr="003017A5">
        <w:rPr>
          <w:rFonts w:ascii="BIZ UDPゴシック" w:eastAsia="BIZ UDPゴシック" w:hAnsi="BIZ UDPゴシック" w:hint="eastAsia"/>
          <w:color w:val="000000" w:themeColor="text1"/>
          <w:lang w:eastAsia="ja-JP"/>
        </w:rPr>
        <w:t>IGWG</w:t>
      </w:r>
      <w:r w:rsidRPr="003017A5">
        <w:rPr>
          <w:rFonts w:ascii="BIZ UDPゴシック" w:eastAsia="BIZ UDPゴシック" w:hAnsi="BIZ UDPゴシック"/>
          <w:color w:val="000000" w:themeColor="text1"/>
        </w:rPr>
        <w:t>組織会合</w:t>
      </w:r>
      <w:r>
        <w:rPr>
          <w:rFonts w:ascii="BIZ UDPゴシック" w:eastAsia="BIZ UDPゴシック" w:hAnsi="BIZ UDPゴシック" w:hint="eastAsia"/>
          <w:color w:val="000000" w:themeColor="text1"/>
          <w:lang w:eastAsia="ja-JP"/>
        </w:rPr>
        <w:t xml:space="preserve">　</w:t>
      </w:r>
      <w:r w:rsidRPr="003017A5">
        <w:rPr>
          <w:rFonts w:ascii="BIZ UDPゴシック" w:eastAsia="BIZ UDPゴシック" w:hAnsi="BIZ UDPゴシック" w:hint="eastAsia"/>
          <w:color w:val="000000" w:themeColor="text1"/>
          <w:lang w:eastAsia="ja-JP"/>
        </w:rPr>
        <w:t>パネル</w:t>
      </w:r>
      <w:r>
        <w:rPr>
          <w:rFonts w:ascii="BIZ UDPゴシック" w:eastAsia="BIZ UDPゴシック" w:hAnsi="BIZ UDPゴシック" w:hint="eastAsia"/>
          <w:color w:val="000000" w:themeColor="text1"/>
          <w:lang w:eastAsia="ja-JP"/>
        </w:rPr>
        <w:t>１</w:t>
      </w:r>
      <w:r w:rsidRPr="003017A5">
        <w:rPr>
          <w:rFonts w:ascii="BIZ UDPゴシック" w:eastAsia="BIZ UDPゴシック" w:hAnsi="BIZ UDPゴシック" w:hint="eastAsia"/>
          <w:color w:val="000000" w:themeColor="text1"/>
          <w:lang w:eastAsia="ja-JP"/>
        </w:rPr>
        <w:t xml:space="preserve">　（</w:t>
      </w:r>
      <w:r w:rsidRPr="00561C04">
        <w:rPr>
          <w:rFonts w:ascii="BIZ UDPゴシック" w:eastAsia="BIZ UDPゴシック" w:hAnsi="BIZ UDPゴシック" w:hint="eastAsia"/>
          <w:lang w:eastAsia="ja-JP"/>
        </w:rPr>
        <w:t>背景の確認</w:t>
      </w:r>
      <w:r w:rsidRPr="003017A5">
        <w:rPr>
          <w:rFonts w:ascii="BIZ UDPゴシック" w:eastAsia="BIZ UDPゴシック" w:hAnsi="BIZ UDPゴシック" w:hint="eastAsia"/>
          <w:color w:val="000000" w:themeColor="text1"/>
          <w:lang w:eastAsia="ja-JP"/>
        </w:rPr>
        <w:t>）</w:t>
      </w:r>
    </w:p>
    <w:p w14:paraId="49AAF17F" w14:textId="77777777" w:rsidR="00576FCB" w:rsidRPr="003017A5" w:rsidRDefault="00576FCB" w:rsidP="00576FCB">
      <w:pPr>
        <w:rPr>
          <w:color w:val="000000" w:themeColor="text1"/>
          <w:lang w:eastAsia="ja-JP"/>
        </w:rPr>
      </w:pPr>
      <w:r w:rsidRPr="003017A5">
        <w:rPr>
          <w:color w:val="000000" w:themeColor="text1"/>
          <w:lang w:eastAsia="ja-JP"/>
        </w:rPr>
        <w:t>2026年2月1</w:t>
      </w:r>
      <w:r>
        <w:rPr>
          <w:rFonts w:hint="eastAsia"/>
          <w:color w:val="000000" w:themeColor="text1"/>
          <w:lang w:eastAsia="ja-JP"/>
        </w:rPr>
        <w:t>8</w:t>
      </w:r>
      <w:r w:rsidRPr="003017A5">
        <w:rPr>
          <w:color w:val="000000" w:themeColor="text1"/>
          <w:lang w:eastAsia="ja-JP"/>
        </w:rPr>
        <w:t>日</w:t>
      </w:r>
    </w:p>
    <w:p w14:paraId="3DFF7E1D" w14:textId="77777777" w:rsidR="00576FCB" w:rsidRDefault="00576FCB" w:rsidP="00576FCB">
      <w:pPr>
        <w:rPr>
          <w:rFonts w:ascii="BIZ UDPゴシック" w:eastAsia="BIZ UDPゴシック" w:hAnsi="BIZ UDPゴシック"/>
          <w:lang w:eastAsia="ja-JP"/>
        </w:rPr>
      </w:pPr>
    </w:p>
    <w:p w14:paraId="0D95E45F" w14:textId="77777777" w:rsidR="00576FCB" w:rsidRPr="00472F60" w:rsidRDefault="00576FCB" w:rsidP="00576FCB">
      <w:pPr>
        <w:rPr>
          <w:rFonts w:ascii="BIZ UDPゴシック" w:eastAsia="BIZ UDPゴシック" w:hAnsi="BIZ UDPゴシック"/>
          <w:lang w:eastAsia="ja-JP"/>
        </w:rPr>
      </w:pPr>
      <w:r w:rsidRPr="00472F60">
        <w:rPr>
          <w:rFonts w:ascii="BIZ UDPゴシック" w:eastAsia="BIZ UDPゴシック" w:hAnsi="BIZ UDPゴシック" w:hint="eastAsia"/>
          <w:lang w:eastAsia="ja-JP"/>
        </w:rPr>
        <w:t xml:space="preserve">⑤　</w:t>
      </w:r>
      <w:r w:rsidRPr="00472F60">
        <w:rPr>
          <w:rFonts w:ascii="BIZ UDPゴシック" w:eastAsia="BIZ UDPゴシック" w:hAnsi="BIZ UDPゴシック"/>
          <w:lang w:eastAsia="ja-JP"/>
        </w:rPr>
        <w:t>ローズ・ガヒレ氏、</w:t>
      </w:r>
      <w:r w:rsidRPr="002465D2">
        <w:rPr>
          <w:rFonts w:ascii="BIZ UDPゴシック" w:eastAsia="BIZ UDPゴシック" w:hAnsi="BIZ UDPゴシック" w:hint="eastAsia"/>
          <w:lang w:eastAsia="ja-JP"/>
        </w:rPr>
        <w:t>高齢者の権利のためのグローバル連合</w:t>
      </w:r>
      <w:r w:rsidRPr="00472F60">
        <w:rPr>
          <w:rFonts w:ascii="BIZ UDPゴシック" w:eastAsia="BIZ UDPゴシック" w:hAnsi="BIZ UDPゴシック"/>
          <w:lang w:eastAsia="ja-JP"/>
        </w:rPr>
        <w:t>（GAROP）議長</w:t>
      </w:r>
    </w:p>
    <w:p w14:paraId="4A66CF14" w14:textId="77777777" w:rsidR="00576FCB" w:rsidRDefault="00576FCB" w:rsidP="00576FCB">
      <w:pPr>
        <w:ind w:firstLineChars="100" w:firstLine="210"/>
        <w:rPr>
          <w:lang w:eastAsia="ja-JP"/>
        </w:rPr>
      </w:pPr>
    </w:p>
    <w:p w14:paraId="6522FF71" w14:textId="77777777" w:rsidR="00576FCB" w:rsidRDefault="00576FCB" w:rsidP="00576FCB">
      <w:pPr>
        <w:ind w:firstLineChars="100" w:firstLine="210"/>
        <w:rPr>
          <w:lang w:eastAsia="ja-JP"/>
        </w:rPr>
      </w:pPr>
      <w:r>
        <w:rPr>
          <w:lang w:eastAsia="ja-JP"/>
        </w:rPr>
        <w:t>GAROP共同議長として</w:t>
      </w:r>
      <w:r>
        <w:rPr>
          <w:rFonts w:hint="eastAsia"/>
          <w:lang w:eastAsia="ja-JP"/>
        </w:rPr>
        <w:t>尋ねられている包括的</w:t>
      </w:r>
      <w:r>
        <w:rPr>
          <w:lang w:eastAsia="ja-JP"/>
        </w:rPr>
        <w:t xml:space="preserve">質問は次のとおりです。 </w:t>
      </w:r>
    </w:p>
    <w:p w14:paraId="0AAE6F57" w14:textId="77777777" w:rsidR="00576FCB" w:rsidRDefault="00576FCB" w:rsidP="00576FCB">
      <w:pPr>
        <w:ind w:firstLineChars="100" w:firstLine="210"/>
        <w:rPr>
          <w:lang w:eastAsia="ja-JP"/>
        </w:rPr>
      </w:pPr>
      <w:r>
        <w:rPr>
          <w:lang w:eastAsia="ja-JP"/>
        </w:rPr>
        <w:t>「GAROPによる世界的な</w:t>
      </w:r>
      <w:r>
        <w:rPr>
          <w:rFonts w:hint="eastAsia"/>
          <w:lang w:eastAsia="ja-JP"/>
        </w:rPr>
        <w:t>権利擁護</w:t>
      </w:r>
      <w:r>
        <w:rPr>
          <w:lang w:eastAsia="ja-JP"/>
        </w:rPr>
        <w:t>活動、および高齢者やその代表組織との関わりから</w:t>
      </w:r>
      <w:r>
        <w:rPr>
          <w:rFonts w:hint="eastAsia"/>
          <w:lang w:eastAsia="ja-JP"/>
        </w:rPr>
        <w:t>得られる</w:t>
      </w:r>
      <w:r>
        <w:rPr>
          <w:lang w:eastAsia="ja-JP"/>
        </w:rPr>
        <w:t>、高齢者の権利に関する法的拘束力のある文書に反映されるべき</w:t>
      </w:r>
      <w:r>
        <w:rPr>
          <w:rFonts w:hint="eastAsia"/>
          <w:lang w:eastAsia="ja-JP"/>
        </w:rPr>
        <w:t>、</w:t>
      </w:r>
      <w:r>
        <w:rPr>
          <w:lang w:eastAsia="ja-JP"/>
        </w:rPr>
        <w:t>重要な視点や教訓</w:t>
      </w:r>
      <w:r>
        <w:rPr>
          <w:rFonts w:hint="eastAsia"/>
          <w:lang w:eastAsia="ja-JP"/>
        </w:rPr>
        <w:t>は何ですか。</w:t>
      </w:r>
      <w:r>
        <w:rPr>
          <w:lang w:eastAsia="ja-JP"/>
        </w:rPr>
        <w:t>また</w:t>
      </w:r>
      <w:r>
        <w:rPr>
          <w:rFonts w:hint="eastAsia"/>
          <w:lang w:eastAsia="ja-JP"/>
        </w:rPr>
        <w:t>その視点や教訓</w:t>
      </w:r>
      <w:r>
        <w:rPr>
          <w:lang w:eastAsia="ja-JP"/>
        </w:rPr>
        <w:t>は、</w:t>
      </w:r>
      <w:r>
        <w:rPr>
          <w:rFonts w:hint="eastAsia"/>
          <w:lang w:eastAsia="ja-JP"/>
        </w:rPr>
        <w:t>権利の</w:t>
      </w:r>
      <w:r>
        <w:rPr>
          <w:lang w:eastAsia="ja-JP"/>
        </w:rPr>
        <w:t>保護と</w:t>
      </w:r>
      <w:r>
        <w:rPr>
          <w:rFonts w:hint="eastAsia"/>
          <w:lang w:eastAsia="ja-JP"/>
        </w:rPr>
        <w:t>実現に係る</w:t>
      </w:r>
      <w:r>
        <w:rPr>
          <w:lang w:eastAsia="ja-JP"/>
        </w:rPr>
        <w:t>現実の</w:t>
      </w:r>
      <w:r>
        <w:rPr>
          <w:rFonts w:hint="eastAsia"/>
          <w:lang w:eastAsia="ja-JP"/>
        </w:rPr>
        <w:t>問題</w:t>
      </w:r>
      <w:r>
        <w:rPr>
          <w:lang w:eastAsia="ja-JP"/>
        </w:rPr>
        <w:t>に</w:t>
      </w:r>
      <w:r>
        <w:rPr>
          <w:rFonts w:hint="eastAsia"/>
          <w:lang w:eastAsia="ja-JP"/>
        </w:rPr>
        <w:t>対処できると、</w:t>
      </w:r>
      <w:r>
        <w:rPr>
          <w:lang w:eastAsia="ja-JP"/>
        </w:rPr>
        <w:t>ど</w:t>
      </w:r>
      <w:r>
        <w:rPr>
          <w:rFonts w:hint="eastAsia"/>
          <w:lang w:eastAsia="ja-JP"/>
        </w:rPr>
        <w:t>う</w:t>
      </w:r>
      <w:r>
        <w:rPr>
          <w:lang w:eastAsia="ja-JP"/>
        </w:rPr>
        <w:t>保証</w:t>
      </w:r>
      <w:r>
        <w:rPr>
          <w:rFonts w:hint="eastAsia"/>
          <w:lang w:eastAsia="ja-JP"/>
        </w:rPr>
        <w:t>できす</w:t>
      </w:r>
      <w:r>
        <w:rPr>
          <w:lang w:eastAsia="ja-JP"/>
        </w:rPr>
        <w:t>か？」</w:t>
      </w:r>
    </w:p>
    <w:p w14:paraId="60F2158D" w14:textId="77777777" w:rsidR="00576FCB" w:rsidRDefault="00576FCB" w:rsidP="00576FCB">
      <w:pPr>
        <w:ind w:firstLineChars="100" w:firstLine="210"/>
        <w:rPr>
          <w:lang w:eastAsia="ja-JP"/>
        </w:rPr>
      </w:pPr>
      <w:r>
        <w:rPr>
          <w:lang w:eastAsia="ja-JP"/>
        </w:rPr>
        <w:t>皆様、</w:t>
      </w:r>
      <w:r w:rsidRPr="002465D2">
        <w:rPr>
          <w:rFonts w:hint="eastAsia"/>
          <w:lang w:eastAsia="ja-JP"/>
        </w:rPr>
        <w:t>各団体</w:t>
      </w:r>
      <w:r>
        <w:rPr>
          <w:lang w:eastAsia="ja-JP"/>
        </w:rPr>
        <w:t>の皆様、同僚の皆様、そして高齢者と市民社会の代表の皆様、</w:t>
      </w:r>
    </w:p>
    <w:p w14:paraId="42319DDC" w14:textId="77777777" w:rsidR="00576FCB" w:rsidRDefault="00576FCB" w:rsidP="00576FCB">
      <w:pPr>
        <w:ind w:firstLineChars="100" w:firstLine="210"/>
        <w:rPr>
          <w:lang w:eastAsia="ja-JP"/>
        </w:rPr>
      </w:pPr>
      <w:r>
        <w:rPr>
          <w:lang w:eastAsia="ja-JP"/>
        </w:rPr>
        <w:t>本日</w:t>
      </w:r>
      <w:r>
        <w:rPr>
          <w:rFonts w:hint="eastAsia"/>
          <w:lang w:eastAsia="ja-JP"/>
        </w:rPr>
        <w:t>は</w:t>
      </w:r>
      <w:r>
        <w:rPr>
          <w:lang w:eastAsia="ja-JP"/>
        </w:rPr>
        <w:t>、高齢者の権利</w:t>
      </w:r>
      <w:r>
        <w:rPr>
          <w:rFonts w:hint="eastAsia"/>
          <w:lang w:eastAsia="ja-JP"/>
        </w:rPr>
        <w:t>世界同盟</w:t>
      </w:r>
      <w:r>
        <w:rPr>
          <w:lang w:eastAsia="ja-JP"/>
        </w:rPr>
        <w:t>（</w:t>
      </w:r>
      <w:bookmarkStart w:id="0" w:name="_Hlk227176820"/>
      <w:r>
        <w:rPr>
          <w:lang w:eastAsia="ja-JP"/>
        </w:rPr>
        <w:t>GAROP</w:t>
      </w:r>
      <w:bookmarkEnd w:id="0"/>
      <w:r>
        <w:rPr>
          <w:lang w:eastAsia="ja-JP"/>
        </w:rPr>
        <w:t>）を代表して</w:t>
      </w:r>
      <w:r>
        <w:rPr>
          <w:rFonts w:hint="eastAsia"/>
          <w:lang w:eastAsia="ja-JP"/>
        </w:rPr>
        <w:t>お話し</w:t>
      </w:r>
      <w:r>
        <w:rPr>
          <w:lang w:eastAsia="ja-JP"/>
        </w:rPr>
        <w:t>する機会を</w:t>
      </w:r>
      <w:r>
        <w:rPr>
          <w:rFonts w:hint="eastAsia"/>
          <w:lang w:eastAsia="ja-JP"/>
        </w:rPr>
        <w:t>いただき</w:t>
      </w:r>
      <w:r>
        <w:rPr>
          <w:lang w:eastAsia="ja-JP"/>
        </w:rPr>
        <w:t>感謝</w:t>
      </w:r>
      <w:r>
        <w:rPr>
          <w:rFonts w:hint="eastAsia"/>
          <w:lang w:eastAsia="ja-JP"/>
        </w:rPr>
        <w:t>いたし</w:t>
      </w:r>
      <w:r>
        <w:rPr>
          <w:lang w:eastAsia="ja-JP"/>
        </w:rPr>
        <w:t>ます。</w:t>
      </w:r>
      <w:r w:rsidRPr="003A5CDC">
        <w:rPr>
          <w:lang w:eastAsia="ja-JP"/>
        </w:rPr>
        <w:t>GAROP</w:t>
      </w:r>
      <w:r>
        <w:rPr>
          <w:rFonts w:hint="eastAsia"/>
          <w:lang w:eastAsia="ja-JP"/>
        </w:rPr>
        <w:t>は、高齢者を代表し、高齢者とともに活動する、</w:t>
      </w:r>
      <w:r>
        <w:rPr>
          <w:lang w:eastAsia="ja-JP"/>
        </w:rPr>
        <w:t>400以上の加盟組織からなる唯一の</w:t>
      </w:r>
      <w:r>
        <w:rPr>
          <w:rFonts w:hint="eastAsia"/>
          <w:lang w:eastAsia="ja-JP"/>
        </w:rPr>
        <w:t>世界</w:t>
      </w:r>
      <w:r>
        <w:rPr>
          <w:lang w:eastAsia="ja-JP"/>
        </w:rPr>
        <w:t>連合で</w:t>
      </w:r>
      <w:r>
        <w:rPr>
          <w:rFonts w:hint="eastAsia"/>
          <w:lang w:eastAsia="ja-JP"/>
        </w:rPr>
        <w:t>す。</w:t>
      </w:r>
      <w:r>
        <w:rPr>
          <w:lang w:eastAsia="ja-JP"/>
        </w:rPr>
        <w:t>高齢者の権利に関する国連条約という共通の目標に全面的に取り組</w:t>
      </w:r>
      <w:r>
        <w:rPr>
          <w:rFonts w:hint="eastAsia"/>
          <w:lang w:eastAsia="ja-JP"/>
        </w:rPr>
        <w:t>みます。</w:t>
      </w:r>
    </w:p>
    <w:p w14:paraId="0481E062" w14:textId="77777777" w:rsidR="00576FCB" w:rsidRDefault="00576FCB" w:rsidP="00576FCB">
      <w:pPr>
        <w:ind w:firstLineChars="100" w:firstLine="210"/>
        <w:rPr>
          <w:lang w:eastAsia="ja-JP"/>
        </w:rPr>
      </w:pPr>
      <w:r>
        <w:rPr>
          <w:lang w:eastAsia="ja-JP"/>
        </w:rPr>
        <w:t>本会議は歴史的な瞬間を刻むものです。長年にわたり、高齢者は明確に訴えてきました。国際人権法は普遍性を約束しているものの、私たちの生</w:t>
      </w:r>
      <w:r>
        <w:rPr>
          <w:rFonts w:hint="eastAsia"/>
          <w:lang w:eastAsia="ja-JP"/>
        </w:rPr>
        <w:t>の</w:t>
      </w:r>
      <w:r>
        <w:rPr>
          <w:lang w:eastAsia="ja-JP"/>
        </w:rPr>
        <w:t>経験は、高齢期における人権保護に根強く体系的な格差が存在することを明らかにしている</w:t>
      </w:r>
      <w:r>
        <w:rPr>
          <w:rFonts w:hint="eastAsia"/>
          <w:lang w:eastAsia="ja-JP"/>
        </w:rPr>
        <w:t>、と</w:t>
      </w:r>
      <w:r>
        <w:rPr>
          <w:lang w:eastAsia="ja-JP"/>
        </w:rPr>
        <w:t>。高齢者の現実と生</w:t>
      </w:r>
      <w:r>
        <w:rPr>
          <w:rFonts w:hint="eastAsia"/>
          <w:lang w:eastAsia="ja-JP"/>
        </w:rPr>
        <w:t>の</w:t>
      </w:r>
      <w:r>
        <w:rPr>
          <w:lang w:eastAsia="ja-JP"/>
        </w:rPr>
        <w:t>経験に真摯に向き合うことで、この</w:t>
      </w:r>
      <w:r>
        <w:rPr>
          <w:rFonts w:hint="eastAsia"/>
          <w:lang w:eastAsia="ja-JP"/>
        </w:rPr>
        <w:t>条約策定</w:t>
      </w:r>
      <w:r>
        <w:rPr>
          <w:lang w:eastAsia="ja-JP"/>
        </w:rPr>
        <w:t>は世界中の高齢化社会にとって真に変革をもたらす可能性を</w:t>
      </w:r>
      <w:r>
        <w:rPr>
          <w:rFonts w:hint="eastAsia"/>
          <w:lang w:eastAsia="ja-JP"/>
        </w:rPr>
        <w:t>もって</w:t>
      </w:r>
      <w:r>
        <w:rPr>
          <w:lang w:eastAsia="ja-JP"/>
        </w:rPr>
        <w:t xml:space="preserve">います。  </w:t>
      </w:r>
    </w:p>
    <w:p w14:paraId="0589D2D1" w14:textId="77777777" w:rsidR="00576FCB" w:rsidRDefault="00576FCB" w:rsidP="00576FCB">
      <w:pPr>
        <w:ind w:firstLineChars="100" w:firstLine="210"/>
        <w:rPr>
          <w:lang w:eastAsia="ja-JP"/>
        </w:rPr>
      </w:pPr>
      <w:r>
        <w:rPr>
          <w:lang w:eastAsia="ja-JP"/>
        </w:rPr>
        <w:t>私たちが法的拘束力のある文書の策定</w:t>
      </w:r>
      <w:r>
        <w:rPr>
          <w:rFonts w:hint="eastAsia"/>
          <w:lang w:eastAsia="ja-JP"/>
        </w:rPr>
        <w:t>で</w:t>
      </w:r>
      <w:r>
        <w:rPr>
          <w:lang w:eastAsia="ja-JP"/>
        </w:rPr>
        <w:t>重要だと考える</w:t>
      </w:r>
      <w:r>
        <w:rPr>
          <w:rFonts w:hint="eastAsia"/>
          <w:lang w:eastAsia="ja-JP"/>
        </w:rPr>
        <w:t>、</w:t>
      </w:r>
      <w:r>
        <w:rPr>
          <w:lang w:eastAsia="ja-JP"/>
        </w:rPr>
        <w:t>いくつかの</w:t>
      </w:r>
      <w:r>
        <w:rPr>
          <w:rFonts w:hint="eastAsia"/>
          <w:lang w:eastAsia="ja-JP"/>
        </w:rPr>
        <w:t>点を紹介します。</w:t>
      </w:r>
    </w:p>
    <w:p w14:paraId="13694CC8" w14:textId="77777777" w:rsidR="00576FCB" w:rsidRDefault="00576FCB" w:rsidP="00576FCB">
      <w:pPr>
        <w:ind w:firstLineChars="100" w:firstLine="210"/>
        <w:rPr>
          <w:lang w:eastAsia="ja-JP"/>
        </w:rPr>
      </w:pPr>
      <w:r>
        <w:rPr>
          <w:lang w:eastAsia="ja-JP"/>
        </w:rPr>
        <w:t>第一に、そして根本的な点として、この文書の正当性と有効性は、プロセスの</w:t>
      </w:r>
      <w:r>
        <w:rPr>
          <w:rFonts w:hint="eastAsia"/>
          <w:lang w:eastAsia="ja-JP"/>
        </w:rPr>
        <w:t>中心</w:t>
      </w:r>
      <w:r>
        <w:rPr>
          <w:lang w:eastAsia="ja-JP"/>
        </w:rPr>
        <w:t>に高齢者が</w:t>
      </w:r>
      <w:r>
        <w:rPr>
          <w:rFonts w:hint="eastAsia"/>
          <w:lang w:eastAsia="ja-JP"/>
        </w:rPr>
        <w:t>い</w:t>
      </w:r>
      <w:r>
        <w:rPr>
          <w:lang w:eastAsia="ja-JP"/>
        </w:rPr>
        <w:t>るかどうかに依存します。</w:t>
      </w:r>
    </w:p>
    <w:p w14:paraId="49B3589E" w14:textId="77777777" w:rsidR="00576FCB" w:rsidRDefault="00576FCB" w:rsidP="00576FCB">
      <w:pPr>
        <w:ind w:firstLineChars="100" w:firstLine="210"/>
        <w:rPr>
          <w:lang w:eastAsia="ja-JP"/>
        </w:rPr>
      </w:pPr>
      <w:r>
        <w:rPr>
          <w:lang w:eastAsia="ja-JP"/>
        </w:rPr>
        <w:t>地域を問わず、私たちの生活に影響を与える決定が、私たちの参加なしに行われるこ</w:t>
      </w:r>
      <w:r>
        <w:rPr>
          <w:rFonts w:hint="eastAsia"/>
          <w:lang w:eastAsia="ja-JP"/>
        </w:rPr>
        <w:t>とが</w:t>
      </w:r>
      <w:r>
        <w:rPr>
          <w:lang w:eastAsia="ja-JP"/>
        </w:rPr>
        <w:t>あまりにも多いのです。</w:t>
      </w:r>
      <w:r w:rsidRPr="002465D2">
        <w:rPr>
          <w:rFonts w:hint="eastAsia"/>
          <w:lang w:eastAsia="ja-JP"/>
        </w:rPr>
        <w:t>障害のある人の権利条約</w:t>
      </w:r>
      <w:r>
        <w:rPr>
          <w:lang w:eastAsia="ja-JP"/>
        </w:rPr>
        <w:t>から得られる教訓は明確です。交渉</w:t>
      </w:r>
      <w:r>
        <w:rPr>
          <w:rFonts w:hint="eastAsia"/>
          <w:lang w:eastAsia="ja-JP"/>
        </w:rPr>
        <w:t>過程</w:t>
      </w:r>
      <w:r>
        <w:rPr>
          <w:lang w:eastAsia="ja-JP"/>
        </w:rPr>
        <w:t>そのものへの権利保有者の有意義な関与は、単なる</w:t>
      </w:r>
      <w:r>
        <w:rPr>
          <w:rFonts w:hint="eastAsia"/>
          <w:lang w:eastAsia="ja-JP"/>
        </w:rPr>
        <w:t>選択肢の一つ</w:t>
      </w:r>
      <w:r>
        <w:rPr>
          <w:lang w:eastAsia="ja-JP"/>
        </w:rPr>
        <w:t>ではなく、</w:t>
      </w:r>
      <w:r>
        <w:rPr>
          <w:rFonts w:hint="eastAsia"/>
          <w:lang w:eastAsia="ja-JP"/>
        </w:rPr>
        <w:t>強力</w:t>
      </w:r>
      <w:r>
        <w:rPr>
          <w:lang w:eastAsia="ja-JP"/>
        </w:rPr>
        <w:t xml:space="preserve">な条約の基盤そのものであるということです。 </w:t>
      </w:r>
    </w:p>
    <w:p w14:paraId="005B7593" w14:textId="77777777" w:rsidR="00576FCB" w:rsidRDefault="00576FCB" w:rsidP="00576FCB">
      <w:pPr>
        <w:ind w:firstLineChars="100" w:firstLine="210"/>
        <w:rPr>
          <w:lang w:eastAsia="ja-JP"/>
        </w:rPr>
      </w:pPr>
      <w:r>
        <w:rPr>
          <w:lang w:eastAsia="ja-JP"/>
        </w:rPr>
        <w:t>したがって、我々は加盟国に対し、公式・非公式の議論の双方において、アクセシブルな参加資格認定プロセスの確保や、市民社会および高齢者団体の発言機会の保証を含め、開かれた</w:t>
      </w:r>
      <w:r>
        <w:rPr>
          <w:rFonts w:hint="eastAsia"/>
          <w:lang w:eastAsia="ja-JP"/>
        </w:rPr>
        <w:t>包摂</w:t>
      </w:r>
      <w:r>
        <w:rPr>
          <w:lang w:eastAsia="ja-JP"/>
        </w:rPr>
        <w:t>的な参加を確実にするよう強く要請</w:t>
      </w:r>
      <w:r>
        <w:rPr>
          <w:rFonts w:hint="eastAsia"/>
          <w:lang w:eastAsia="ja-JP"/>
        </w:rPr>
        <w:t>します</w:t>
      </w:r>
      <w:r>
        <w:rPr>
          <w:lang w:eastAsia="ja-JP"/>
        </w:rPr>
        <w:t>。加盟国と</w:t>
      </w:r>
      <w:r>
        <w:rPr>
          <w:rFonts w:hint="eastAsia"/>
          <w:lang w:eastAsia="ja-JP"/>
        </w:rPr>
        <w:t>平等な</w:t>
      </w:r>
      <w:r>
        <w:rPr>
          <w:lang w:eastAsia="ja-JP"/>
        </w:rPr>
        <w:t>発言時間や、加盟国との交互の発言機会を設けることは、</w:t>
      </w:r>
      <w:r>
        <w:rPr>
          <w:rFonts w:hint="eastAsia"/>
          <w:lang w:eastAsia="ja-JP"/>
        </w:rPr>
        <w:t>付け足し的な</w:t>
      </w:r>
      <w:r>
        <w:rPr>
          <w:lang w:eastAsia="ja-JP"/>
        </w:rPr>
        <w:t>協議ではなく、パートナーシップへの真摯な取り組みを示すことになる</w:t>
      </w:r>
      <w:r>
        <w:rPr>
          <w:rFonts w:hint="eastAsia"/>
          <w:lang w:eastAsia="ja-JP"/>
        </w:rPr>
        <w:t>でしょう</w:t>
      </w:r>
      <w:r>
        <w:rPr>
          <w:lang w:eastAsia="ja-JP"/>
        </w:rPr>
        <w:t>。</w:t>
      </w:r>
    </w:p>
    <w:p w14:paraId="4FBA4984" w14:textId="77777777" w:rsidR="00576FCB" w:rsidRDefault="00576FCB" w:rsidP="00576FCB">
      <w:pPr>
        <w:ind w:firstLineChars="100" w:firstLine="210"/>
        <w:rPr>
          <w:lang w:eastAsia="ja-JP"/>
        </w:rPr>
      </w:pPr>
      <w:r>
        <w:rPr>
          <w:lang w:eastAsia="ja-JP"/>
        </w:rPr>
        <w:t>第二に、包摂性</w:t>
      </w:r>
      <w:r>
        <w:rPr>
          <w:rFonts w:hint="eastAsia"/>
          <w:lang w:eastAsia="ja-JP"/>
        </w:rPr>
        <w:t>（インクルージョン）</w:t>
      </w:r>
      <w:r>
        <w:rPr>
          <w:lang w:eastAsia="ja-JP"/>
        </w:rPr>
        <w:t>は</w:t>
      </w:r>
      <w:r>
        <w:rPr>
          <w:rFonts w:hint="eastAsia"/>
          <w:lang w:eastAsia="ja-JP"/>
        </w:rPr>
        <w:t>建て前</w:t>
      </w:r>
      <w:r>
        <w:rPr>
          <w:lang w:eastAsia="ja-JP"/>
        </w:rPr>
        <w:t>ではなく、実践的なものでなければなりません。多くの高齢者は、移動の制約、障害、</w:t>
      </w:r>
      <w:r w:rsidRPr="002465D2">
        <w:rPr>
          <w:rFonts w:hint="eastAsia"/>
          <w:lang w:eastAsia="ja-JP"/>
        </w:rPr>
        <w:t>ケア提供</w:t>
      </w:r>
      <w:r>
        <w:rPr>
          <w:lang w:eastAsia="ja-JP"/>
        </w:rPr>
        <w:t>責任、デジタルデバイド、あるいは限られた資源といった</w:t>
      </w:r>
      <w:r>
        <w:rPr>
          <w:rFonts w:hint="eastAsia"/>
          <w:lang w:eastAsia="ja-JP"/>
        </w:rPr>
        <w:t>バリア</w:t>
      </w:r>
      <w:r>
        <w:rPr>
          <w:lang w:eastAsia="ja-JP"/>
        </w:rPr>
        <w:t>に直面しています。ハイブリッド参加、ライブ字幕、アクセシブルな</w:t>
      </w:r>
      <w:r>
        <w:rPr>
          <w:rFonts w:hint="eastAsia"/>
          <w:lang w:eastAsia="ja-JP"/>
        </w:rPr>
        <w:t>様式</w:t>
      </w:r>
      <w:r>
        <w:rPr>
          <w:lang w:eastAsia="ja-JP"/>
        </w:rPr>
        <w:t>がなければ、このプロセスは、まさにその声が最も必要とされている人々を排除するリスクを孕んでいます。ハイブリッド参加は単なる利便性の問題ではなく、平等と世界的な代表性</w:t>
      </w:r>
      <w:r>
        <w:rPr>
          <w:rFonts w:hint="eastAsia"/>
          <w:lang w:eastAsia="ja-JP"/>
        </w:rPr>
        <w:t>（訳注　世界のどの地域からも参加すること）</w:t>
      </w:r>
      <w:r>
        <w:rPr>
          <w:lang w:eastAsia="ja-JP"/>
        </w:rPr>
        <w:t>の問題であり、特に草</w:t>
      </w:r>
      <w:r>
        <w:rPr>
          <w:lang w:eastAsia="ja-JP"/>
        </w:rPr>
        <w:lastRenderedPageBreak/>
        <w:t>の根組織や、私のようなグローバル・サウス（南半球）の組織にとっては重要な課題です。</w:t>
      </w:r>
    </w:p>
    <w:p w14:paraId="38A320E0" w14:textId="77777777" w:rsidR="00576FCB" w:rsidRDefault="00576FCB" w:rsidP="00576FCB">
      <w:pPr>
        <w:ind w:firstLineChars="100" w:firstLine="210"/>
        <w:rPr>
          <w:lang w:eastAsia="ja-JP"/>
        </w:rPr>
      </w:pPr>
      <w:r w:rsidRPr="004A7637">
        <w:rPr>
          <w:lang w:eastAsia="ja-JP"/>
        </w:rPr>
        <w:t>第三に、透明性は信頼を築き、成果を向上させます。国連のプロセス全般、特にニュー</w:t>
      </w:r>
      <w:r>
        <w:rPr>
          <w:lang w:eastAsia="ja-JP"/>
        </w:rPr>
        <w:t>ヨークでの「高齢化に関する作業部会」における私たちの経験から、草案、提出文書、作業文書が事前に公開されると、</w:t>
      </w:r>
      <w:r>
        <w:rPr>
          <w:rFonts w:hint="eastAsia"/>
          <w:lang w:eastAsia="ja-JP"/>
        </w:rPr>
        <w:t>関係者</w:t>
      </w:r>
      <w:r>
        <w:rPr>
          <w:lang w:eastAsia="ja-JP"/>
        </w:rPr>
        <w:t>は建設的に関与し、交渉はより実質的になることが示されました。透明性のある手法は、このプロセスの信頼性を高め、条約が幅広い専門知識と多様な生活の実態を反映することを保証するでしょう。</w:t>
      </w:r>
    </w:p>
    <w:p w14:paraId="65310405" w14:textId="77777777" w:rsidR="00576FCB" w:rsidRDefault="00576FCB" w:rsidP="00576FCB">
      <w:pPr>
        <w:ind w:firstLineChars="100" w:firstLine="210"/>
        <w:rPr>
          <w:lang w:eastAsia="ja-JP"/>
        </w:rPr>
      </w:pPr>
      <w:r>
        <w:rPr>
          <w:lang w:eastAsia="ja-JP"/>
        </w:rPr>
        <w:t>第四に、この作業の初期段階では、概念的な明確化に焦点を当てる必要があります。これまでの活動を通じて、高齢者は一貫して、私たちが直面する人権侵害に適切に対応できない現行の人権枠組みの欠陥を強調してきました。条文ごとの交渉に移行する前に、作業部会に対し、初期の実質的な</w:t>
      </w:r>
      <w:r>
        <w:rPr>
          <w:rFonts w:hint="eastAsia"/>
          <w:lang w:eastAsia="ja-JP"/>
        </w:rPr>
        <w:t>会期</w:t>
      </w:r>
      <w:r>
        <w:rPr>
          <w:lang w:eastAsia="ja-JP"/>
        </w:rPr>
        <w:t>を</w:t>
      </w:r>
      <w:r>
        <w:rPr>
          <w:rFonts w:hint="eastAsia"/>
          <w:lang w:eastAsia="ja-JP"/>
        </w:rPr>
        <w:t>、</w:t>
      </w:r>
      <w:r>
        <w:rPr>
          <w:lang w:eastAsia="ja-JP"/>
        </w:rPr>
        <w:t>この</w:t>
      </w:r>
      <w:r>
        <w:rPr>
          <w:rFonts w:hint="eastAsia"/>
          <w:lang w:eastAsia="ja-JP"/>
        </w:rPr>
        <w:t>文書</w:t>
      </w:r>
      <w:r>
        <w:rPr>
          <w:lang w:eastAsia="ja-JP"/>
        </w:rPr>
        <w:t>の適用範囲、原則、ビジョンに関する合意形成に充てるよう強く求めます。</w:t>
      </w:r>
    </w:p>
    <w:p w14:paraId="24741B12" w14:textId="77777777" w:rsidR="00576FCB" w:rsidRDefault="00576FCB" w:rsidP="00576FCB">
      <w:pPr>
        <w:ind w:firstLineChars="100" w:firstLine="210"/>
        <w:rPr>
          <w:lang w:eastAsia="ja-JP"/>
        </w:rPr>
      </w:pPr>
      <w:r>
        <w:rPr>
          <w:lang w:eastAsia="ja-JP"/>
        </w:rPr>
        <w:t>第五に、各国および地域レベルでの関与は、世界中の多様な現実を真に反映</w:t>
      </w:r>
      <w:r>
        <w:rPr>
          <w:rFonts w:hint="eastAsia"/>
          <w:lang w:eastAsia="ja-JP"/>
        </w:rPr>
        <w:t>しま</w:t>
      </w:r>
      <w:r>
        <w:rPr>
          <w:lang w:eastAsia="ja-JP"/>
        </w:rPr>
        <w:t>す。加盟国は、</w:t>
      </w:r>
      <w:r>
        <w:rPr>
          <w:rFonts w:hint="eastAsia"/>
          <w:lang w:eastAsia="ja-JP"/>
        </w:rPr>
        <w:t>包摂</w:t>
      </w:r>
      <w:r>
        <w:rPr>
          <w:lang w:eastAsia="ja-JP"/>
        </w:rPr>
        <w:t>的な国内協議を実施し、公式代表団に高齢者団体を参加させ、資源の乏しいグループの参加を支援すること</w:t>
      </w:r>
      <w:r>
        <w:rPr>
          <w:rFonts w:hint="eastAsia"/>
          <w:lang w:eastAsia="ja-JP"/>
        </w:rPr>
        <w:t>によって</w:t>
      </w:r>
      <w:r>
        <w:rPr>
          <w:lang w:eastAsia="ja-JP"/>
        </w:rPr>
        <w:t>、極めて重要な役割を果たすことができます。これらの措置は、各国の</w:t>
      </w:r>
      <w:r>
        <w:rPr>
          <w:rFonts w:hint="eastAsia"/>
          <w:lang w:eastAsia="ja-JP"/>
        </w:rPr>
        <w:t>当事者意識</w:t>
      </w:r>
      <w:r>
        <w:rPr>
          <w:lang w:eastAsia="ja-JP"/>
        </w:rPr>
        <w:t>を強化し、専門知識を深め</w:t>
      </w:r>
      <w:r>
        <w:rPr>
          <w:rFonts w:hint="eastAsia"/>
          <w:lang w:eastAsia="ja-JP"/>
        </w:rPr>
        <w:t>るとともに</w:t>
      </w:r>
      <w:r>
        <w:rPr>
          <w:lang w:eastAsia="ja-JP"/>
        </w:rPr>
        <w:t>、多様な実体験を反映し、抽象的な政策論争に陥らない交渉姿勢を保証します。</w:t>
      </w:r>
    </w:p>
    <w:p w14:paraId="153F408F" w14:textId="77777777" w:rsidR="00576FCB" w:rsidRDefault="00576FCB" w:rsidP="00576FCB">
      <w:pPr>
        <w:ind w:firstLineChars="100" w:firstLine="210"/>
        <w:rPr>
          <w:lang w:eastAsia="ja-JP"/>
        </w:rPr>
      </w:pPr>
      <w:r>
        <w:rPr>
          <w:lang w:eastAsia="ja-JP"/>
        </w:rPr>
        <w:t>このプロセスは、現実世界の課題に直接応える条約を</w:t>
      </w:r>
      <w:r>
        <w:rPr>
          <w:rFonts w:hint="eastAsia"/>
          <w:lang w:eastAsia="ja-JP"/>
        </w:rPr>
        <w:t>作る</w:t>
      </w:r>
      <w:r>
        <w:rPr>
          <w:lang w:eastAsia="ja-JP"/>
        </w:rPr>
        <w:t>稀有な機会を提供します。有意義な参加、アクセシビリティ、透明性、概念の明確さを当初から組み込むことで、作業部会は、野心的かつ変革的な新たな条約を成立させることができます。</w:t>
      </w:r>
    </w:p>
    <w:p w14:paraId="369C5836" w14:textId="77777777" w:rsidR="00576FCB" w:rsidRDefault="00576FCB" w:rsidP="00576FCB">
      <w:pPr>
        <w:ind w:firstLineChars="100" w:firstLine="210"/>
        <w:rPr>
          <w:lang w:eastAsia="ja-JP"/>
        </w:rPr>
      </w:pPr>
      <w:r>
        <w:rPr>
          <w:lang w:eastAsia="ja-JP"/>
        </w:rPr>
        <w:t>私たち</w:t>
      </w:r>
      <w:r w:rsidRPr="002465D2">
        <w:rPr>
          <w:rFonts w:hint="eastAsia"/>
          <w:lang w:eastAsia="ja-JP"/>
        </w:rPr>
        <w:t>グローバル連盟</w:t>
      </w:r>
      <w:r>
        <w:rPr>
          <w:lang w:eastAsia="ja-JP"/>
        </w:rPr>
        <w:t>は、市民社会</w:t>
      </w:r>
      <w:r>
        <w:rPr>
          <w:rFonts w:hint="eastAsia"/>
          <w:lang w:eastAsia="ja-JP"/>
        </w:rPr>
        <w:t>の皆様</w:t>
      </w:r>
      <w:r>
        <w:rPr>
          <w:lang w:eastAsia="ja-JP"/>
        </w:rPr>
        <w:t>と共に、協力的かつ</w:t>
      </w:r>
      <w:r>
        <w:rPr>
          <w:rFonts w:hint="eastAsia"/>
          <w:lang w:eastAsia="ja-JP"/>
        </w:rPr>
        <w:t>包摂</w:t>
      </w:r>
      <w:r>
        <w:rPr>
          <w:lang w:eastAsia="ja-JP"/>
        </w:rPr>
        <w:t>的で建設的なプロセスを支援する用意があります。高齢者が有意義に</w:t>
      </w:r>
      <w:r>
        <w:rPr>
          <w:rFonts w:hint="eastAsia"/>
          <w:lang w:eastAsia="ja-JP"/>
        </w:rPr>
        <w:t>真ん中で</w:t>
      </w:r>
      <w:r>
        <w:rPr>
          <w:lang w:eastAsia="ja-JP"/>
        </w:rPr>
        <w:t>関与してこそ、この作業部会は、将来の世代のため</w:t>
      </w:r>
      <w:r>
        <w:rPr>
          <w:rFonts w:hint="eastAsia"/>
          <w:lang w:eastAsia="ja-JP"/>
        </w:rPr>
        <w:t>の</w:t>
      </w:r>
      <w:r>
        <w:rPr>
          <w:lang w:eastAsia="ja-JP"/>
        </w:rPr>
        <w:t>人権システムを強化する</w:t>
      </w:r>
      <w:r>
        <w:rPr>
          <w:rFonts w:hint="eastAsia"/>
          <w:lang w:eastAsia="ja-JP"/>
        </w:rPr>
        <w:t>文書</w:t>
      </w:r>
      <w:r>
        <w:rPr>
          <w:lang w:eastAsia="ja-JP"/>
        </w:rPr>
        <w:t>を生み出すことができると確信します。</w:t>
      </w:r>
    </w:p>
    <w:p w14:paraId="26F0D42E" w14:textId="77777777" w:rsidR="00576FCB" w:rsidRDefault="00576FCB" w:rsidP="00576FCB">
      <w:pPr>
        <w:ind w:firstLineChars="100" w:firstLine="210"/>
        <w:rPr>
          <w:lang w:eastAsia="ja-JP"/>
        </w:rPr>
      </w:pPr>
      <w:r>
        <w:rPr>
          <w:lang w:eastAsia="ja-JP"/>
        </w:rPr>
        <w:t>ありがとうございました。</w:t>
      </w:r>
    </w:p>
    <w:p w14:paraId="0008A3E9" w14:textId="77777777" w:rsidR="00576FCB" w:rsidRDefault="00576FCB" w:rsidP="00576FCB">
      <w:pPr>
        <w:rPr>
          <w:lang w:eastAsia="ja-JP"/>
        </w:rPr>
      </w:pPr>
    </w:p>
    <w:p w14:paraId="15EDE4F3" w14:textId="2A01140E" w:rsidR="000B2AFD" w:rsidRDefault="00576FCB" w:rsidP="00576FCB">
      <w:pPr>
        <w:ind w:firstLineChars="100" w:firstLine="210"/>
        <w:jc w:val="right"/>
      </w:pPr>
      <w:r>
        <w:rPr>
          <w:rFonts w:hint="eastAsia"/>
          <w:lang w:eastAsia="ja-JP"/>
        </w:rPr>
        <w:t>（翻訳・佐藤久夫、鈴木靜）</w:t>
      </w:r>
    </w:p>
    <w:sectPr w:rsidR="000B2AFD" w:rsidSect="006A05DC">
      <w:footerReference w:type="first" r:id="rId6"/>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89E7" w14:textId="77777777" w:rsidR="00576FCB" w:rsidRDefault="00576FCB" w:rsidP="00576FCB">
      <w:r>
        <w:separator/>
      </w:r>
    </w:p>
  </w:endnote>
  <w:endnote w:type="continuationSeparator" w:id="0">
    <w:p w14:paraId="22696179" w14:textId="77777777" w:rsidR="00576FCB" w:rsidRDefault="00576FCB" w:rsidP="0057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259548"/>
      <w:docPartObj>
        <w:docPartGallery w:val="Page Numbers (Bottom of Page)"/>
        <w:docPartUnique/>
      </w:docPartObj>
    </w:sdtPr>
    <w:sdtContent>
      <w:p w14:paraId="1765E07A" w14:textId="479AA9C9" w:rsidR="00576FCB" w:rsidRDefault="00576FCB">
        <w:pPr>
          <w:pStyle w:val="ac"/>
        </w:pPr>
        <w:r>
          <w:fldChar w:fldCharType="begin"/>
        </w:r>
        <w:r>
          <w:instrText>PAGE   \* MERGEFORMAT</w:instrText>
        </w:r>
        <w:r>
          <w:fldChar w:fldCharType="separate"/>
        </w:r>
        <w:r>
          <w:rPr>
            <w:lang w:val="ja-JP" w:eastAsia="ja-JP"/>
          </w:rPr>
          <w:t>2</w:t>
        </w:r>
        <w:r>
          <w:fldChar w:fldCharType="end"/>
        </w:r>
      </w:p>
    </w:sdtContent>
  </w:sdt>
  <w:p w14:paraId="579629A4" w14:textId="77777777" w:rsidR="00576FCB" w:rsidRDefault="00576F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AABA" w14:textId="77777777" w:rsidR="00576FCB" w:rsidRDefault="00576FCB" w:rsidP="00576FCB">
      <w:r>
        <w:separator/>
      </w:r>
    </w:p>
  </w:footnote>
  <w:footnote w:type="continuationSeparator" w:id="0">
    <w:p w14:paraId="5F2D929F" w14:textId="77777777" w:rsidR="00576FCB" w:rsidRDefault="00576FCB" w:rsidP="00576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CB"/>
    <w:rsid w:val="000B2AFD"/>
    <w:rsid w:val="00152B39"/>
    <w:rsid w:val="003126F0"/>
    <w:rsid w:val="003A6E34"/>
    <w:rsid w:val="00576FCB"/>
    <w:rsid w:val="00692D7C"/>
    <w:rsid w:val="006A05DC"/>
    <w:rsid w:val="00AF582A"/>
    <w:rsid w:val="00B37471"/>
    <w:rsid w:val="00DB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A1BEDC"/>
  <w15:chartTrackingRefBased/>
  <w15:docId w15:val="{8DCFBD3E-563B-4307-8E85-1A69576C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FCB"/>
    <w:pPr>
      <w:widowControl w:val="0"/>
      <w:jc w:val="both"/>
    </w:pPr>
  </w:style>
  <w:style w:type="paragraph" w:styleId="1">
    <w:name w:val="heading 1"/>
    <w:basedOn w:val="a"/>
    <w:next w:val="a"/>
    <w:link w:val="10"/>
    <w:uiPriority w:val="9"/>
    <w:qFormat/>
    <w:rsid w:val="00576F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6F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6F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6F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6F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6F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6F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6F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6F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6F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6F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6F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6F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6F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6F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6F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6F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6F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6F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6F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F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6F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FCB"/>
    <w:pPr>
      <w:spacing w:before="160" w:after="160"/>
      <w:jc w:val="center"/>
    </w:pPr>
    <w:rPr>
      <w:i/>
      <w:iCs/>
      <w:color w:val="404040" w:themeColor="text1" w:themeTint="BF"/>
    </w:rPr>
  </w:style>
  <w:style w:type="character" w:customStyle="1" w:styleId="a8">
    <w:name w:val="引用文 (文字)"/>
    <w:basedOn w:val="a0"/>
    <w:link w:val="a7"/>
    <w:uiPriority w:val="29"/>
    <w:rsid w:val="00576FCB"/>
    <w:rPr>
      <w:i/>
      <w:iCs/>
      <w:color w:val="404040" w:themeColor="text1" w:themeTint="BF"/>
    </w:rPr>
  </w:style>
  <w:style w:type="paragraph" w:styleId="a9">
    <w:name w:val="List Paragraph"/>
    <w:basedOn w:val="a"/>
    <w:uiPriority w:val="34"/>
    <w:qFormat/>
    <w:rsid w:val="00576FCB"/>
    <w:pPr>
      <w:ind w:left="720"/>
      <w:contextualSpacing/>
    </w:pPr>
  </w:style>
  <w:style w:type="character" w:styleId="21">
    <w:name w:val="Intense Emphasis"/>
    <w:basedOn w:val="a0"/>
    <w:uiPriority w:val="21"/>
    <w:qFormat/>
    <w:rsid w:val="00576FCB"/>
    <w:rPr>
      <w:i/>
      <w:iCs/>
      <w:color w:val="2F5496" w:themeColor="accent1" w:themeShade="BF"/>
    </w:rPr>
  </w:style>
  <w:style w:type="paragraph" w:styleId="22">
    <w:name w:val="Intense Quote"/>
    <w:basedOn w:val="a"/>
    <w:next w:val="a"/>
    <w:link w:val="23"/>
    <w:uiPriority w:val="30"/>
    <w:qFormat/>
    <w:rsid w:val="00576F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76FCB"/>
    <w:rPr>
      <w:i/>
      <w:iCs/>
      <w:color w:val="2F5496" w:themeColor="accent1" w:themeShade="BF"/>
    </w:rPr>
  </w:style>
  <w:style w:type="character" w:styleId="24">
    <w:name w:val="Intense Reference"/>
    <w:basedOn w:val="a0"/>
    <w:uiPriority w:val="32"/>
    <w:qFormat/>
    <w:rsid w:val="00576FCB"/>
    <w:rPr>
      <w:b/>
      <w:bCs/>
      <w:smallCaps/>
      <w:color w:val="2F5496" w:themeColor="accent1" w:themeShade="BF"/>
      <w:spacing w:val="5"/>
    </w:rPr>
  </w:style>
  <w:style w:type="paragraph" w:styleId="aa">
    <w:name w:val="header"/>
    <w:basedOn w:val="a"/>
    <w:link w:val="ab"/>
    <w:uiPriority w:val="99"/>
    <w:unhideWhenUsed/>
    <w:rsid w:val="00576FCB"/>
    <w:pPr>
      <w:tabs>
        <w:tab w:val="center" w:pos="4252"/>
        <w:tab w:val="right" w:pos="8504"/>
      </w:tabs>
      <w:snapToGrid w:val="0"/>
    </w:pPr>
  </w:style>
  <w:style w:type="character" w:customStyle="1" w:styleId="ab">
    <w:name w:val="ヘッダー (文字)"/>
    <w:basedOn w:val="a0"/>
    <w:link w:val="aa"/>
    <w:uiPriority w:val="99"/>
    <w:rsid w:val="00576FCB"/>
  </w:style>
  <w:style w:type="paragraph" w:styleId="ac">
    <w:name w:val="footer"/>
    <w:basedOn w:val="a"/>
    <w:link w:val="ad"/>
    <w:uiPriority w:val="99"/>
    <w:unhideWhenUsed/>
    <w:rsid w:val="00576FCB"/>
    <w:pPr>
      <w:tabs>
        <w:tab w:val="center" w:pos="4252"/>
        <w:tab w:val="right" w:pos="8504"/>
      </w:tabs>
      <w:snapToGrid w:val="0"/>
    </w:pPr>
  </w:style>
  <w:style w:type="character" w:customStyle="1" w:styleId="ad">
    <w:name w:val="フッター (文字)"/>
    <w:basedOn w:val="a0"/>
    <w:link w:val="ac"/>
    <w:uiPriority w:val="99"/>
    <w:rsid w:val="0057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1</cp:revision>
  <dcterms:created xsi:type="dcterms:W3CDTF">2026-05-28T03:31:00Z</dcterms:created>
  <dcterms:modified xsi:type="dcterms:W3CDTF">2026-05-28T03:45:00Z</dcterms:modified>
</cp:coreProperties>
</file>