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87C8E" w14:textId="3214213C" w:rsidR="00B00D0A" w:rsidRPr="009569BC" w:rsidRDefault="00B00D0A" w:rsidP="00B00D0A">
      <w:pPr>
        <w:keepNext/>
        <w:keepLines/>
        <w:spacing w:after="80" w:line="288" w:lineRule="auto"/>
        <w:jc w:val="center"/>
        <w:outlineLvl w:val="0"/>
        <w:rPr>
          <w:rFonts w:ascii="ＭＳ Ｐゴシック" w:eastAsia="ＭＳ Ｐゴシック" w:hAnsi="ＭＳ Ｐゴシック" w:cs="Times New Roman"/>
          <w:b/>
          <w:color w:val="0F4761"/>
          <w:kern w:val="2"/>
          <w:sz w:val="28"/>
          <w:szCs w:val="40"/>
          <w:lang w:val="en-AU" w:eastAsia="en-US"/>
          <w14:ligatures w14:val="standardContextual"/>
        </w:rPr>
      </w:pPr>
      <w:r w:rsidRPr="009569BC">
        <w:rPr>
          <w:rFonts w:ascii="ＭＳ Ｐゴシック" w:eastAsia="ＭＳ Ｐゴシック" w:hAnsi="ＭＳ Ｐゴシック" w:cs="Times New Roman"/>
          <w:b/>
          <w:color w:val="0F4761"/>
          <w:kern w:val="2"/>
          <w:sz w:val="28"/>
          <w:szCs w:val="40"/>
          <w:lang w:val="en-AU" w:eastAsia="en-US"/>
          <w14:ligatures w14:val="standardContextual"/>
        </w:rPr>
        <w:t>障害者権利委員会</w:t>
      </w:r>
    </w:p>
    <w:p w14:paraId="212F1C32" w14:textId="77777777" w:rsidR="00B00D0A" w:rsidRPr="009569BC" w:rsidRDefault="00B00D0A" w:rsidP="00B00D0A">
      <w:pPr>
        <w:spacing w:after="120" w:line="288" w:lineRule="auto"/>
        <w:jc w:val="center"/>
        <w:rPr>
          <w:rFonts w:asciiTheme="minorEastAsia" w:hAnsiTheme="minorEastAsia" w:cs="Calibri"/>
          <w:kern w:val="2"/>
          <w:szCs w:val="22"/>
          <w:lang w:val="en-AU" w:eastAsia="en-US"/>
          <w14:ligatures w14:val="standardContextual"/>
        </w:rPr>
      </w:pPr>
      <w:r w:rsidRPr="009569BC">
        <w:rPr>
          <w:rFonts w:asciiTheme="minorEastAsia" w:hAnsiTheme="minorEastAsia" w:cs="Calibri"/>
          <w:kern w:val="2"/>
          <w:szCs w:val="22"/>
          <w:lang w:val="en-AU" w:eastAsia="en-US"/>
          <w14:ligatures w14:val="standardContextual"/>
        </w:rPr>
        <w:t>第35回会期（8月12日～27日）</w:t>
      </w:r>
    </w:p>
    <w:p w14:paraId="27595E04" w14:textId="77777777" w:rsidR="00B00D0A" w:rsidRPr="009569BC" w:rsidRDefault="00B00D0A" w:rsidP="00B00D0A">
      <w:pPr>
        <w:spacing w:after="120" w:line="288" w:lineRule="auto"/>
        <w:jc w:val="center"/>
        <w:rPr>
          <w:rFonts w:asciiTheme="minorEastAsia" w:hAnsiTheme="minorEastAsia" w:cs="Calibri"/>
          <w:kern w:val="2"/>
          <w:szCs w:val="22"/>
          <w:lang w:val="en-AU" w:eastAsia="en-US"/>
          <w14:ligatures w14:val="standardContextual"/>
        </w:rPr>
      </w:pPr>
      <w:r w:rsidRPr="009569BC">
        <w:rPr>
          <w:rFonts w:asciiTheme="minorEastAsia" w:hAnsiTheme="minorEastAsia" w:cs="Calibri"/>
          <w:kern w:val="2"/>
          <w:szCs w:val="22"/>
          <w:lang w:val="en-AU" w:eastAsia="en-US"/>
          <w14:ligatures w14:val="standardContextual"/>
        </w:rPr>
        <w:t>2026年8月27日、ジュネーブ</w:t>
      </w:r>
    </w:p>
    <w:p w14:paraId="75F5249D" w14:textId="77777777" w:rsidR="00B00D0A" w:rsidRDefault="00B00D0A" w:rsidP="0011087F">
      <w:pPr>
        <w:jc w:val="center"/>
        <w:rPr>
          <w:rFonts w:ascii="Times New Roman" w:hAnsi="Times New Roman" w:cs="Times New Roman"/>
          <w:b/>
          <w:bCs/>
          <w:lang w:val="en-CA"/>
        </w:rPr>
      </w:pPr>
    </w:p>
    <w:p w14:paraId="246977F2" w14:textId="77777777" w:rsidR="009569BC" w:rsidRDefault="00AE255B" w:rsidP="009569BC">
      <w:pPr>
        <w:pStyle w:val="20"/>
        <w:jc w:val="center"/>
        <w:rPr>
          <w:rFonts w:ascii="Calibri" w:hAnsi="Calibri" w:cs="Calibri"/>
          <w:sz w:val="28"/>
          <w:szCs w:val="28"/>
          <w:lang w:val="en-CA"/>
        </w:rPr>
      </w:pPr>
      <w:r w:rsidRPr="005E4955">
        <w:rPr>
          <w:rFonts w:ascii="Calibri" w:hAnsi="Calibri" w:cs="Calibri"/>
          <w:sz w:val="28"/>
          <w:szCs w:val="28"/>
          <w:lang w:val="en-CA"/>
        </w:rPr>
        <w:t>高齢者の権利に関する法的拘束力のある文書に向けて：</w:t>
      </w:r>
    </w:p>
    <w:p w14:paraId="743CE10A" w14:textId="5A276DC6" w:rsidR="00802C86" w:rsidRPr="005E4955" w:rsidRDefault="2AA8E208" w:rsidP="009569BC">
      <w:pPr>
        <w:pStyle w:val="20"/>
        <w:jc w:val="center"/>
        <w:rPr>
          <w:rFonts w:ascii="Calibri" w:hAnsi="Calibri" w:cs="Calibri"/>
          <w:sz w:val="28"/>
          <w:szCs w:val="28"/>
          <w:lang w:val="en-IE"/>
        </w:rPr>
      </w:pPr>
      <w:r w:rsidRPr="005E4955">
        <w:rPr>
          <w:rFonts w:ascii="Calibri" w:hAnsi="Calibri" w:cs="Calibri"/>
          <w:sz w:val="28"/>
          <w:szCs w:val="28"/>
          <w:lang w:val="en-IE"/>
        </w:rPr>
        <w:t>国連</w:t>
      </w:r>
      <w:r w:rsidRPr="005E4955">
        <w:rPr>
          <w:rFonts w:ascii="Calibri" w:hAnsi="Calibri" w:cs="Calibri"/>
          <w:i/>
          <w:iCs/>
          <w:sz w:val="28"/>
          <w:szCs w:val="28"/>
          <w:lang w:val="en-IE"/>
        </w:rPr>
        <w:t>障害者権利条約</w:t>
      </w:r>
      <w:r w:rsidRPr="005E4955">
        <w:rPr>
          <w:rFonts w:ascii="Calibri" w:hAnsi="Calibri" w:cs="Calibri"/>
          <w:sz w:val="28"/>
          <w:szCs w:val="28"/>
          <w:lang w:val="en-IE"/>
        </w:rPr>
        <w:t>（</w:t>
      </w:r>
      <w:r w:rsidRPr="005E4955">
        <w:rPr>
          <w:rFonts w:ascii="Calibri" w:hAnsi="Calibri" w:cs="Calibri"/>
          <w:sz w:val="28"/>
          <w:szCs w:val="28"/>
          <w:lang w:val="en-IE"/>
        </w:rPr>
        <w:t>CRPD</w:t>
      </w:r>
      <w:r w:rsidRPr="005E4955">
        <w:rPr>
          <w:rFonts w:ascii="Calibri" w:hAnsi="Calibri" w:cs="Calibri"/>
          <w:sz w:val="28"/>
          <w:szCs w:val="28"/>
          <w:lang w:val="en-IE"/>
        </w:rPr>
        <w:t>）に基づく、障害のある高齢者の権利の</w:t>
      </w:r>
      <w:r w:rsidRPr="005E4955">
        <w:rPr>
          <w:rFonts w:ascii="Calibri" w:hAnsi="Calibri" w:cs="Calibri"/>
          <w:sz w:val="28"/>
          <w:szCs w:val="28"/>
          <w:lang w:val="en-CA"/>
        </w:rPr>
        <w:t>促進、</w:t>
      </w:r>
      <w:r w:rsidR="00324EE7">
        <w:rPr>
          <w:rFonts w:ascii="Calibri" w:hAnsi="Calibri" w:cs="Calibri" w:hint="eastAsia"/>
          <w:sz w:val="28"/>
          <w:szCs w:val="28"/>
          <w:lang w:val="en-CA"/>
        </w:rPr>
        <w:t>保障</w:t>
      </w:r>
      <w:r w:rsidRPr="005E4955">
        <w:rPr>
          <w:rFonts w:ascii="Calibri" w:hAnsi="Calibri" w:cs="Calibri"/>
          <w:sz w:val="28"/>
          <w:szCs w:val="28"/>
          <w:lang w:val="en-CA"/>
        </w:rPr>
        <w:t>、および確保</w:t>
      </w:r>
    </w:p>
    <w:p w14:paraId="26017D90" w14:textId="77777777" w:rsidR="00B00D0A" w:rsidRPr="00B00D0A" w:rsidRDefault="00B00D0A" w:rsidP="00423BAE">
      <w:pPr>
        <w:rPr>
          <w:lang w:val="en-IE"/>
        </w:rPr>
      </w:pPr>
    </w:p>
    <w:p w14:paraId="5EC130D5" w14:textId="600D1EA4" w:rsidR="003769D6" w:rsidRPr="005E4955" w:rsidRDefault="2AA8E208" w:rsidP="009569BC">
      <w:pPr>
        <w:pStyle w:val="11"/>
        <w:rPr>
          <w:rFonts w:ascii="Calibri" w:eastAsia="Times New Roman" w:hAnsi="Calibri" w:cs="Calibri"/>
        </w:rPr>
      </w:pPr>
      <w:r w:rsidRPr="005E4955">
        <w:rPr>
          <w:rFonts w:hint="eastAsia"/>
        </w:rPr>
        <w:t>国連障害者権利委員会（以下「</w:t>
      </w:r>
      <w:r w:rsidRPr="005E4955">
        <w:rPr>
          <w:rFonts w:ascii="Calibri" w:eastAsia="Times New Roman" w:hAnsi="Calibri" w:cs="Calibri"/>
        </w:rPr>
        <w:t>CRPD</w:t>
      </w:r>
      <w:r w:rsidRPr="005E4955">
        <w:rPr>
          <w:rFonts w:hint="eastAsia"/>
        </w:rPr>
        <w:t>委員会」）は、</w:t>
      </w:r>
      <w:hyperlink r:id="rId10" w:history="1">
        <w:r w:rsidRPr="005E4955">
          <w:rPr>
            <w:rStyle w:val="a5"/>
            <w:rFonts w:hint="eastAsia"/>
          </w:rPr>
          <w:t>高齢者の人権に関する政府間作業部会の</w:t>
        </w:r>
      </w:hyperlink>
      <w:r w:rsidRPr="005E4955">
        <w:rPr>
          <w:rFonts w:hint="eastAsia"/>
        </w:rPr>
        <w:t>動向に関心を寄せて注視しており、人権理事会が決</w:t>
      </w:r>
      <w:hyperlink r:id="rId11">
        <w:r w:rsidRPr="005E4955">
          <w:rPr>
            <w:rStyle w:val="a5"/>
            <w:rFonts w:hint="eastAsia"/>
          </w:rPr>
          <w:t>議</w:t>
        </w:r>
        <w:r w:rsidRPr="005E4955">
          <w:rPr>
            <w:rStyle w:val="a5"/>
            <w:rFonts w:ascii="Calibri" w:eastAsia="Times New Roman" w:hAnsi="Calibri" w:cs="Calibri"/>
          </w:rPr>
          <w:t>A/HRC/RES/58/13</w:t>
        </w:r>
        <w:r w:rsidRPr="005E4955">
          <w:rPr>
            <w:rStyle w:val="a5"/>
            <w:rFonts w:hint="eastAsia"/>
          </w:rPr>
          <w:t>において</w:t>
        </w:r>
      </w:hyperlink>
      <w:r w:rsidRPr="005E4955">
        <w:rPr>
          <w:rFonts w:hint="eastAsia"/>
        </w:rPr>
        <w:t>、</w:t>
      </w:r>
      <w:r w:rsidR="00324EE7" w:rsidRPr="005E4955">
        <w:rPr>
          <w:rFonts w:hint="eastAsia"/>
        </w:rPr>
        <w:t>高齢者の人権の促進、</w:t>
      </w:r>
      <w:r w:rsidR="00324EE7">
        <w:rPr>
          <w:rFonts w:hint="eastAsia"/>
        </w:rPr>
        <w:t>保障</w:t>
      </w:r>
      <w:r w:rsidR="00324EE7" w:rsidRPr="005E4955">
        <w:rPr>
          <w:rFonts w:hint="eastAsia"/>
        </w:rPr>
        <w:t>、および完全な享受の確保を目的とする</w:t>
      </w:r>
      <w:r w:rsidRPr="005E4955">
        <w:rPr>
          <w:rFonts w:hint="eastAsia"/>
        </w:rPr>
        <w:t>「高齢者の人権に関する法的拘束力のある</w:t>
      </w:r>
      <w:r w:rsidRPr="005E4955">
        <w:rPr>
          <w:rFonts w:ascii="Calibri" w:hAnsi="Calibri" w:cs="Calibri"/>
        </w:rPr>
        <w:t>国際</w:t>
      </w:r>
      <w:r w:rsidRPr="005E4955">
        <w:rPr>
          <w:rFonts w:hint="eastAsia"/>
        </w:rPr>
        <w:t>文書」の草案を策定し、人権理事会に提出するという任務</w:t>
      </w:r>
      <w:r w:rsidR="00324EE7">
        <w:rPr>
          <w:rFonts w:hint="eastAsia"/>
        </w:rPr>
        <w:t>を決定した</w:t>
      </w:r>
      <w:r w:rsidRPr="005E4955">
        <w:rPr>
          <w:rFonts w:hint="eastAsia"/>
        </w:rPr>
        <w:t>ことを歓迎する。</w:t>
      </w:r>
    </w:p>
    <w:p w14:paraId="7F59E792" w14:textId="06134242" w:rsidR="003769D6" w:rsidRDefault="47D9409B" w:rsidP="00C0464F">
      <w:pPr>
        <w:pStyle w:val="11"/>
        <w:spacing w:after="0"/>
      </w:pPr>
      <w:r w:rsidRPr="005E4955">
        <w:rPr>
          <w:rFonts w:hint="eastAsia"/>
        </w:rPr>
        <w:t>この目的</w:t>
      </w:r>
      <w:r w:rsidR="00324EE7">
        <w:rPr>
          <w:rFonts w:hint="eastAsia"/>
        </w:rPr>
        <w:t>に沿うべく</w:t>
      </w:r>
      <w:r w:rsidRPr="005E4955">
        <w:rPr>
          <w:rFonts w:hint="eastAsia"/>
        </w:rPr>
        <w:t>、</w:t>
      </w:r>
      <w:r w:rsidRPr="005E4955">
        <w:rPr>
          <w:rFonts w:ascii="Calibri" w:eastAsia="Times New Roman" w:hAnsi="Calibri" w:cs="Calibri"/>
        </w:rPr>
        <w:t>CRPD</w:t>
      </w:r>
      <w:r w:rsidRPr="005E4955">
        <w:rPr>
          <w:rFonts w:hint="eastAsia"/>
        </w:rPr>
        <w:t>委員会は、</w:t>
      </w:r>
      <w:hyperlink r:id="rId12" w:history="1">
        <w:r w:rsidR="2AA8E208" w:rsidRPr="005E4955">
          <w:rPr>
            <w:rStyle w:val="a5"/>
            <w:rFonts w:hint="eastAsia"/>
          </w:rPr>
          <w:t>高齢者の人権に関する政府間作業部会の</w:t>
        </w:r>
      </w:hyperlink>
      <w:r w:rsidRPr="005E4955">
        <w:rPr>
          <w:rFonts w:hint="eastAsia"/>
        </w:rPr>
        <w:t>議長が起草した</w:t>
      </w:r>
      <w:hyperlink r:id="rId13" w:history="1">
        <w:r w:rsidR="2AA8E208" w:rsidRPr="005E4955">
          <w:rPr>
            <w:rStyle w:val="a5"/>
            <w:rFonts w:hint="eastAsia"/>
          </w:rPr>
          <w:t>「高齢者の人権に関する法的拘束力のある文書に向けて」</w:t>
        </w:r>
      </w:hyperlink>
      <w:r w:rsidR="000771C5" w:rsidRPr="005E4955">
        <w:rPr>
          <w:rFonts w:hint="eastAsia"/>
        </w:rPr>
        <w:t>と題する</w:t>
      </w:r>
      <w:r w:rsidRPr="005E4955">
        <w:rPr>
          <w:rFonts w:hint="eastAsia"/>
        </w:rPr>
        <w:t>検討文書</w:t>
      </w:r>
      <w:r w:rsidR="00324EE7">
        <w:rPr>
          <w:rFonts w:hint="eastAsia"/>
        </w:rPr>
        <w:t>（</w:t>
      </w:r>
      <w:r w:rsidR="00324EE7" w:rsidRPr="00324EE7">
        <w:t>reflection paper</w:t>
      </w:r>
      <w:r w:rsidR="00324EE7">
        <w:rPr>
          <w:rFonts w:hint="eastAsia"/>
        </w:rPr>
        <w:t>）</w:t>
      </w:r>
      <w:r w:rsidR="70379AAE" w:rsidRPr="005E4955">
        <w:rPr>
          <w:rStyle w:val="af1"/>
          <w:rFonts w:ascii="Calibri" w:eastAsia="Times New Roman" w:hAnsi="Calibri" w:cs="Calibri"/>
        </w:rPr>
        <w:footnoteReference w:id="1"/>
      </w:r>
      <w:r w:rsidRPr="005E4955">
        <w:rPr>
          <w:rFonts w:hint="eastAsia"/>
        </w:rPr>
        <w:t>について</w:t>
      </w:r>
      <w:r w:rsidR="000771C5" w:rsidRPr="005E4955">
        <w:rPr>
          <w:rFonts w:hint="eastAsia"/>
        </w:rPr>
        <w:t>、</w:t>
      </w:r>
      <w:r w:rsidRPr="005E4955">
        <w:rPr>
          <w:rFonts w:hint="eastAsia"/>
        </w:rPr>
        <w:t>いくつかの意見を述べたい。</w:t>
      </w:r>
      <w:r w:rsidR="00324EE7">
        <w:rPr>
          <w:rFonts w:hint="eastAsia"/>
        </w:rPr>
        <w:t>この</w:t>
      </w:r>
      <w:r w:rsidRPr="005E4955">
        <w:rPr>
          <w:rFonts w:hint="eastAsia"/>
        </w:rPr>
        <w:t>文書には、</w:t>
      </w:r>
      <w:r w:rsidR="00324EE7" w:rsidRPr="005E4955">
        <w:rPr>
          <w:rFonts w:hint="eastAsia"/>
        </w:rPr>
        <w:t>提案された</w:t>
      </w:r>
      <w:r w:rsidR="00324EE7">
        <w:rPr>
          <w:rFonts w:hint="eastAsia"/>
        </w:rPr>
        <w:t>法的拘束力のある</w:t>
      </w:r>
      <w:r w:rsidRPr="005E4955">
        <w:rPr>
          <w:rFonts w:hint="eastAsia"/>
        </w:rPr>
        <w:t>文書の構成およびいくつかの基礎となる規範的原則が盛り込まれている。</w:t>
      </w:r>
    </w:p>
    <w:p w14:paraId="39C3D3D6" w14:textId="23F54A8E" w:rsidR="00C0464F" w:rsidRPr="00C0464F" w:rsidRDefault="00324EE7" w:rsidP="00280DB4">
      <w:pPr>
        <w:pStyle w:val="11"/>
        <w:spacing w:line="240" w:lineRule="exact"/>
        <w:ind w:firstLine="180"/>
        <w:rPr>
          <w:sz w:val="18"/>
          <w:szCs w:val="18"/>
        </w:rPr>
      </w:pPr>
      <w:r w:rsidRPr="00C0464F">
        <w:rPr>
          <w:rFonts w:hint="eastAsia"/>
          <w:sz w:val="18"/>
          <w:szCs w:val="18"/>
        </w:rPr>
        <w:t xml:space="preserve">（訳注　</w:t>
      </w:r>
      <w:r w:rsidR="00C0464F" w:rsidRPr="00C0464F">
        <w:rPr>
          <w:rFonts w:hint="eastAsia"/>
          <w:sz w:val="18"/>
          <w:szCs w:val="18"/>
        </w:rPr>
        <w:t>この政府間作業部会とそこでの議論については</w:t>
      </w:r>
      <w:r w:rsidR="00354CFE">
        <w:rPr>
          <w:rFonts w:hint="eastAsia"/>
          <w:sz w:val="18"/>
          <w:szCs w:val="18"/>
        </w:rPr>
        <w:t>、</w:t>
      </w:r>
      <w:r w:rsidR="00C0464F" w:rsidRPr="00C0464F">
        <w:rPr>
          <w:rFonts w:hint="eastAsia"/>
          <w:sz w:val="18"/>
          <w:szCs w:val="18"/>
        </w:rPr>
        <w:t>日本障害者協議会</w:t>
      </w:r>
      <w:r w:rsidR="00354CFE">
        <w:rPr>
          <w:rFonts w:hint="eastAsia"/>
          <w:sz w:val="18"/>
          <w:szCs w:val="18"/>
        </w:rPr>
        <w:t>（JD</w:t>
      </w:r>
      <w:r w:rsidR="00354CFE">
        <w:rPr>
          <w:sz w:val="18"/>
          <w:szCs w:val="18"/>
        </w:rPr>
        <w:t>）</w:t>
      </w:r>
      <w:r w:rsidR="00C0464F" w:rsidRPr="00C0464F">
        <w:rPr>
          <w:rFonts w:hint="eastAsia"/>
          <w:sz w:val="18"/>
          <w:szCs w:val="18"/>
        </w:rPr>
        <w:t>のサイト「</w:t>
      </w:r>
      <w:r w:rsidR="00C0464F" w:rsidRPr="00C0464F">
        <w:rPr>
          <w:rFonts w:hint="eastAsia"/>
          <w:sz w:val="18"/>
          <w:szCs w:val="18"/>
        </w:rPr>
        <w:t>高齢者人権条約の準備・国連</w:t>
      </w:r>
      <w:r w:rsidR="00C0464F" w:rsidRPr="00C0464F">
        <w:rPr>
          <w:rFonts w:hint="eastAsia"/>
          <w:sz w:val="18"/>
          <w:szCs w:val="18"/>
        </w:rPr>
        <w:t>」（</w:t>
      </w:r>
      <w:r w:rsidR="00C0464F" w:rsidRPr="00C0464F">
        <w:rPr>
          <w:sz w:val="18"/>
          <w:szCs w:val="18"/>
        </w:rPr>
        <w:t>https://www.jdnet.gr.jp/report/26_05/260501.html#3</w:t>
      </w:r>
      <w:r w:rsidR="00C0464F" w:rsidRPr="00C0464F">
        <w:rPr>
          <w:rFonts w:hint="eastAsia"/>
          <w:sz w:val="18"/>
          <w:szCs w:val="18"/>
        </w:rPr>
        <w:t>）も参照のこと。そこには上記人権理事会決議や議長</w:t>
      </w:r>
      <w:r w:rsidR="00354CFE">
        <w:rPr>
          <w:rFonts w:hint="eastAsia"/>
          <w:sz w:val="18"/>
          <w:szCs w:val="18"/>
        </w:rPr>
        <w:t>による</w:t>
      </w:r>
      <w:r w:rsidR="00C0464F" w:rsidRPr="00C0464F">
        <w:rPr>
          <w:rFonts w:hint="eastAsia"/>
          <w:sz w:val="18"/>
          <w:szCs w:val="18"/>
        </w:rPr>
        <w:t>検討文書の仮訳も紹介されている。ただしこの検討文書は「</w:t>
      </w:r>
      <w:r w:rsidR="00C0464F" w:rsidRPr="00C0464F">
        <w:rPr>
          <w:rFonts w:hint="eastAsia"/>
          <w:sz w:val="18"/>
          <w:szCs w:val="18"/>
        </w:rPr>
        <w:t>2026年７月第1回作業部会</w:t>
      </w:r>
      <w:r w:rsidR="00C0464F" w:rsidRPr="00C0464F">
        <w:rPr>
          <w:rFonts w:hint="eastAsia"/>
          <w:sz w:val="18"/>
          <w:szCs w:val="18"/>
        </w:rPr>
        <w:t>」の項の「</w:t>
      </w:r>
      <w:r w:rsidR="00C0464F" w:rsidRPr="00C0464F">
        <w:rPr>
          <w:rFonts w:hint="eastAsia"/>
          <w:sz w:val="18"/>
          <w:szCs w:val="18"/>
        </w:rPr>
        <w:t>議長による</w:t>
      </w:r>
      <w:r w:rsidR="00C0464F" w:rsidRPr="00C0464F">
        <w:rPr>
          <w:rFonts w:hint="eastAsia"/>
          <w:sz w:val="18"/>
          <w:szCs w:val="18"/>
        </w:rPr>
        <w:t>『</w:t>
      </w:r>
      <w:r w:rsidR="00C0464F" w:rsidRPr="00C0464F">
        <w:rPr>
          <w:rFonts w:hint="eastAsia"/>
          <w:sz w:val="18"/>
          <w:szCs w:val="18"/>
        </w:rPr>
        <w:t>思考のヒント</w:t>
      </w:r>
      <w:r w:rsidR="00C0464F" w:rsidRPr="00C0464F">
        <w:rPr>
          <w:rFonts w:hint="eastAsia"/>
          <w:sz w:val="18"/>
          <w:szCs w:val="18"/>
        </w:rPr>
        <w:t>』</w:t>
      </w:r>
      <w:r w:rsidR="00C0464F" w:rsidRPr="00C0464F">
        <w:rPr>
          <w:rFonts w:hint="eastAsia"/>
          <w:sz w:val="18"/>
          <w:szCs w:val="18"/>
        </w:rPr>
        <w:t>報告</w:t>
      </w:r>
      <w:r w:rsidR="00354CFE">
        <w:rPr>
          <w:rFonts w:hint="eastAsia"/>
          <w:sz w:val="18"/>
          <w:szCs w:val="18"/>
        </w:rPr>
        <w:t>」</w:t>
      </w:r>
      <w:r w:rsidR="00C0464F" w:rsidRPr="00C0464F">
        <w:rPr>
          <w:rFonts w:hint="eastAsia"/>
          <w:sz w:val="18"/>
          <w:szCs w:val="18"/>
        </w:rPr>
        <w:t>(wordファイル）</w:t>
      </w:r>
      <w:r w:rsidR="00354CFE">
        <w:rPr>
          <w:rFonts w:hint="eastAsia"/>
          <w:sz w:val="18"/>
          <w:szCs w:val="18"/>
        </w:rPr>
        <w:t>という</w:t>
      </w:r>
      <w:r w:rsidR="00C0464F" w:rsidRPr="00C0464F">
        <w:rPr>
          <w:rFonts w:hint="eastAsia"/>
          <w:sz w:val="18"/>
          <w:szCs w:val="18"/>
        </w:rPr>
        <w:t>タイトルとなっている。</w:t>
      </w:r>
    </w:p>
    <w:p w14:paraId="18F9BBB3" w14:textId="520C37C1" w:rsidR="003769D6" w:rsidRPr="005E4955" w:rsidRDefault="4DC5C03D" w:rsidP="00C0464F">
      <w:pPr>
        <w:pStyle w:val="11"/>
        <w:rPr>
          <w:rFonts w:ascii="Calibri" w:hAnsi="Calibri" w:cs="Calibri"/>
        </w:rPr>
      </w:pPr>
      <w:r w:rsidRPr="005E4955">
        <w:rPr>
          <w:rFonts w:ascii="Calibri" w:hAnsi="Calibri" w:cs="Calibri"/>
        </w:rPr>
        <w:t>CRPD</w:t>
      </w:r>
      <w:r w:rsidRPr="005E4955">
        <w:rPr>
          <w:rFonts w:ascii="Calibri" w:hAnsi="Calibri" w:cs="Calibri"/>
        </w:rPr>
        <w:t>委員会は、障害と加齢の間に強い相関関係があることを認識している。平均して、</w:t>
      </w:r>
      <w:r w:rsidRPr="005E4955">
        <w:rPr>
          <w:rFonts w:ascii="Calibri" w:hAnsi="Calibri" w:cs="Calibri"/>
        </w:rPr>
        <w:t>65</w:t>
      </w:r>
      <w:r w:rsidRPr="005E4955">
        <w:rPr>
          <w:rFonts w:ascii="Calibri" w:hAnsi="Calibri" w:cs="Calibri"/>
        </w:rPr>
        <w:t>歳以上の高齢者の半数以上が</w:t>
      </w:r>
      <w:r w:rsidR="009569BC">
        <w:rPr>
          <w:rFonts w:ascii="Calibri" w:hAnsi="Calibri" w:cs="Calibri"/>
        </w:rPr>
        <w:t>障害のある人</w:t>
      </w:r>
      <w:r w:rsidRPr="005E4955">
        <w:rPr>
          <w:rFonts w:ascii="Calibri" w:hAnsi="Calibri" w:cs="Calibri"/>
        </w:rPr>
        <w:t>である。障害の</w:t>
      </w:r>
      <w:r w:rsidR="00324EE7">
        <w:rPr>
          <w:rFonts w:ascii="Calibri" w:hAnsi="Calibri" w:cs="Calibri" w:hint="eastAsia"/>
        </w:rPr>
        <w:t>出現</w:t>
      </w:r>
      <w:r w:rsidRPr="005E4955">
        <w:rPr>
          <w:rFonts w:ascii="Calibri" w:hAnsi="Calibri" w:cs="Calibri"/>
        </w:rPr>
        <w:t>率は加齢とともに大幅に増加し、特に</w:t>
      </w:r>
      <w:r w:rsidRPr="005E4955">
        <w:rPr>
          <w:rFonts w:ascii="Calibri" w:hAnsi="Calibri" w:cs="Calibri"/>
        </w:rPr>
        <w:t>80</w:t>
      </w:r>
      <w:r w:rsidRPr="005E4955">
        <w:rPr>
          <w:rFonts w:ascii="Calibri" w:hAnsi="Calibri" w:cs="Calibri"/>
        </w:rPr>
        <w:t>歳以上の高齢者において顕著である。したがって、この相関関係を示すデータを盛り込み、国連</w:t>
      </w:r>
      <w:r w:rsidRPr="005E4955">
        <w:rPr>
          <w:rFonts w:ascii="Calibri" w:hAnsi="Calibri" w:cs="Calibri"/>
          <w:i/>
          <w:iCs/>
        </w:rPr>
        <w:t>障害者権利条約</w:t>
      </w:r>
      <w:r w:rsidRPr="005E4955">
        <w:rPr>
          <w:rFonts w:ascii="Calibri" w:hAnsi="Calibri" w:cs="Calibri"/>
        </w:rPr>
        <w:t>（</w:t>
      </w:r>
      <w:r w:rsidRPr="005E4955">
        <w:rPr>
          <w:rFonts w:ascii="Calibri" w:hAnsi="Calibri" w:cs="Calibri"/>
          <w:i/>
          <w:iCs/>
        </w:rPr>
        <w:t>「</w:t>
      </w:r>
      <w:r w:rsidRPr="005E4955">
        <w:rPr>
          <w:rFonts w:ascii="Calibri" w:hAnsi="Calibri" w:cs="Calibri"/>
          <w:i/>
          <w:iCs/>
        </w:rPr>
        <w:t>CRPD</w:t>
      </w:r>
      <w:r w:rsidRPr="005E4955">
        <w:rPr>
          <w:rFonts w:ascii="Calibri" w:hAnsi="Calibri" w:cs="Calibri"/>
          <w:i/>
          <w:iCs/>
        </w:rPr>
        <w:t>」</w:t>
      </w:r>
      <w:r w:rsidRPr="005E4955">
        <w:rPr>
          <w:rFonts w:ascii="Calibri" w:hAnsi="Calibri" w:cs="Calibri"/>
        </w:rPr>
        <w:t>）で定められた障害の概念および一般原則に言及する条項を挿入することが重要である。これら</w:t>
      </w:r>
      <w:r w:rsidR="00324EE7">
        <w:rPr>
          <w:rFonts w:ascii="Calibri" w:hAnsi="Calibri" w:cs="Calibri" w:hint="eastAsia"/>
        </w:rPr>
        <w:t>の条項</w:t>
      </w:r>
      <w:r w:rsidRPr="005E4955">
        <w:rPr>
          <w:rFonts w:ascii="Calibri" w:hAnsi="Calibri" w:cs="Calibri"/>
        </w:rPr>
        <w:t>は、障害のある高齢者が父権主義的な扱いを受けたり、意思決定から排除されたり、施設</w:t>
      </w:r>
      <w:r w:rsidR="00324EE7">
        <w:rPr>
          <w:rFonts w:ascii="Calibri" w:hAnsi="Calibri" w:cs="Calibri" w:hint="eastAsia"/>
        </w:rPr>
        <w:t>収容</w:t>
      </w:r>
      <w:r w:rsidRPr="005E4955">
        <w:rPr>
          <w:rFonts w:ascii="Calibri" w:hAnsi="Calibri" w:cs="Calibri"/>
        </w:rPr>
        <w:t>の状況に置かれたり</w:t>
      </w:r>
      <w:r w:rsidR="00324EE7">
        <w:rPr>
          <w:rFonts w:ascii="Calibri" w:hAnsi="Calibri" w:cs="Calibri" w:hint="eastAsia"/>
        </w:rPr>
        <w:t>している</w:t>
      </w:r>
      <w:r w:rsidRPr="005E4955">
        <w:rPr>
          <w:rFonts w:ascii="Calibri" w:hAnsi="Calibri" w:cs="Calibri"/>
        </w:rPr>
        <w:t>状況に対処する上で中心的な役割を果たすものである。</w:t>
      </w:r>
    </w:p>
    <w:p w14:paraId="317E5C05" w14:textId="67232C78" w:rsidR="00307FEA" w:rsidRPr="005E4955" w:rsidRDefault="009569BC" w:rsidP="009569BC">
      <w:pPr>
        <w:pStyle w:val="11"/>
        <w:rPr>
          <w:rFonts w:ascii="Calibri" w:hAnsi="Calibri" w:cs="Calibri"/>
        </w:rPr>
      </w:pPr>
      <w:r>
        <w:rPr>
          <w:rFonts w:ascii="Calibri" w:hAnsi="Calibri" w:cs="Calibri"/>
        </w:rPr>
        <w:lastRenderedPageBreak/>
        <w:t>障害のある人</w:t>
      </w:r>
      <w:r w:rsidR="5CF46541" w:rsidRPr="005E4955">
        <w:rPr>
          <w:rFonts w:ascii="Calibri" w:hAnsi="Calibri" w:cs="Calibri"/>
        </w:rPr>
        <w:t>（障害のある高齢者を含む）の権利は、</w:t>
      </w:r>
      <w:r w:rsidR="5CF46541" w:rsidRPr="005E4955">
        <w:rPr>
          <w:rFonts w:ascii="Calibri" w:hAnsi="Calibri" w:cs="Calibri"/>
          <w:i/>
          <w:iCs/>
        </w:rPr>
        <w:t>CRPD</w:t>
      </w:r>
      <w:r w:rsidR="5CF46541" w:rsidRPr="005E4955">
        <w:rPr>
          <w:rFonts w:ascii="Calibri" w:hAnsi="Calibri" w:cs="Calibri"/>
        </w:rPr>
        <w:t>の下で</w:t>
      </w:r>
      <w:r w:rsidR="00324EE7">
        <w:rPr>
          <w:rFonts w:ascii="Calibri" w:hAnsi="Calibri" w:cs="Calibri" w:hint="eastAsia"/>
        </w:rPr>
        <w:t>保障</w:t>
      </w:r>
      <w:r w:rsidR="5CF46541" w:rsidRPr="005E4955">
        <w:rPr>
          <w:rFonts w:ascii="Calibri" w:hAnsi="Calibri" w:cs="Calibri"/>
        </w:rPr>
        <w:t>されており、</w:t>
      </w:r>
      <w:r w:rsidR="00324EE7">
        <w:rPr>
          <w:rFonts w:ascii="Calibri" w:hAnsi="Calibri" w:cs="Calibri" w:hint="eastAsia"/>
        </w:rPr>
        <w:t>この</w:t>
      </w:r>
      <w:r w:rsidR="5CF46541" w:rsidRPr="005E4955">
        <w:rPr>
          <w:rFonts w:ascii="Calibri" w:hAnsi="Calibri" w:cs="Calibri"/>
        </w:rPr>
        <w:t>条約は他の人と</w:t>
      </w:r>
      <w:r w:rsidR="00324EE7">
        <w:rPr>
          <w:rFonts w:ascii="Calibri" w:hAnsi="Calibri" w:cs="Calibri" w:hint="eastAsia"/>
        </w:rPr>
        <w:t>平等に</w:t>
      </w:r>
      <w:r w:rsidR="5CF46541" w:rsidRPr="005E4955">
        <w:rPr>
          <w:rFonts w:ascii="Calibri" w:hAnsi="Calibri" w:cs="Calibri"/>
        </w:rPr>
        <w:t>その権利を享受するための規範的な法的</w:t>
      </w:r>
      <w:r w:rsidR="00324EE7">
        <w:rPr>
          <w:rFonts w:ascii="Calibri" w:hAnsi="Calibri" w:cs="Calibri" w:hint="eastAsia"/>
        </w:rPr>
        <w:t>義務</w:t>
      </w:r>
      <w:r w:rsidR="5CF46541" w:rsidRPr="005E4955">
        <w:rPr>
          <w:rFonts w:ascii="Calibri" w:hAnsi="Calibri" w:cs="Calibri"/>
        </w:rPr>
        <w:t>を定めている。</w:t>
      </w:r>
    </w:p>
    <w:p w14:paraId="1E28217E" w14:textId="76629A15" w:rsidR="00307FEA" w:rsidRPr="005E4955" w:rsidRDefault="3921CC17" w:rsidP="009569BC">
      <w:pPr>
        <w:pStyle w:val="11"/>
        <w:rPr>
          <w:rFonts w:ascii="Calibri" w:hAnsi="Calibri" w:cs="Calibri"/>
        </w:rPr>
      </w:pPr>
      <w:r w:rsidRPr="005E4955">
        <w:rPr>
          <w:rFonts w:ascii="Calibri" w:hAnsi="Calibri" w:cs="Calibri"/>
        </w:rPr>
        <w:t>提案されている「高齢者の人権に関する法的拘束力のある国際文書」が、既存の権利と整合性を保つことが極めて重要である。なぜなら、人権文書間の不一致は、</w:t>
      </w:r>
      <w:r w:rsidR="009569BC">
        <w:rPr>
          <w:rFonts w:ascii="Calibri" w:hAnsi="Calibri" w:cs="Calibri"/>
        </w:rPr>
        <w:t>障害のある人</w:t>
      </w:r>
      <w:r w:rsidRPr="005E4955">
        <w:rPr>
          <w:rFonts w:ascii="Calibri" w:hAnsi="Calibri" w:cs="Calibri"/>
        </w:rPr>
        <w:t>が加齢するにつれてその権利を損なう可能性</w:t>
      </w:r>
      <w:r w:rsidR="00324EE7">
        <w:rPr>
          <w:rFonts w:ascii="Calibri" w:hAnsi="Calibri" w:cs="Calibri" w:hint="eastAsia"/>
        </w:rPr>
        <w:t>を生む</w:t>
      </w:r>
      <w:r w:rsidRPr="005E4955">
        <w:rPr>
          <w:rFonts w:ascii="Calibri" w:hAnsi="Calibri" w:cs="Calibri"/>
        </w:rPr>
        <w:t>からである。</w:t>
      </w:r>
    </w:p>
    <w:p w14:paraId="19B8BF65" w14:textId="16D2A2FC" w:rsidR="00814CAB" w:rsidRPr="005E4955" w:rsidRDefault="5CF46541" w:rsidP="009569BC">
      <w:pPr>
        <w:pStyle w:val="11"/>
        <w:rPr>
          <w:rFonts w:ascii="Calibri" w:hAnsi="Calibri" w:cs="Calibri"/>
        </w:rPr>
      </w:pPr>
      <w:r w:rsidRPr="005E4955">
        <w:rPr>
          <w:rFonts w:ascii="Calibri" w:hAnsi="Calibri" w:cs="Calibri"/>
          <w:i/>
          <w:iCs/>
        </w:rPr>
        <w:t>CRPD</w:t>
      </w:r>
      <w:r w:rsidRPr="00354CFE">
        <w:rPr>
          <w:rFonts w:ascii="Calibri" w:hAnsi="Calibri" w:cs="Calibri"/>
        </w:rPr>
        <w:t>は</w:t>
      </w:r>
      <w:r w:rsidRPr="005E4955">
        <w:rPr>
          <w:rFonts w:ascii="Calibri" w:hAnsi="Calibri" w:cs="Calibri"/>
        </w:rPr>
        <w:t>その条項</w:t>
      </w:r>
      <w:r w:rsidR="00C0464F">
        <w:rPr>
          <w:rFonts w:ascii="Calibri" w:hAnsi="Calibri" w:cs="Calibri" w:hint="eastAsia"/>
        </w:rPr>
        <w:t>で</w:t>
      </w:r>
      <w:r w:rsidRPr="005E4955">
        <w:rPr>
          <w:rFonts w:ascii="Calibri" w:hAnsi="Calibri" w:cs="Calibri"/>
        </w:rPr>
        <w:t>、障害のある高齢者が抱えるいくつかの懸念に具体的に言及している。この点に関連して、</w:t>
      </w:r>
      <w:r w:rsidRPr="005E4955">
        <w:rPr>
          <w:rFonts w:ascii="Calibri" w:hAnsi="Calibri" w:cs="Calibri"/>
          <w:i/>
          <w:iCs/>
        </w:rPr>
        <w:t>CRPD</w:t>
      </w:r>
      <w:r w:rsidRPr="00354CFE">
        <w:rPr>
          <w:rFonts w:ascii="Calibri" w:hAnsi="Calibri" w:cs="Calibri"/>
        </w:rPr>
        <w:t>は</w:t>
      </w:r>
      <w:r w:rsidRPr="005E4955">
        <w:rPr>
          <w:rFonts w:ascii="Calibri" w:hAnsi="Calibri" w:cs="Calibri"/>
        </w:rPr>
        <w:t>、</w:t>
      </w:r>
      <w:r w:rsidRPr="005E4955">
        <w:rPr>
          <w:rFonts w:ascii="Calibri" w:hAnsi="Calibri" w:cs="Calibri"/>
          <w:i/>
          <w:iCs/>
        </w:rPr>
        <w:t>とりわけ</w:t>
      </w:r>
      <w:r w:rsidRPr="005E4955">
        <w:rPr>
          <w:rFonts w:ascii="Calibri" w:hAnsi="Calibri" w:cs="Calibri"/>
        </w:rPr>
        <w:t>、平等と</w:t>
      </w:r>
      <w:r w:rsidR="00C0464F">
        <w:rPr>
          <w:rFonts w:ascii="Calibri" w:hAnsi="Calibri" w:cs="Calibri" w:hint="eastAsia"/>
        </w:rPr>
        <w:t>無</w:t>
      </w:r>
      <w:r w:rsidRPr="005E4955">
        <w:rPr>
          <w:rFonts w:ascii="Calibri" w:hAnsi="Calibri" w:cs="Calibri"/>
        </w:rPr>
        <w:t>差別、法的能力、自立生活、アクセシビリティ、健康、ハビリテーションおよびリハビリテーション、支援</w:t>
      </w:r>
      <w:r w:rsidR="00C0464F">
        <w:rPr>
          <w:rFonts w:ascii="Calibri" w:hAnsi="Calibri" w:cs="Calibri" w:hint="eastAsia"/>
        </w:rPr>
        <w:t>機器</w:t>
      </w:r>
      <w:r w:rsidRPr="005E4955">
        <w:rPr>
          <w:rFonts w:ascii="Calibri" w:hAnsi="Calibri" w:cs="Calibri"/>
        </w:rPr>
        <w:t>や移動用機器の入手可能性と手頃な価格、その他多くの分野に関する基準と原則を定めている。</w:t>
      </w:r>
      <w:r w:rsidRPr="005E4955">
        <w:rPr>
          <w:rFonts w:ascii="Calibri" w:hAnsi="Calibri" w:cs="Calibri"/>
          <w:i/>
          <w:iCs/>
        </w:rPr>
        <w:t>CRPD</w:t>
      </w:r>
      <w:r w:rsidRPr="005E4955">
        <w:rPr>
          <w:rFonts w:ascii="Calibri" w:hAnsi="Calibri" w:cs="Calibri"/>
        </w:rPr>
        <w:t>で定められた基準は、高齢者の権利に関連するいかなる新しい文書においても尊重されなければならない。</w:t>
      </w:r>
    </w:p>
    <w:p w14:paraId="74F4A241" w14:textId="00523DC5" w:rsidR="003F2BE3" w:rsidRPr="005E4955" w:rsidRDefault="3921CC17" w:rsidP="009569BC">
      <w:pPr>
        <w:pStyle w:val="11"/>
        <w:rPr>
          <w:rFonts w:ascii="Calibri" w:hAnsi="Calibri" w:cs="Calibri"/>
        </w:rPr>
      </w:pPr>
      <w:r w:rsidRPr="005E4955">
        <w:rPr>
          <w:rFonts w:ascii="Calibri" w:hAnsi="Calibri" w:cs="Calibri"/>
          <w:i/>
          <w:iCs/>
        </w:rPr>
        <w:t>CRPD</w:t>
      </w:r>
      <w:r w:rsidRPr="005E4955">
        <w:rPr>
          <w:rFonts w:ascii="Calibri" w:hAnsi="Calibri" w:cs="Calibri"/>
        </w:rPr>
        <w:t>および関連する文書や</w:t>
      </w:r>
      <w:r w:rsidR="00C0464F">
        <w:rPr>
          <w:rFonts w:ascii="Calibri" w:hAnsi="Calibri" w:cs="Calibri" w:hint="eastAsia"/>
        </w:rPr>
        <w:t>法理（</w:t>
      </w:r>
      <w:r w:rsidR="00C0464F" w:rsidRPr="00C0464F">
        <w:rPr>
          <w:rFonts w:ascii="Calibri" w:hAnsi="Calibri" w:cs="Calibri"/>
        </w:rPr>
        <w:t>jurisprudence</w:t>
      </w:r>
      <w:r w:rsidR="00567A16">
        <w:rPr>
          <w:rFonts w:ascii="Calibri" w:hAnsi="Calibri" w:cs="Calibri" w:hint="eastAsia"/>
        </w:rPr>
        <w:t xml:space="preserve">　</w:t>
      </w:r>
      <w:r w:rsidR="00567A16" w:rsidRPr="00567A16">
        <w:rPr>
          <w:rFonts w:ascii="Calibri" w:hAnsi="Calibri" w:cs="Calibri" w:hint="eastAsia"/>
          <w:sz w:val="18"/>
          <w:szCs w:val="18"/>
        </w:rPr>
        <w:t>訳注　ここでは</w:t>
      </w:r>
      <w:r w:rsidR="00567A16">
        <w:rPr>
          <w:rFonts w:ascii="Calibri" w:hAnsi="Calibri" w:cs="Calibri" w:hint="eastAsia"/>
          <w:sz w:val="18"/>
          <w:szCs w:val="18"/>
        </w:rPr>
        <w:t>CRPD</w:t>
      </w:r>
      <w:r w:rsidR="00567A16" w:rsidRPr="00567A16">
        <w:rPr>
          <w:rFonts w:ascii="Calibri" w:hAnsi="Calibri" w:cs="Calibri" w:hint="eastAsia"/>
          <w:sz w:val="18"/>
          <w:szCs w:val="18"/>
        </w:rPr>
        <w:t>委員会による総括所見や一般的意見で示された法的解釈のこと</w:t>
      </w:r>
      <w:r w:rsidR="00C0464F">
        <w:rPr>
          <w:rFonts w:ascii="Calibri" w:hAnsi="Calibri" w:cs="Calibri" w:hint="eastAsia"/>
        </w:rPr>
        <w:t>）</w:t>
      </w:r>
      <w:r w:rsidRPr="005E4955">
        <w:rPr>
          <w:rFonts w:ascii="Calibri" w:hAnsi="Calibri" w:cs="Calibri"/>
        </w:rPr>
        <w:t>に定められた法的要件を尊重することの重要性を示す例としては、以下のものが挙げられる。</w:t>
      </w:r>
    </w:p>
    <w:p w14:paraId="57BCAE80" w14:textId="6D20DFDB" w:rsidR="003F2BE3" w:rsidRPr="005E4955" w:rsidRDefault="77E92361" w:rsidP="00567A16">
      <w:pPr>
        <w:pStyle w:val="2"/>
      </w:pPr>
      <w:r w:rsidRPr="005E4955">
        <w:rPr>
          <w:rFonts w:ascii="ＭＳ 明朝" w:eastAsia="ＭＳ 明朝" w:hAnsi="ＭＳ 明朝" w:cs="ＭＳ 明朝" w:hint="eastAsia"/>
        </w:rPr>
        <w:t>第</w:t>
      </w:r>
      <w:r w:rsidRPr="005E4955">
        <w:t>5</w:t>
      </w:r>
      <w:r w:rsidRPr="005E4955">
        <w:rPr>
          <w:rFonts w:ascii="ＭＳ 明朝" w:eastAsia="ＭＳ 明朝" w:hAnsi="ＭＳ 明朝" w:cs="ＭＳ 明朝" w:hint="eastAsia"/>
        </w:rPr>
        <w:t>条（平等および</w:t>
      </w:r>
      <w:r w:rsidR="00567A16">
        <w:rPr>
          <w:rFonts w:ascii="ＭＳ 明朝" w:eastAsia="ＭＳ 明朝" w:hAnsi="ＭＳ 明朝" w:cs="ＭＳ 明朝" w:hint="eastAsia"/>
          <w:lang w:eastAsia="ja-JP"/>
        </w:rPr>
        <w:t>無</w:t>
      </w:r>
      <w:r w:rsidRPr="005E4955">
        <w:rPr>
          <w:rFonts w:ascii="ＭＳ 明朝" w:eastAsia="ＭＳ 明朝" w:hAnsi="ＭＳ 明朝" w:cs="ＭＳ 明朝" w:hint="eastAsia"/>
        </w:rPr>
        <w:t>差別）</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障害と高齢化の両方</w:t>
      </w:r>
      <w:r w:rsidR="00087B71" w:rsidRPr="005E4955">
        <w:rPr>
          <w:rFonts w:ascii="ＭＳ 明朝" w:eastAsia="ＭＳ 明朝" w:hAnsi="ＭＳ 明朝" w:cs="ＭＳ 明朝" w:hint="eastAsia"/>
        </w:rPr>
        <w:t>に関連する</w:t>
      </w:r>
      <w:r w:rsidR="00845604" w:rsidRPr="005E4955">
        <w:rPr>
          <w:rFonts w:ascii="ＭＳ 明朝" w:eastAsia="ＭＳ 明朝" w:hAnsi="ＭＳ 明朝" w:cs="ＭＳ 明朝" w:hint="eastAsia"/>
        </w:rPr>
        <w:t>多重</w:t>
      </w:r>
      <w:r w:rsidR="00567A16">
        <w:rPr>
          <w:rFonts w:ascii="ＭＳ 明朝" w:eastAsia="ＭＳ 明朝" w:hAnsi="ＭＳ 明朝" w:cs="ＭＳ 明朝" w:hint="eastAsia"/>
          <w:lang w:eastAsia="ja-JP"/>
        </w:rPr>
        <w:t>的・</w:t>
      </w:r>
      <w:r w:rsidRPr="005E4955">
        <w:rPr>
          <w:rFonts w:ascii="ＭＳ 明朝" w:eastAsia="ＭＳ 明朝" w:hAnsi="ＭＳ 明朝" w:cs="ＭＳ 明朝" w:hint="eastAsia"/>
        </w:rPr>
        <w:t>交差的な差別から保護すること。</w:t>
      </w:r>
    </w:p>
    <w:p w14:paraId="31A25F2E" w14:textId="653C196F" w:rsidR="00C303F6" w:rsidRPr="005E4955" w:rsidRDefault="5CF46541" w:rsidP="00567A16">
      <w:pPr>
        <w:pStyle w:val="2"/>
      </w:pPr>
      <w:r w:rsidRPr="005E4955">
        <w:rPr>
          <w:rFonts w:ascii="ＭＳ 明朝" w:eastAsia="ＭＳ 明朝" w:hAnsi="ＭＳ 明朝" w:cs="ＭＳ 明朝" w:hint="eastAsia"/>
        </w:rPr>
        <w:t>第</w:t>
      </w:r>
      <w:r w:rsidRPr="005E4955">
        <w:t>6</w:t>
      </w:r>
      <w:r w:rsidRPr="005E4955">
        <w:rPr>
          <w:rFonts w:ascii="ＭＳ 明朝" w:eastAsia="ＭＳ 明朝" w:hAnsi="ＭＳ 明朝" w:cs="ＭＳ 明朝" w:hint="eastAsia"/>
        </w:rPr>
        <w:t>条（障害のある女性）。障害のある高齢女性は、低所得、</w:t>
      </w:r>
      <w:r w:rsidR="00567A16">
        <w:rPr>
          <w:rFonts w:ascii="ＭＳ 明朝" w:eastAsia="ＭＳ 明朝" w:hAnsi="ＭＳ 明朝" w:cs="ＭＳ 明朝" w:hint="eastAsia"/>
        </w:rPr>
        <w:t>ケア</w:t>
      </w:r>
      <w:r w:rsidRPr="005E4955">
        <w:rPr>
          <w:rFonts w:ascii="ＭＳ 明朝" w:eastAsia="ＭＳ 明朝" w:hAnsi="ＭＳ 明朝" w:cs="ＭＳ 明朝" w:hint="eastAsia"/>
        </w:rPr>
        <w:t>への依存度の高さ、暴力やネグレクトのリスクの</w:t>
      </w:r>
      <w:r w:rsidR="00567A16">
        <w:rPr>
          <w:rFonts w:ascii="ＭＳ 明朝" w:eastAsia="ＭＳ 明朝" w:hAnsi="ＭＳ 明朝" w:cs="ＭＳ 明朝" w:hint="eastAsia"/>
          <w:lang w:eastAsia="ja-JP"/>
        </w:rPr>
        <w:t>大きさ</w:t>
      </w:r>
      <w:r w:rsidRPr="005E4955">
        <w:rPr>
          <w:rFonts w:ascii="ＭＳ 明朝" w:eastAsia="ＭＳ 明朝" w:hAnsi="ＭＳ 明朝" w:cs="ＭＳ 明朝" w:hint="eastAsia"/>
        </w:rPr>
        <w:t>など、多重</w:t>
      </w:r>
      <w:r w:rsidR="00567A16">
        <w:rPr>
          <w:rFonts w:ascii="ＭＳ 明朝" w:eastAsia="ＭＳ 明朝" w:hAnsi="ＭＳ 明朝" w:cs="ＭＳ 明朝" w:hint="eastAsia"/>
          <w:lang w:eastAsia="ja-JP"/>
        </w:rPr>
        <w:t>的・</w:t>
      </w:r>
      <w:r w:rsidRPr="005E4955">
        <w:rPr>
          <w:rFonts w:ascii="ＭＳ 明朝" w:eastAsia="ＭＳ 明朝" w:hAnsi="ＭＳ 明朝" w:cs="ＭＳ 明朝" w:hint="eastAsia"/>
        </w:rPr>
        <w:t>交差的な差別およびそれに関連する影響にしばしば直面しているため、この条項を認識することが重要である。</w:t>
      </w:r>
    </w:p>
    <w:p w14:paraId="6B98560D" w14:textId="06245E62" w:rsidR="00C303F6" w:rsidRPr="005E4955" w:rsidRDefault="3750E7D0" w:rsidP="00567A16">
      <w:pPr>
        <w:pStyle w:val="2"/>
      </w:pPr>
      <w:r w:rsidRPr="005E4955">
        <w:rPr>
          <w:rFonts w:ascii="ＭＳ 明朝" w:eastAsia="ＭＳ 明朝" w:hAnsi="ＭＳ 明朝" w:cs="ＭＳ 明朝" w:hint="eastAsia"/>
        </w:rPr>
        <w:t>第</w:t>
      </w:r>
      <w:r w:rsidRPr="005E4955">
        <w:t>9</w:t>
      </w:r>
      <w:r w:rsidRPr="005E4955">
        <w:rPr>
          <w:rFonts w:ascii="ＭＳ 明朝" w:eastAsia="ＭＳ 明朝" w:hAnsi="ＭＳ 明朝" w:cs="ＭＳ 明朝" w:hint="eastAsia"/>
        </w:rPr>
        <w:t>条（アクセシビリティ）。</w:t>
      </w:r>
      <w:r w:rsidRPr="005E4955">
        <w:rPr>
          <w:i/>
          <w:iCs/>
        </w:rPr>
        <w:t>CRPD</w:t>
      </w:r>
      <w:r w:rsidRPr="00C370E7">
        <w:rPr>
          <w:rFonts w:ascii="ＭＳ 明朝" w:eastAsia="ＭＳ 明朝" w:hAnsi="ＭＳ 明朝" w:cs="ＭＳ 明朝" w:hint="eastAsia"/>
        </w:rPr>
        <w:t>に</w:t>
      </w:r>
      <w:r w:rsidRPr="005E4955">
        <w:rPr>
          <w:rFonts w:ascii="ＭＳ 明朝" w:eastAsia="ＭＳ 明朝" w:hAnsi="ＭＳ 明朝" w:cs="ＭＳ 明朝" w:hint="eastAsia"/>
        </w:rPr>
        <w:t>反映された高い基準と法的義務は、障害のある高齢者が社会や経済に参加し、</w:t>
      </w:r>
      <w:r w:rsidR="00567A16">
        <w:rPr>
          <w:rFonts w:ascii="ＭＳ 明朝" w:eastAsia="ＭＳ 明朝" w:hAnsi="ＭＳ 明朝" w:cs="ＭＳ 明朝" w:hint="eastAsia"/>
          <w:lang w:eastAsia="ja-JP"/>
        </w:rPr>
        <w:t>独立</w:t>
      </w:r>
      <w:r w:rsidRPr="005E4955">
        <w:rPr>
          <w:rFonts w:ascii="ＭＳ 明朝" w:eastAsia="ＭＳ 明朝" w:hAnsi="ＭＳ 明朝" w:cs="ＭＳ 明朝" w:hint="eastAsia"/>
        </w:rPr>
        <w:t>を維持するために不可欠である。</w:t>
      </w:r>
    </w:p>
    <w:p w14:paraId="1A2F9E03" w14:textId="0C7CECC2" w:rsidR="00C303F6" w:rsidRPr="005E4955" w:rsidRDefault="5CF46541" w:rsidP="00567A16">
      <w:pPr>
        <w:pStyle w:val="2"/>
      </w:pPr>
      <w:r w:rsidRPr="005E4955">
        <w:rPr>
          <w:rFonts w:ascii="ＭＳ 明朝" w:eastAsia="ＭＳ 明朝" w:hAnsi="ＭＳ 明朝" w:cs="ＭＳ 明朝" w:hint="eastAsia"/>
        </w:rPr>
        <w:t>第</w:t>
      </w:r>
      <w:r w:rsidRPr="005E4955">
        <w:t>11</w:t>
      </w:r>
      <w:r w:rsidRPr="005E4955">
        <w:rPr>
          <w:rFonts w:ascii="ＭＳ 明朝" w:eastAsia="ＭＳ 明朝" w:hAnsi="ＭＳ 明朝" w:cs="ＭＳ 明朝" w:hint="eastAsia"/>
        </w:rPr>
        <w:t>条（危険な状況および人道上の緊急事態）。この条項の承認により、障害のある高齢者や加齢に伴い</w:t>
      </w:r>
      <w:r w:rsidR="00567A16">
        <w:rPr>
          <w:rFonts w:ascii="ＭＳ 明朝" w:eastAsia="ＭＳ 明朝" w:hAnsi="ＭＳ 明朝" w:cs="ＭＳ 明朝" w:hint="eastAsia"/>
          <w:lang w:eastAsia="ja-JP"/>
        </w:rPr>
        <w:t>機能</w:t>
      </w:r>
      <w:r w:rsidRPr="005E4955">
        <w:rPr>
          <w:rFonts w:ascii="ＭＳ 明朝" w:eastAsia="ＭＳ 明朝" w:hAnsi="ＭＳ 明朝" w:cs="ＭＳ 明朝" w:hint="eastAsia"/>
        </w:rPr>
        <w:t>障害が生じた高齢者が、アクセシブルなサービスを利用できるようになる。というのも、</w:t>
      </w:r>
      <w:r w:rsidR="008E01B5" w:rsidRPr="005E4955">
        <w:rPr>
          <w:rFonts w:ascii="ＭＳ 明朝" w:eastAsia="ＭＳ 明朝" w:hAnsi="ＭＳ 明朝" w:cs="ＭＳ 明朝" w:hint="eastAsia"/>
        </w:rPr>
        <w:t>障害のある高齢者は</w:t>
      </w:r>
      <w:r w:rsidRPr="005E4955">
        <w:rPr>
          <w:rFonts w:ascii="ＭＳ 明朝" w:eastAsia="ＭＳ 明朝" w:hAnsi="ＭＳ 明朝" w:cs="ＭＳ 明朝" w:hint="eastAsia"/>
        </w:rPr>
        <w:t>、熱波、洪水、パンデミック、紛争、避難などの状況において、しばしば不釣り合い</w:t>
      </w:r>
      <w:r w:rsidR="00567A16">
        <w:rPr>
          <w:rFonts w:ascii="ＭＳ 明朝" w:eastAsia="ＭＳ 明朝" w:hAnsi="ＭＳ 明朝" w:cs="ＭＳ 明朝" w:hint="eastAsia"/>
          <w:lang w:eastAsia="ja-JP"/>
        </w:rPr>
        <w:t>に大きな</w:t>
      </w:r>
      <w:r w:rsidRPr="005E4955">
        <w:rPr>
          <w:rFonts w:ascii="ＭＳ 明朝" w:eastAsia="ＭＳ 明朝" w:hAnsi="ＭＳ 明朝" w:cs="ＭＳ 明朝" w:hint="eastAsia"/>
        </w:rPr>
        <w:t>な影響を受けるからである。</w:t>
      </w:r>
    </w:p>
    <w:p w14:paraId="2C7CA374" w14:textId="3E851EBB" w:rsidR="003F2BE3" w:rsidRPr="005E4955" w:rsidRDefault="1EC6AD47" w:rsidP="00567A16">
      <w:pPr>
        <w:pStyle w:val="2"/>
      </w:pPr>
      <w:r w:rsidRPr="005E4955">
        <w:rPr>
          <w:rFonts w:ascii="ＭＳ 明朝" w:eastAsia="ＭＳ 明朝" w:hAnsi="ＭＳ 明朝" w:cs="ＭＳ 明朝" w:hint="eastAsia"/>
        </w:rPr>
        <w:t>第</w:t>
      </w:r>
      <w:r w:rsidRPr="005E4955">
        <w:t>12</w:t>
      </w:r>
      <w:r w:rsidRPr="005E4955">
        <w:rPr>
          <w:rFonts w:ascii="ＭＳ 明朝" w:eastAsia="ＭＳ 明朝" w:hAnsi="ＭＳ 明朝" w:cs="ＭＳ 明朝" w:hint="eastAsia"/>
        </w:rPr>
        <w:t>条（法の下の平等な承認）。この条項は、法の下の平等な承認と、支援付き意思決定の利用可能性を保障する。また、この条項は、法的能力の剥奪や代理</w:t>
      </w:r>
      <w:r w:rsidR="00567A16">
        <w:rPr>
          <w:rFonts w:ascii="ＭＳ 明朝" w:eastAsia="ＭＳ 明朝" w:hAnsi="ＭＳ 明朝" w:cs="ＭＳ 明朝" w:hint="eastAsia"/>
          <w:lang w:eastAsia="ja-JP"/>
        </w:rPr>
        <w:t>決定の</w:t>
      </w:r>
      <w:r w:rsidRPr="005E4955">
        <w:rPr>
          <w:rFonts w:ascii="ＭＳ 明朝" w:eastAsia="ＭＳ 明朝" w:hAnsi="ＭＳ 明朝" w:cs="ＭＳ 明朝" w:hint="eastAsia"/>
        </w:rPr>
        <w:t>措置を禁じており、これは知的障害や</w:t>
      </w:r>
      <w:r w:rsidR="00567A16">
        <w:rPr>
          <w:rFonts w:ascii="ＭＳ 明朝" w:eastAsia="ＭＳ 明朝" w:hAnsi="ＭＳ 明朝" w:cs="ＭＳ 明朝" w:hint="eastAsia"/>
          <w:lang w:eastAsia="ja-JP"/>
        </w:rPr>
        <w:t>精神（</w:t>
      </w:r>
      <w:r w:rsidR="00567A16" w:rsidRPr="00567A16">
        <w:rPr>
          <w:rFonts w:ascii="ＭＳ 明朝" w:eastAsia="ＭＳ 明朝" w:hAnsi="ＭＳ 明朝" w:cs="ＭＳ 明朝"/>
          <w:lang w:eastAsia="ja-JP"/>
        </w:rPr>
        <w:t>psychosocial</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障害のある高齢者にとって重要な意味を持つ。</w:t>
      </w:r>
    </w:p>
    <w:p w14:paraId="34F616F3" w14:textId="0AE900A0" w:rsidR="00C303F6" w:rsidRPr="005E4955" w:rsidRDefault="77E92361" w:rsidP="00567A16">
      <w:pPr>
        <w:pStyle w:val="2"/>
      </w:pPr>
      <w:r w:rsidRPr="005E4955">
        <w:rPr>
          <w:rFonts w:ascii="ＭＳ 明朝" w:eastAsia="ＭＳ 明朝" w:hAnsi="ＭＳ 明朝" w:cs="ＭＳ 明朝" w:hint="eastAsia"/>
        </w:rPr>
        <w:t>第</w:t>
      </w:r>
      <w:r w:rsidRPr="005E4955">
        <w:t>13</w:t>
      </w:r>
      <w:r w:rsidRPr="005E4955">
        <w:rPr>
          <w:rFonts w:ascii="ＭＳ 明朝" w:eastAsia="ＭＳ 明朝" w:hAnsi="ＭＳ 明朝" w:cs="ＭＳ 明朝" w:hint="eastAsia"/>
        </w:rPr>
        <w:t>条</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司法へのアクセス</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。本条の認識は、障害のある高齢者に合理的</w:t>
      </w:r>
      <w:r w:rsidR="00567A16">
        <w:rPr>
          <w:rFonts w:ascii="ＭＳ 明朝" w:eastAsia="ＭＳ 明朝" w:hAnsi="ＭＳ 明朝" w:cs="ＭＳ 明朝" w:hint="eastAsia"/>
          <w:lang w:eastAsia="ja-JP"/>
        </w:rPr>
        <w:t>配慮および</w:t>
      </w:r>
      <w:r w:rsidRPr="005E4955">
        <w:rPr>
          <w:rFonts w:ascii="ＭＳ 明朝" w:eastAsia="ＭＳ 明朝" w:hAnsi="ＭＳ 明朝" w:cs="ＭＳ 明朝" w:hint="eastAsia"/>
        </w:rPr>
        <w:t>手続き</w:t>
      </w:r>
      <w:r w:rsidR="00567A16">
        <w:rPr>
          <w:rFonts w:ascii="ＭＳ 明朝" w:eastAsia="ＭＳ 明朝" w:hAnsi="ＭＳ 明朝" w:cs="ＭＳ 明朝" w:hint="eastAsia"/>
          <w:lang w:eastAsia="ja-JP"/>
        </w:rPr>
        <w:t>的</w:t>
      </w:r>
      <w:r w:rsidRPr="005E4955">
        <w:rPr>
          <w:rFonts w:ascii="ＭＳ 明朝" w:eastAsia="ＭＳ 明朝" w:hAnsi="ＭＳ 明朝" w:cs="ＭＳ 明朝" w:hint="eastAsia"/>
        </w:rPr>
        <w:t>配慮を提供する措置を扱う。司法へのアクセスの観点から、こうした</w:t>
      </w:r>
      <w:r w:rsidR="008E01B5" w:rsidRPr="005E4955">
        <w:rPr>
          <w:rFonts w:ascii="ＭＳ 明朝" w:eastAsia="ＭＳ 明朝" w:hAnsi="ＭＳ 明朝" w:cs="ＭＳ 明朝" w:hint="eastAsia"/>
        </w:rPr>
        <w:t>配慮は</w:t>
      </w:r>
      <w:r w:rsidRPr="005E4955">
        <w:rPr>
          <w:rFonts w:ascii="ＭＳ 明朝" w:eastAsia="ＭＳ 明朝" w:hAnsi="ＭＳ 明朝" w:cs="ＭＳ 明朝" w:hint="eastAsia"/>
        </w:rPr>
        <w:t>、虐待の通報、後見制度への異議申し立て、または救済措置へのアクセスに関連する事例において特に重要である。</w:t>
      </w:r>
    </w:p>
    <w:p w14:paraId="6CD8CDB2" w14:textId="7512AED9" w:rsidR="003F2BE3" w:rsidRPr="005E4955" w:rsidRDefault="5CF46541" w:rsidP="00567A16">
      <w:pPr>
        <w:pStyle w:val="2"/>
      </w:pPr>
      <w:r w:rsidRPr="005E4955">
        <w:rPr>
          <w:rFonts w:ascii="ＭＳ 明朝" w:eastAsia="ＭＳ 明朝" w:hAnsi="ＭＳ 明朝" w:cs="ＭＳ 明朝" w:hint="eastAsia"/>
        </w:rPr>
        <w:t>第</w:t>
      </w:r>
      <w:r w:rsidRPr="005E4955">
        <w:t>14</w:t>
      </w:r>
      <w:r w:rsidRPr="005E4955">
        <w:rPr>
          <w:rFonts w:ascii="ＭＳ 明朝" w:eastAsia="ＭＳ 明朝" w:hAnsi="ＭＳ 明朝" w:cs="ＭＳ 明朝" w:hint="eastAsia"/>
        </w:rPr>
        <w:t>条（</w:t>
      </w:r>
      <w:r w:rsidR="00567A16">
        <w:rPr>
          <w:rFonts w:ascii="ＭＳ 明朝" w:eastAsia="ＭＳ 明朝" w:hAnsi="ＭＳ 明朝" w:cs="ＭＳ 明朝" w:hint="eastAsia"/>
          <w:lang w:eastAsia="ja-JP"/>
        </w:rPr>
        <w:t>身体</w:t>
      </w:r>
      <w:r w:rsidRPr="005E4955">
        <w:rPr>
          <w:rFonts w:ascii="ＭＳ 明朝" w:eastAsia="ＭＳ 明朝" w:hAnsi="ＭＳ 明朝" w:cs="ＭＳ 明朝" w:hint="eastAsia"/>
        </w:rPr>
        <w:t>の自由と安全）。本条の承認により、加齢に伴い生じた障害が、障害のある高齢者の自由の剥奪を正当化する理由として用いられることがない</w:t>
      </w:r>
      <w:r w:rsidR="008E01B5" w:rsidRPr="005E4955">
        <w:rPr>
          <w:rFonts w:ascii="ＭＳ 明朝" w:eastAsia="ＭＳ 明朝" w:hAnsi="ＭＳ 明朝" w:cs="ＭＳ 明朝" w:hint="eastAsia"/>
        </w:rPr>
        <w:t>ことが</w:t>
      </w:r>
      <w:r w:rsidRPr="005E4955">
        <w:rPr>
          <w:rFonts w:ascii="ＭＳ 明朝" w:eastAsia="ＭＳ 明朝" w:hAnsi="ＭＳ 明朝" w:cs="ＭＳ 明朝" w:hint="eastAsia"/>
        </w:rPr>
        <w:t>保証される。これにより、虚弱、認知症、または支援</w:t>
      </w:r>
      <w:r w:rsidR="00567A16">
        <w:rPr>
          <w:rFonts w:ascii="ＭＳ 明朝" w:eastAsia="ＭＳ 明朝" w:hAnsi="ＭＳ 明朝" w:cs="ＭＳ 明朝" w:hint="eastAsia"/>
          <w:lang w:eastAsia="ja-JP"/>
        </w:rPr>
        <w:t>ニーズ</w:t>
      </w:r>
      <w:r w:rsidRPr="005E4955">
        <w:rPr>
          <w:rFonts w:ascii="ＭＳ 明朝" w:eastAsia="ＭＳ 明朝" w:hAnsi="ＭＳ 明朝" w:cs="ＭＳ 明朝" w:hint="eastAsia"/>
        </w:rPr>
        <w:t>を理由として、施設</w:t>
      </w:r>
      <w:r w:rsidR="00567A16">
        <w:rPr>
          <w:rFonts w:ascii="ＭＳ 明朝" w:eastAsia="ＭＳ 明朝" w:hAnsi="ＭＳ 明朝" w:cs="ＭＳ 明朝" w:hint="eastAsia"/>
          <w:lang w:eastAsia="ja-JP"/>
        </w:rPr>
        <w:t>収容</w:t>
      </w:r>
      <w:r w:rsidRPr="005E4955">
        <w:rPr>
          <w:rFonts w:ascii="ＭＳ 明朝" w:eastAsia="ＭＳ 明朝" w:hAnsi="ＭＳ 明朝" w:cs="ＭＳ 明朝" w:hint="eastAsia"/>
        </w:rPr>
        <w:t>、</w:t>
      </w:r>
      <w:r w:rsidR="00567A16">
        <w:rPr>
          <w:rFonts w:ascii="ＭＳ 明朝" w:eastAsia="ＭＳ 明朝" w:hAnsi="ＭＳ 明朝" w:cs="ＭＳ 明朝" w:hint="eastAsia"/>
        </w:rPr>
        <w:t>ケア</w:t>
      </w:r>
      <w:r w:rsidRPr="005E4955">
        <w:rPr>
          <w:rFonts w:ascii="ＭＳ 明朝" w:eastAsia="ＭＳ 明朝" w:hAnsi="ＭＳ 明朝" w:cs="ＭＳ 明朝" w:hint="eastAsia"/>
        </w:rPr>
        <w:t>施設への収容、あるいは制限的な措置が正当化される状況に対処することになる。</w:t>
      </w:r>
    </w:p>
    <w:p w14:paraId="273DCA14" w14:textId="1F602668" w:rsidR="00E11397" w:rsidRPr="005E4955" w:rsidRDefault="77E92361" w:rsidP="00567A16">
      <w:pPr>
        <w:pStyle w:val="2"/>
      </w:pPr>
      <w:r w:rsidRPr="005E4955">
        <w:rPr>
          <w:rFonts w:ascii="ＭＳ 明朝" w:eastAsia="ＭＳ 明朝" w:hAnsi="ＭＳ 明朝" w:cs="ＭＳ 明朝" w:hint="eastAsia"/>
        </w:rPr>
        <w:lastRenderedPageBreak/>
        <w:t>第</w:t>
      </w:r>
      <w:r w:rsidRPr="005E4955">
        <w:t>16</w:t>
      </w:r>
      <w:r w:rsidRPr="005E4955">
        <w:rPr>
          <w:rFonts w:ascii="ＭＳ 明朝" w:eastAsia="ＭＳ 明朝" w:hAnsi="ＭＳ 明朝" w:cs="ＭＳ 明朝" w:hint="eastAsia"/>
        </w:rPr>
        <w:t>条（搾取、暴力および虐待からの自由）。この条項の承認は、家庭内外を問わず、障害のある高齢者を暴力、虐待、ネグレクト、搾取から保護する。このような承認は、施設や家庭の環境において、虐待、ネグレクト、経済的搾取、過剰投薬、および虐待のリスクが特に高い障害のある高齢者にとって極めて重要である。</w:t>
      </w:r>
    </w:p>
    <w:p w14:paraId="1B687B2F" w14:textId="27C9AF8D" w:rsidR="00E11397" w:rsidRPr="005E4955" w:rsidRDefault="5CF46541" w:rsidP="00567A16">
      <w:pPr>
        <w:pStyle w:val="2"/>
      </w:pPr>
      <w:r w:rsidRPr="005E4955">
        <w:rPr>
          <w:rFonts w:ascii="ＭＳ 明朝" w:eastAsia="ＭＳ 明朝" w:hAnsi="ＭＳ 明朝" w:cs="ＭＳ 明朝" w:hint="eastAsia"/>
        </w:rPr>
        <w:t>第</w:t>
      </w:r>
      <w:r w:rsidRPr="005E4955">
        <w:t>17</w:t>
      </w:r>
      <w:r w:rsidRPr="005E4955">
        <w:rPr>
          <w:rFonts w:ascii="ＭＳ 明朝" w:eastAsia="ＭＳ 明朝" w:hAnsi="ＭＳ 明朝" w:cs="ＭＳ 明朝" w:hint="eastAsia"/>
        </w:rPr>
        <w:t>条</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個人</w:t>
      </w:r>
      <w:r w:rsidR="00567A16">
        <w:rPr>
          <w:rFonts w:ascii="ＭＳ 明朝" w:eastAsia="ＭＳ 明朝" w:hAnsi="ＭＳ 明朝" w:cs="ＭＳ 明朝" w:hint="eastAsia"/>
          <w:lang w:eastAsia="ja-JP"/>
        </w:rPr>
        <w:t>をそのままの状態で保護すること）</w:t>
      </w:r>
      <w:r w:rsidRPr="005E4955">
        <w:rPr>
          <w:rFonts w:ascii="ＭＳ 明朝" w:eastAsia="ＭＳ 明朝" w:hAnsi="ＭＳ 明朝" w:cs="ＭＳ 明朝" w:hint="eastAsia"/>
        </w:rPr>
        <w:t>。この条項の承認は、障害のある高齢者の身体的および精神的な尊厳を、他の人</w:t>
      </w:r>
      <w:r w:rsidR="00567A16">
        <w:rPr>
          <w:rFonts w:ascii="ＭＳ 明朝" w:eastAsia="ＭＳ 明朝" w:hAnsi="ＭＳ 明朝" w:cs="ＭＳ 明朝" w:hint="eastAsia"/>
          <w:lang w:eastAsia="ja-JP"/>
        </w:rPr>
        <w:t>と平等に</w:t>
      </w:r>
      <w:r w:rsidRPr="005E4955">
        <w:rPr>
          <w:rFonts w:ascii="ＭＳ 明朝" w:eastAsia="ＭＳ 明朝" w:hAnsi="ＭＳ 明朝" w:cs="ＭＳ 明朝" w:hint="eastAsia"/>
        </w:rPr>
        <w:t>保護する。このような保護は、長期</w:t>
      </w:r>
      <w:r w:rsidR="00567A16">
        <w:rPr>
          <w:rFonts w:ascii="ＭＳ 明朝" w:eastAsia="ＭＳ 明朝" w:hAnsi="ＭＳ 明朝" w:cs="ＭＳ 明朝" w:hint="eastAsia"/>
        </w:rPr>
        <w:t>ケア</w:t>
      </w:r>
      <w:r w:rsidRPr="005E4955">
        <w:rPr>
          <w:rFonts w:ascii="ＭＳ 明朝" w:eastAsia="ＭＳ 明朝" w:hAnsi="ＭＳ 明朝" w:cs="ＭＳ 明朝" w:hint="eastAsia"/>
        </w:rPr>
        <w:t>の現場における身体的拘束、同意のない医療的介入や治療、およびその他の類似した慣行にも及ぶ。</w:t>
      </w:r>
    </w:p>
    <w:p w14:paraId="76BC885F" w14:textId="261A5F64" w:rsidR="00E11397" w:rsidRPr="005E4955" w:rsidRDefault="30EAAAE9" w:rsidP="00567A16">
      <w:pPr>
        <w:pStyle w:val="2"/>
      </w:pPr>
      <w:r w:rsidRPr="005E4955">
        <w:rPr>
          <w:rFonts w:ascii="ＭＳ 明朝" w:eastAsia="ＭＳ 明朝" w:hAnsi="ＭＳ 明朝" w:cs="ＭＳ 明朝" w:hint="eastAsia"/>
        </w:rPr>
        <w:t>第</w:t>
      </w:r>
      <w:r w:rsidRPr="005E4955">
        <w:t>19</w:t>
      </w:r>
      <w:r w:rsidRPr="005E4955">
        <w:rPr>
          <w:rFonts w:ascii="ＭＳ 明朝" w:eastAsia="ＭＳ 明朝" w:hAnsi="ＭＳ 明朝" w:cs="ＭＳ 明朝" w:hint="eastAsia"/>
        </w:rPr>
        <w:t>条</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自立生活と地域社会への</w:t>
      </w:r>
      <w:r w:rsidR="00567A16">
        <w:rPr>
          <w:rFonts w:ascii="ＭＳ 明朝" w:eastAsia="ＭＳ 明朝" w:hAnsi="ＭＳ 明朝" w:cs="ＭＳ 明朝" w:hint="eastAsia"/>
          <w:lang w:eastAsia="ja-JP"/>
        </w:rPr>
        <w:t>インクルージョン）</w:t>
      </w:r>
      <w:r w:rsidRPr="005E4955">
        <w:rPr>
          <w:rFonts w:ascii="ＭＳ 明朝" w:eastAsia="ＭＳ 明朝" w:hAnsi="ＭＳ 明朝" w:cs="ＭＳ 明朝" w:hint="eastAsia"/>
        </w:rPr>
        <w:t>。この条項の承認は、障害のある高齢者がどこで、誰と暮らすかを選択する権利</w:t>
      </w:r>
      <w:r w:rsidR="008E01B5" w:rsidRPr="005E4955">
        <w:rPr>
          <w:rFonts w:ascii="ＭＳ 明朝" w:eastAsia="ＭＳ 明朝" w:hAnsi="ＭＳ 明朝" w:cs="ＭＳ 明朝" w:hint="eastAsia"/>
        </w:rPr>
        <w:t>、ならびに</w:t>
      </w:r>
      <w:r w:rsidRPr="005E4955">
        <w:rPr>
          <w:rFonts w:ascii="ＭＳ 明朝" w:eastAsia="ＭＳ 明朝" w:hAnsi="ＭＳ 明朝" w:cs="ＭＳ 明朝" w:hint="eastAsia"/>
        </w:rPr>
        <w:t>在宅支援、居住支援、地域支援サービスを利用する</w:t>
      </w:r>
      <w:r w:rsidR="008E01B5" w:rsidRPr="005E4955">
        <w:rPr>
          <w:rFonts w:ascii="ＭＳ 明朝" w:eastAsia="ＭＳ 明朝" w:hAnsi="ＭＳ 明朝" w:cs="ＭＳ 明朝" w:hint="eastAsia"/>
        </w:rPr>
        <w:t>権利</w:t>
      </w:r>
      <w:r w:rsidRPr="005E4955">
        <w:rPr>
          <w:rFonts w:ascii="ＭＳ 明朝" w:eastAsia="ＭＳ 明朝" w:hAnsi="ＭＳ 明朝" w:cs="ＭＳ 明朝" w:hint="eastAsia"/>
        </w:rPr>
        <w:t>を認めるものである。施設入所中の障害のある高齢者が多数存在し、彼らが自宅や地域社会で暮らし続けられるよう支援する代替手段が不足している現状を鑑みると、こうした権利はとりわけ重要である。</w:t>
      </w:r>
    </w:p>
    <w:p w14:paraId="2029BFAD" w14:textId="1676A96A" w:rsidR="00E11397" w:rsidRPr="005E4955" w:rsidRDefault="5CF46541" w:rsidP="00567A16">
      <w:pPr>
        <w:pStyle w:val="2"/>
      </w:pPr>
      <w:r w:rsidRPr="005E4955">
        <w:rPr>
          <w:rFonts w:ascii="ＭＳ 明朝" w:eastAsia="ＭＳ 明朝" w:hAnsi="ＭＳ 明朝" w:cs="ＭＳ 明朝" w:hint="eastAsia"/>
        </w:rPr>
        <w:t>第</w:t>
      </w:r>
      <w:r w:rsidRPr="005E4955">
        <w:t>20</w:t>
      </w:r>
      <w:r w:rsidRPr="005E4955">
        <w:rPr>
          <w:rFonts w:ascii="ＭＳ 明朝" w:eastAsia="ＭＳ 明朝" w:hAnsi="ＭＳ 明朝" w:cs="ＭＳ 明朝" w:hint="eastAsia"/>
        </w:rPr>
        <w:t>条</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移動の自由</w:t>
      </w:r>
      <w:r w:rsidR="00567A16">
        <w:rPr>
          <w:rFonts w:ascii="ＭＳ 明朝" w:eastAsia="ＭＳ 明朝" w:hAnsi="ＭＳ 明朝" w:cs="ＭＳ 明朝" w:hint="eastAsia"/>
          <w:lang w:eastAsia="ja-JP"/>
        </w:rPr>
        <w:t>）</w:t>
      </w:r>
      <w:r w:rsidRPr="005E4955">
        <w:rPr>
          <w:rFonts w:ascii="ＭＳ 明朝" w:eastAsia="ＭＳ 明朝" w:hAnsi="ＭＳ 明朝" w:cs="ＭＳ 明朝" w:hint="eastAsia"/>
        </w:rPr>
        <w:t>。この条項が認められることで、障害のある高齢者に対して、移動補助具、補助器具、支援サービス、およびバリアフリーな交通手段の提供が求められることになる。こうした支援は、障害のある高齢者の</w:t>
      </w:r>
      <w:r w:rsidR="00567A16">
        <w:rPr>
          <w:rFonts w:ascii="ＭＳ 明朝" w:eastAsia="ＭＳ 明朝" w:hAnsi="ＭＳ 明朝" w:cs="ＭＳ 明朝" w:hint="eastAsia"/>
          <w:lang w:eastAsia="ja-JP"/>
        </w:rPr>
        <w:t>自律</w:t>
      </w:r>
      <w:r w:rsidRPr="005E4955">
        <w:rPr>
          <w:rFonts w:ascii="ＭＳ 明朝" w:eastAsia="ＭＳ 明朝" w:hAnsi="ＭＳ 明朝" w:cs="ＭＳ 明朝" w:hint="eastAsia"/>
        </w:rPr>
        <w:t>、社会参加、および医療へのアクセスにとって不可欠である。</w:t>
      </w:r>
    </w:p>
    <w:p w14:paraId="43A0DB66" w14:textId="2E0667EA" w:rsidR="5CF46541" w:rsidRPr="005E4955" w:rsidRDefault="1BFE9902" w:rsidP="00567A16">
      <w:pPr>
        <w:pStyle w:val="2"/>
      </w:pPr>
      <w:r w:rsidRPr="005E4955">
        <w:rPr>
          <w:rFonts w:ascii="ＭＳ 明朝" w:eastAsia="ＭＳ 明朝" w:hAnsi="ＭＳ 明朝" w:cs="ＭＳ 明朝" w:hint="eastAsia"/>
        </w:rPr>
        <w:t>第</w:t>
      </w:r>
      <w:r w:rsidRPr="005E4955">
        <w:t>21</w:t>
      </w:r>
      <w:r w:rsidRPr="005E4955">
        <w:rPr>
          <w:rFonts w:ascii="ＭＳ 明朝" w:eastAsia="ＭＳ 明朝" w:hAnsi="ＭＳ 明朝" w:cs="ＭＳ 明朝" w:hint="eastAsia"/>
        </w:rPr>
        <w:t>条（表現</w:t>
      </w:r>
      <w:r w:rsidR="00567A16">
        <w:rPr>
          <w:rFonts w:ascii="ＭＳ 明朝" w:eastAsia="ＭＳ 明朝" w:hAnsi="ＭＳ 明朝" w:cs="ＭＳ 明朝" w:hint="eastAsia"/>
          <w:lang w:eastAsia="ja-JP"/>
        </w:rPr>
        <w:t>と</w:t>
      </w:r>
      <w:r w:rsidRPr="005E4955">
        <w:rPr>
          <w:rFonts w:ascii="ＭＳ 明朝" w:eastAsia="ＭＳ 明朝" w:hAnsi="ＭＳ 明朝" w:cs="ＭＳ 明朝" w:hint="eastAsia"/>
        </w:rPr>
        <w:t>意見の自由および情報へのアクセス）。この条項の承認は、</w:t>
      </w:r>
      <w:r w:rsidR="009569BC">
        <w:rPr>
          <w:rFonts w:ascii="ＭＳ 明朝" w:eastAsia="ＭＳ 明朝" w:hAnsi="ＭＳ 明朝" w:cs="ＭＳ 明朝" w:hint="eastAsia"/>
        </w:rPr>
        <w:t>障害のある人</w:t>
      </w:r>
      <w:r w:rsidRPr="005E4955">
        <w:rPr>
          <w:rFonts w:ascii="ＭＳ 明朝" w:eastAsia="ＭＳ 明朝" w:hAnsi="ＭＳ 明朝" w:cs="ＭＳ 明朝" w:hint="eastAsia"/>
        </w:rPr>
        <w:t>が、</w:t>
      </w:r>
      <w:r w:rsidR="009569BC">
        <w:rPr>
          <w:rFonts w:ascii="ＭＳ 明朝" w:eastAsia="ＭＳ 明朝" w:hAnsi="ＭＳ 明朝" w:cs="ＭＳ 明朝" w:hint="eastAsia"/>
        </w:rPr>
        <w:t>手話言語</w:t>
      </w:r>
      <w:r w:rsidRPr="005E4955">
        <w:rPr>
          <w:rFonts w:ascii="ＭＳ 明朝" w:eastAsia="ＭＳ 明朝" w:hAnsi="ＭＳ 明朝" w:cs="ＭＳ 明朝" w:hint="eastAsia"/>
        </w:rPr>
        <w:t>、点字、補助・代替コミュニケーション、およびその他すべてのアクセシブルな手段、様式、形式を通じて、一般市民を対象とした情報にアクセスする権利を扱う。一般市民にサービスを提供する民間団体やマスメディア事業者は、公式の広報やサービスを</w:t>
      </w:r>
      <w:r w:rsidR="009569BC">
        <w:rPr>
          <w:rFonts w:ascii="ＭＳ 明朝" w:eastAsia="ＭＳ 明朝" w:hAnsi="ＭＳ 明朝" w:cs="ＭＳ 明朝" w:hint="eastAsia"/>
        </w:rPr>
        <w:t>障害のある人</w:t>
      </w:r>
      <w:r w:rsidRPr="005E4955">
        <w:rPr>
          <w:rFonts w:ascii="ＭＳ 明朝" w:eastAsia="ＭＳ 明朝" w:hAnsi="ＭＳ 明朝" w:cs="ＭＳ 明朝" w:hint="eastAsia"/>
        </w:rPr>
        <w:t>が利用しやすいものにするよう奨励されている。こうした権利は、社会的包摂を促進し、障害のある高齢者が重要な情報を受け取り、十分な情報に基づいた意思決定を行えるようにするために特に重要である。</w:t>
      </w:r>
    </w:p>
    <w:p w14:paraId="35C6ECC5" w14:textId="733A858D" w:rsidR="00E11397" w:rsidRPr="005E4955" w:rsidRDefault="5CF46541" w:rsidP="00567A16">
      <w:pPr>
        <w:pStyle w:val="2"/>
      </w:pPr>
      <w:r w:rsidRPr="005E4955">
        <w:rPr>
          <w:rFonts w:ascii="ＭＳ 明朝" w:eastAsia="ＭＳ 明朝" w:hAnsi="ＭＳ 明朝" w:cs="ＭＳ 明朝" w:hint="eastAsia"/>
        </w:rPr>
        <w:t>第</w:t>
      </w:r>
      <w:r w:rsidRPr="005E4955">
        <w:t>22</w:t>
      </w:r>
      <w:r w:rsidRPr="005E4955">
        <w:rPr>
          <w:rFonts w:ascii="ＭＳ 明朝" w:eastAsia="ＭＳ 明朝" w:hAnsi="ＭＳ 明朝" w:cs="ＭＳ 明朝" w:hint="eastAsia"/>
        </w:rPr>
        <w:t>条（プライバシーの尊重）。居住型</w:t>
      </w:r>
      <w:r w:rsidR="00567A16">
        <w:rPr>
          <w:rFonts w:ascii="ＭＳ 明朝" w:eastAsia="ＭＳ 明朝" w:hAnsi="ＭＳ 明朝" w:cs="ＭＳ 明朝" w:hint="eastAsia"/>
        </w:rPr>
        <w:t>ケア</w:t>
      </w:r>
      <w:r w:rsidRPr="005E4955">
        <w:rPr>
          <w:rFonts w:ascii="ＭＳ 明朝" w:eastAsia="ＭＳ 明朝" w:hAnsi="ＭＳ 明朝" w:cs="ＭＳ 明朝" w:hint="eastAsia"/>
        </w:rPr>
        <w:t>施設、病院、支援サービスにおいては、プライバシーが制限されたり見過ごされたりすることが多いため、障害のある高齢者の個人情報、健康情報、リハビリテーションに関するデータのプライバシー保護が重要である。</w:t>
      </w:r>
    </w:p>
    <w:p w14:paraId="7260DDC6" w14:textId="506C14F4" w:rsidR="00E11397" w:rsidRPr="005E4955" w:rsidRDefault="3CC1CEFD" w:rsidP="00567A16">
      <w:pPr>
        <w:pStyle w:val="2"/>
      </w:pPr>
      <w:r w:rsidRPr="005E4955">
        <w:rPr>
          <w:rFonts w:ascii="ＭＳ 明朝" w:eastAsia="ＭＳ 明朝" w:hAnsi="ＭＳ 明朝" w:cs="ＭＳ 明朝" w:hint="eastAsia"/>
        </w:rPr>
        <w:t>第</w:t>
      </w:r>
      <w:r w:rsidRPr="005E4955">
        <w:t>25</w:t>
      </w:r>
      <w:r w:rsidRPr="005E4955">
        <w:rPr>
          <w:rFonts w:ascii="ＭＳ 明朝" w:eastAsia="ＭＳ 明朝" w:hAnsi="ＭＳ 明朝" w:cs="ＭＳ 明朝" w:hint="eastAsia"/>
        </w:rPr>
        <w:t>条（健康）。本条の承認により、他の人々と同等の基準、選択肢、品質を備えた、無料または手頃な価格の医療の提供が確保される。これには、自由</w:t>
      </w:r>
      <w:r w:rsidR="00567A16">
        <w:rPr>
          <w:rFonts w:ascii="ＭＳ 明朝" w:eastAsia="ＭＳ 明朝" w:hAnsi="ＭＳ 明朝" w:cs="ＭＳ 明朝" w:hint="eastAsia"/>
          <w:lang w:eastAsia="ja-JP"/>
        </w:rPr>
        <w:t>意思に基づく</w:t>
      </w:r>
      <w:r w:rsidR="00C370E7">
        <w:rPr>
          <w:rFonts w:ascii="ＭＳ 明朝" w:eastAsia="ＭＳ 明朝" w:hAnsi="ＭＳ 明朝" w:cs="ＭＳ 明朝" w:hint="eastAsia"/>
          <w:lang w:eastAsia="ja-JP"/>
        </w:rPr>
        <w:t>、</w:t>
      </w:r>
      <w:r w:rsidRPr="005E4955">
        <w:rPr>
          <w:rFonts w:ascii="ＭＳ 明朝" w:eastAsia="ＭＳ 明朝" w:hAnsi="ＭＳ 明朝" w:cs="ＭＳ 明朝" w:hint="eastAsia"/>
        </w:rPr>
        <w:t>かつ十分な情報に基づく同意を前提とした無料または手頃な価格の医療の提供も含まれる。というのも、障害のある高齢者は、医療、リハビリテーション、緩和ケア、予防措置へのアクセスにおいてしばしば障壁に直面するからである。本条の承認は、年齢や障害を理由に治療が不十分であったり、ケアの配分において差別的な制限が行われたりする場合にも</w:t>
      </w:r>
      <w:r w:rsidR="00567A16">
        <w:rPr>
          <w:rFonts w:ascii="ＭＳ 明朝" w:eastAsia="ＭＳ 明朝" w:hAnsi="ＭＳ 明朝" w:cs="ＭＳ 明朝" w:hint="eastAsia"/>
          <w:lang w:eastAsia="ja-JP"/>
        </w:rPr>
        <w:t>重要である</w:t>
      </w:r>
      <w:r w:rsidRPr="005E4955">
        <w:rPr>
          <w:rFonts w:ascii="ＭＳ 明朝" w:eastAsia="ＭＳ 明朝" w:hAnsi="ＭＳ 明朝" w:cs="ＭＳ 明朝" w:hint="eastAsia"/>
        </w:rPr>
        <w:t>。</w:t>
      </w:r>
    </w:p>
    <w:p w14:paraId="59BF7E46" w14:textId="5DD5304C" w:rsidR="00E11397" w:rsidRPr="005E4955" w:rsidRDefault="3CC1CEFD" w:rsidP="00567A16">
      <w:pPr>
        <w:pStyle w:val="2"/>
      </w:pPr>
      <w:r w:rsidRPr="005E4955">
        <w:rPr>
          <w:rFonts w:ascii="ＭＳ 明朝" w:eastAsia="ＭＳ 明朝" w:hAnsi="ＭＳ 明朝" w:cs="ＭＳ 明朝" w:hint="eastAsia"/>
        </w:rPr>
        <w:t>第</w:t>
      </w:r>
      <w:r w:rsidRPr="005E4955">
        <w:t>26</w:t>
      </w:r>
      <w:r w:rsidRPr="005E4955">
        <w:rPr>
          <w:rFonts w:ascii="ＭＳ 明朝" w:eastAsia="ＭＳ 明朝" w:hAnsi="ＭＳ 明朝" w:cs="ＭＳ 明朝" w:hint="eastAsia"/>
        </w:rPr>
        <w:t>条（ハビリテーションおよびリハビリテーション）。本条の承認は、ハビリテーションおよびリハビリテーションサービスへのアクセス権を保障し、障害のある高齢者がこうしたサービスを拒否されることを防ぐものである。こうしたサービスは、病気、怪我、または加齢に伴う機能障害の後、たとえ「治癒」が見込めない場合でも、機能の回復と維持、および機能の退行を軽減するために不可欠である。</w:t>
      </w:r>
    </w:p>
    <w:p w14:paraId="7E5658C4" w14:textId="4E763DA7" w:rsidR="00E11397" w:rsidRPr="005E4955" w:rsidRDefault="3CC1CEFD" w:rsidP="00567A16">
      <w:pPr>
        <w:pStyle w:val="2"/>
      </w:pPr>
      <w:r w:rsidRPr="005E4955">
        <w:rPr>
          <w:rFonts w:ascii="ＭＳ 明朝" w:eastAsia="ＭＳ 明朝" w:hAnsi="ＭＳ 明朝" w:cs="ＭＳ 明朝" w:hint="eastAsia"/>
        </w:rPr>
        <w:lastRenderedPageBreak/>
        <w:t>第</w:t>
      </w:r>
      <w:r w:rsidRPr="005E4955">
        <w:t>28</w:t>
      </w:r>
      <w:r w:rsidRPr="005E4955">
        <w:rPr>
          <w:rFonts w:ascii="ＭＳ 明朝" w:eastAsia="ＭＳ 明朝" w:hAnsi="ＭＳ 明朝" w:cs="ＭＳ 明朝" w:hint="eastAsia"/>
        </w:rPr>
        <w:t>条（</w:t>
      </w:r>
      <w:r w:rsidR="00567A16">
        <w:rPr>
          <w:rFonts w:ascii="ＭＳ 明朝" w:eastAsia="ＭＳ 明朝" w:hAnsi="ＭＳ 明朝" w:cs="ＭＳ 明朝" w:hint="eastAsia"/>
          <w:lang w:eastAsia="ja-JP"/>
        </w:rPr>
        <w:t>相当</w:t>
      </w:r>
      <w:r w:rsidRPr="005E4955">
        <w:rPr>
          <w:rFonts w:ascii="ＭＳ 明朝" w:eastAsia="ＭＳ 明朝" w:hAnsi="ＭＳ 明朝" w:cs="ＭＳ 明朝" w:hint="eastAsia"/>
        </w:rPr>
        <w:t>な生活水準と社会的</w:t>
      </w:r>
      <w:r w:rsidR="00567A16">
        <w:rPr>
          <w:rFonts w:ascii="ＭＳ 明朝" w:eastAsia="ＭＳ 明朝" w:hAnsi="ＭＳ 明朝" w:cs="ＭＳ 明朝" w:hint="eastAsia"/>
          <w:lang w:eastAsia="ja-JP"/>
        </w:rPr>
        <w:t>保障</w:t>
      </w:r>
      <w:r w:rsidRPr="005E4955">
        <w:rPr>
          <w:rFonts w:ascii="ＭＳ 明朝" w:eastAsia="ＭＳ 明朝" w:hAnsi="ＭＳ 明朝" w:cs="ＭＳ 明朝" w:hint="eastAsia"/>
        </w:rPr>
        <w:t>）。この条項の承認は、障害のある高齢者が、適切な食料、衣類、住居、社会的</w:t>
      </w:r>
      <w:r w:rsidR="00567A16">
        <w:rPr>
          <w:rFonts w:ascii="ＭＳ 明朝" w:eastAsia="ＭＳ 明朝" w:hAnsi="ＭＳ 明朝" w:cs="ＭＳ 明朝" w:hint="eastAsia"/>
          <w:lang w:eastAsia="ja-JP"/>
        </w:rPr>
        <w:t>保障</w:t>
      </w:r>
      <w:r w:rsidRPr="005E4955">
        <w:rPr>
          <w:rFonts w:ascii="ＭＳ 明朝" w:eastAsia="ＭＳ 明朝" w:hAnsi="ＭＳ 明朝" w:cs="ＭＳ 明朝" w:hint="eastAsia"/>
        </w:rPr>
        <w:t>、および障害に関連する費用への支援を受ける権利を保障する。多くの障害のある高齢者が、貧困、障害関連</w:t>
      </w:r>
      <w:r w:rsidR="00C370E7">
        <w:rPr>
          <w:rFonts w:ascii="ＭＳ 明朝" w:eastAsia="ＭＳ 明朝" w:hAnsi="ＭＳ 明朝" w:cs="ＭＳ 明朝" w:hint="eastAsia"/>
          <w:lang w:eastAsia="ja-JP"/>
        </w:rPr>
        <w:t>の</w:t>
      </w:r>
      <w:r w:rsidRPr="005E4955">
        <w:rPr>
          <w:rFonts w:ascii="ＭＳ 明朝" w:eastAsia="ＭＳ 明朝" w:hAnsi="ＭＳ 明朝" w:cs="ＭＳ 明朝" w:hint="eastAsia"/>
        </w:rPr>
        <w:t>追加費用、不十分な年金、エネルギー貧困、アクセシブルな住居や支援サービスへの障壁といった課題に直面しているため、このような承認は極めて重要である。</w:t>
      </w:r>
    </w:p>
    <w:p w14:paraId="0CC82254" w14:textId="686F1F08" w:rsidR="00C303F6" w:rsidRPr="005E4955" w:rsidRDefault="5CF46541" w:rsidP="00567A16">
      <w:pPr>
        <w:pStyle w:val="2"/>
      </w:pPr>
      <w:r w:rsidRPr="005E4955">
        <w:rPr>
          <w:rFonts w:ascii="ＭＳ 明朝" w:eastAsia="ＭＳ 明朝" w:hAnsi="ＭＳ 明朝" w:cs="ＭＳ 明朝" w:hint="eastAsia"/>
        </w:rPr>
        <w:t>第</w:t>
      </w:r>
      <w:r w:rsidRPr="005E4955">
        <w:t>29</w:t>
      </w:r>
      <w:r w:rsidRPr="005E4955">
        <w:rPr>
          <w:rFonts w:ascii="ＭＳ 明朝" w:eastAsia="ＭＳ 明朝" w:hAnsi="ＭＳ 明朝" w:cs="ＭＳ 明朝" w:hint="eastAsia"/>
        </w:rPr>
        <w:t>条（政治的・公的</w:t>
      </w:r>
      <w:r w:rsidR="00567A16">
        <w:rPr>
          <w:rFonts w:ascii="ＭＳ 明朝" w:eastAsia="ＭＳ 明朝" w:hAnsi="ＭＳ 明朝" w:cs="ＭＳ 明朝" w:hint="eastAsia"/>
          <w:lang w:eastAsia="ja-JP"/>
        </w:rPr>
        <w:t>活動</w:t>
      </w:r>
      <w:r w:rsidRPr="005E4955">
        <w:rPr>
          <w:rFonts w:ascii="ＭＳ 明朝" w:eastAsia="ＭＳ 明朝" w:hAnsi="ＭＳ 明朝" w:cs="ＭＳ 明朝" w:hint="eastAsia"/>
        </w:rPr>
        <w:t>への参加）。障害のある高齢者は、施設</w:t>
      </w:r>
      <w:r w:rsidR="00567A16">
        <w:rPr>
          <w:rFonts w:ascii="ＭＳ 明朝" w:eastAsia="ＭＳ 明朝" w:hAnsi="ＭＳ 明朝" w:cs="ＭＳ 明朝" w:hint="eastAsia"/>
          <w:lang w:eastAsia="ja-JP"/>
        </w:rPr>
        <w:t>収容</w:t>
      </w:r>
      <w:r w:rsidRPr="005E4955">
        <w:rPr>
          <w:rFonts w:ascii="ＭＳ 明朝" w:eastAsia="ＭＳ 明朝" w:hAnsi="ＭＳ 明朝" w:cs="ＭＳ 明朝" w:hint="eastAsia"/>
        </w:rPr>
        <w:t>、アクセシビリティの欠如、または法的能力の否定により、投票から排除される可能性があるため、本条の承認は重要である。</w:t>
      </w:r>
    </w:p>
    <w:p w14:paraId="42E6AFEC" w14:textId="3ACC1FAD" w:rsidR="006FB2C2" w:rsidRPr="005E4955" w:rsidRDefault="55BC4AF0" w:rsidP="00567A16">
      <w:pPr>
        <w:pStyle w:val="2"/>
      </w:pPr>
      <w:r w:rsidRPr="005E4955">
        <w:rPr>
          <w:rFonts w:ascii="ＭＳ 明朝" w:eastAsia="ＭＳ 明朝" w:hAnsi="ＭＳ 明朝" w:cs="ＭＳ 明朝" w:hint="eastAsia"/>
        </w:rPr>
        <w:t>第</w:t>
      </w:r>
      <w:r w:rsidRPr="005E4955">
        <w:t>30</w:t>
      </w:r>
      <w:r w:rsidRPr="005E4955">
        <w:rPr>
          <w:rFonts w:ascii="ＭＳ 明朝" w:eastAsia="ＭＳ 明朝" w:hAnsi="ＭＳ 明朝" w:cs="ＭＳ 明朝" w:hint="eastAsia"/>
        </w:rPr>
        <w:t>条（文化的生活、レクリエーション、余暇、スポーツへの参加）。この条項の認識は重要である。なぜなら、年齢や障害を理由に排除されるリスクにさらされている障害のある高齢者の、包摂と帰属感を促進するからである。このような排除は、尊厳や生活の質に悪影響を及ぼす可能性がある。</w:t>
      </w:r>
    </w:p>
    <w:p w14:paraId="30C9D61C" w14:textId="0BF8AE3B" w:rsidR="006FB2C2" w:rsidRPr="005E4955" w:rsidRDefault="71EC8207" w:rsidP="00567A16">
      <w:pPr>
        <w:pStyle w:val="2"/>
      </w:pPr>
      <w:r w:rsidRPr="005E4955">
        <w:rPr>
          <w:rFonts w:ascii="ＭＳ 明朝" w:eastAsia="ＭＳ 明朝" w:hAnsi="ＭＳ 明朝" w:cs="ＭＳ 明朝" w:hint="eastAsia"/>
        </w:rPr>
        <w:t>第</w:t>
      </w:r>
      <w:r w:rsidRPr="005E4955">
        <w:t>31</w:t>
      </w:r>
      <w:r w:rsidRPr="005E4955">
        <w:rPr>
          <w:rFonts w:ascii="ＭＳ 明朝" w:eastAsia="ＭＳ 明朝" w:hAnsi="ＭＳ 明朝" w:cs="ＭＳ 明朝" w:hint="eastAsia"/>
        </w:rPr>
        <w:t>条（統計およびデータ収集）。障害のある高齢者が直面する特有の課題を踏まえ、</w:t>
      </w:r>
      <w:r w:rsidR="00087B71" w:rsidRPr="005E4955">
        <w:rPr>
          <w:rFonts w:ascii="ＭＳ 明朝" w:eastAsia="ＭＳ 明朝" w:hAnsi="ＭＳ 明朝" w:cs="ＭＳ 明朝" w:hint="eastAsia"/>
        </w:rPr>
        <w:t>正確かつ</w:t>
      </w:r>
      <w:r w:rsidR="00567A16">
        <w:rPr>
          <w:rFonts w:ascii="ＭＳ 明朝" w:eastAsia="ＭＳ 明朝" w:hAnsi="ＭＳ 明朝" w:cs="ＭＳ 明朝" w:hint="eastAsia"/>
          <w:lang w:eastAsia="ja-JP"/>
        </w:rPr>
        <w:t>分類</w:t>
      </w:r>
      <w:r w:rsidR="00087B71" w:rsidRPr="005E4955">
        <w:rPr>
          <w:rFonts w:ascii="ＭＳ 明朝" w:eastAsia="ＭＳ 明朝" w:hAnsi="ＭＳ 明朝" w:cs="ＭＳ 明朝" w:hint="eastAsia"/>
        </w:rPr>
        <w:t>された</w:t>
      </w:r>
      <w:r w:rsidRPr="005E4955">
        <w:rPr>
          <w:rFonts w:ascii="ＭＳ 明朝" w:eastAsia="ＭＳ 明朝" w:hAnsi="ＭＳ 明朝" w:cs="ＭＳ 明朝" w:hint="eastAsia"/>
        </w:rPr>
        <w:t>データや統計が収集されることを確保することが重要である。これにより、障害のある高齢者を対象としたあらゆる措置が、証拠に基づいたものであり、彼らのニーズに応えるものであることが保証される。</w:t>
      </w:r>
    </w:p>
    <w:p w14:paraId="457282A4" w14:textId="7652DAA7" w:rsidR="006FB2C2" w:rsidRPr="005E4955" w:rsidRDefault="716E1C06" w:rsidP="00567A16">
      <w:pPr>
        <w:pStyle w:val="2"/>
      </w:pPr>
      <w:r w:rsidRPr="005E4955">
        <w:rPr>
          <w:rFonts w:ascii="ＭＳ 明朝" w:eastAsia="ＭＳ 明朝" w:hAnsi="ＭＳ 明朝" w:cs="ＭＳ 明朝" w:hint="eastAsia"/>
        </w:rPr>
        <w:t>第</w:t>
      </w:r>
      <w:r w:rsidRPr="005E4955">
        <w:t>33</w:t>
      </w:r>
      <w:r w:rsidRPr="005E4955">
        <w:rPr>
          <w:rFonts w:ascii="ＭＳ 明朝" w:eastAsia="ＭＳ 明朝" w:hAnsi="ＭＳ 明朝" w:cs="ＭＳ 明朝" w:hint="eastAsia"/>
        </w:rPr>
        <w:t>条（国内における実施と</w:t>
      </w:r>
      <w:r w:rsidR="00567A16">
        <w:rPr>
          <w:rFonts w:ascii="ＭＳ 明朝" w:eastAsia="ＭＳ 明朝" w:hAnsi="ＭＳ 明朝" w:cs="ＭＳ 明朝" w:hint="eastAsia"/>
        </w:rPr>
        <w:t>監視</w:t>
      </w:r>
      <w:r w:rsidRPr="005E4955">
        <w:rPr>
          <w:rFonts w:ascii="ＭＳ 明朝" w:eastAsia="ＭＳ 明朝" w:hAnsi="ＭＳ 明朝" w:cs="ＭＳ 明朝" w:hint="eastAsia"/>
        </w:rPr>
        <w:t>）。</w:t>
      </w:r>
      <w:r w:rsidRPr="005E4955">
        <w:t>CRPD</w:t>
      </w:r>
      <w:r w:rsidRPr="005E4955">
        <w:rPr>
          <w:rFonts w:ascii="ＭＳ 明朝" w:eastAsia="ＭＳ 明朝" w:hAnsi="ＭＳ 明朝" w:cs="ＭＳ 明朝" w:hint="eastAsia"/>
        </w:rPr>
        <w:t>に沿って高齢者の人権が確実に実施されるよう、国家レベルで効果的な</w:t>
      </w:r>
      <w:r w:rsidR="00567A16">
        <w:rPr>
          <w:rFonts w:ascii="ＭＳ 明朝" w:eastAsia="ＭＳ 明朝" w:hAnsi="ＭＳ 明朝" w:cs="ＭＳ 明朝" w:hint="eastAsia"/>
        </w:rPr>
        <w:t>監視</w:t>
      </w:r>
      <w:r w:rsidRPr="005E4955">
        <w:rPr>
          <w:rFonts w:ascii="ＭＳ 明朝" w:eastAsia="ＭＳ 明朝" w:hAnsi="ＭＳ 明朝" w:cs="ＭＳ 明朝" w:hint="eastAsia"/>
        </w:rPr>
        <w:t>体制を整備することが重要である。国家</w:t>
      </w:r>
      <w:r w:rsidR="00567A16">
        <w:rPr>
          <w:rFonts w:ascii="ＭＳ 明朝" w:eastAsia="ＭＳ 明朝" w:hAnsi="ＭＳ 明朝" w:cs="ＭＳ 明朝" w:hint="eastAsia"/>
        </w:rPr>
        <w:t>監視</w:t>
      </w:r>
      <w:r w:rsidRPr="005E4955">
        <w:rPr>
          <w:rFonts w:ascii="ＭＳ 明朝" w:eastAsia="ＭＳ 明朝" w:hAnsi="ＭＳ 明朝" w:cs="ＭＳ 明朝" w:hint="eastAsia"/>
        </w:rPr>
        <w:t>体制の有効性を確保するためには、障害のある高齢者と綿密に協議し、その</w:t>
      </w:r>
      <w:r w:rsidR="00F508C5">
        <w:rPr>
          <w:rFonts w:ascii="ＭＳ 明朝" w:eastAsia="ＭＳ 明朝" w:hAnsi="ＭＳ 明朝" w:cs="ＭＳ 明朝" w:hint="eastAsia"/>
          <w:lang w:eastAsia="ja-JP"/>
        </w:rPr>
        <w:t>監視</w:t>
      </w:r>
      <w:r w:rsidRPr="005E4955">
        <w:rPr>
          <w:rFonts w:ascii="ＭＳ 明朝" w:eastAsia="ＭＳ 明朝" w:hAnsi="ＭＳ 明朝" w:cs="ＭＳ 明朝" w:hint="eastAsia"/>
        </w:rPr>
        <w:t>機能のあらゆる側面において彼らが積極的に関与できるようにしなければならない。</w:t>
      </w:r>
    </w:p>
    <w:p w14:paraId="426A6AEB" w14:textId="3D2B2B5B" w:rsidR="00814CAB" w:rsidRPr="005E4955" w:rsidRDefault="638A4C72" w:rsidP="009C6521">
      <w:pPr>
        <w:pStyle w:val="11"/>
      </w:pPr>
      <w:r w:rsidRPr="009C6521">
        <w:t>さらに、CRPD委員会は、検討文書</w:t>
      </w:r>
      <w:r w:rsidR="009C6521">
        <w:rPr>
          <w:rFonts w:hint="eastAsia"/>
        </w:rPr>
        <w:t>「</w:t>
      </w:r>
      <w:r w:rsidRPr="009C6521">
        <w:t>障害のある高齢者の人権に関する法的拘束力の</w:t>
      </w:r>
      <w:r w:rsidRPr="005E4955">
        <w:t>ある文書に向けて</w:t>
      </w:r>
      <w:r w:rsidR="009C6521">
        <w:rPr>
          <w:rFonts w:hint="eastAsia"/>
        </w:rPr>
        <w:t>」</w:t>
      </w:r>
      <w:r w:rsidRPr="005E4955">
        <w:t>において、加齢が</w:t>
      </w:r>
      <w:r w:rsidR="009C6521" w:rsidRPr="005E4955">
        <w:t>政策上の課題</w:t>
      </w:r>
      <w:r w:rsidR="009C6521">
        <w:rPr>
          <w:rFonts w:hint="eastAsia"/>
        </w:rPr>
        <w:t>（</w:t>
      </w:r>
      <w:r w:rsidR="009C6521" w:rsidRPr="009C6521">
        <w:t>policy challenge</w:t>
      </w:r>
      <w:r w:rsidR="009C6521">
        <w:rPr>
          <w:rFonts w:hint="eastAsia"/>
        </w:rPr>
        <w:t>）</w:t>
      </w:r>
      <w:r w:rsidR="009C6521" w:rsidRPr="005E4955">
        <w:t>として捉えられて</w:t>
      </w:r>
      <w:r w:rsidR="009C6521">
        <w:rPr>
          <w:rFonts w:hint="eastAsia"/>
        </w:rPr>
        <w:t>おり、</w:t>
      </w:r>
      <w:r w:rsidR="00C370E7">
        <w:rPr>
          <w:rFonts w:hint="eastAsia"/>
        </w:rPr>
        <w:t>（</w:t>
      </w:r>
      <w:r w:rsidR="00C370E7" w:rsidRPr="005E4955">
        <w:t>加齢に伴う障害を</w:t>
      </w:r>
      <w:r w:rsidR="00C370E7">
        <w:rPr>
          <w:rFonts w:hint="eastAsia"/>
        </w:rPr>
        <w:t>もつ</w:t>
      </w:r>
      <w:r w:rsidR="00C370E7" w:rsidRPr="005E4955">
        <w:t>可能性のある高齢者の権利を保障する</w:t>
      </w:r>
      <w:r w:rsidR="00C370E7">
        <w:rPr>
          <w:rFonts w:hint="eastAsia"/>
        </w:rPr>
        <w:t>ことにより）</w:t>
      </w:r>
      <w:r w:rsidR="009C6521" w:rsidRPr="005E4955">
        <w:t>平等を促進する機会</w:t>
      </w:r>
      <w:r w:rsidR="009C6521">
        <w:rPr>
          <w:rFonts w:hint="eastAsia"/>
        </w:rPr>
        <w:t>としてとらえられていないこと</w:t>
      </w:r>
      <w:r w:rsidRPr="005E4955">
        <w:t>について</w:t>
      </w:r>
      <w:r w:rsidR="009C6521">
        <w:rPr>
          <w:rFonts w:hint="eastAsia"/>
        </w:rPr>
        <w:t>、</w:t>
      </w:r>
      <w:r w:rsidRPr="005E4955">
        <w:t>懸念</w:t>
      </w:r>
      <w:r w:rsidR="009C6521">
        <w:rPr>
          <w:rFonts w:hint="eastAsia"/>
        </w:rPr>
        <w:t>してい</w:t>
      </w:r>
      <w:r w:rsidRPr="005E4955">
        <w:t>る。CRPD委員会は、特にインクルーシブな環境、サービス、社会に言及する際、CRPDおよびその根底にある人権モデルと整合性のある、人権に基づく表現を用いることの重要性を強調する。締約国</w:t>
      </w:r>
      <w:r w:rsidR="008C3D6A">
        <w:rPr>
          <w:rFonts w:hint="eastAsia"/>
        </w:rPr>
        <w:t>は</w:t>
      </w:r>
      <w:r w:rsidRPr="005E4955">
        <w:t>権利への平等なアクセスを確保する義務を負って</w:t>
      </w:r>
      <w:r w:rsidR="008C3D6A">
        <w:rPr>
          <w:rFonts w:hint="eastAsia"/>
        </w:rPr>
        <w:t>いるので、</w:t>
      </w:r>
      <w:r w:rsidRPr="005E4955">
        <w:t>この枠組みを反映した文言</w:t>
      </w:r>
      <w:r w:rsidR="0068176F">
        <w:rPr>
          <w:rFonts w:hint="eastAsia"/>
        </w:rPr>
        <w:t>で</w:t>
      </w:r>
      <w:r w:rsidRPr="005E4955">
        <w:t>起草すべきであることを</w:t>
      </w:r>
      <w:r w:rsidR="008C3D6A">
        <w:rPr>
          <w:rFonts w:hint="eastAsia"/>
        </w:rPr>
        <w:t>、</w:t>
      </w:r>
      <w:r w:rsidR="008C3D6A" w:rsidRPr="005E4955">
        <w:t>CRPD委員会は</w:t>
      </w:r>
      <w:r w:rsidRPr="005E4955">
        <w:t>強調する。</w:t>
      </w:r>
    </w:p>
    <w:p w14:paraId="5BE654C4" w14:textId="4E9B4A3E" w:rsidR="00814CAB" w:rsidRDefault="638A4C72" w:rsidP="009569BC">
      <w:pPr>
        <w:pStyle w:val="11"/>
      </w:pPr>
      <w:r w:rsidRPr="005E4955">
        <w:t>CRPD委員会は、高齢者の人権に関する政府間作業部会に対し、高齢者の人権に関する国際的な法的拘束力のある文書を起草する際に、これらの考慮事項を反映していただくことに、あらかじめ感謝の意を表</w:t>
      </w:r>
      <w:r w:rsidR="00324EE7">
        <w:rPr>
          <w:rFonts w:hint="eastAsia"/>
        </w:rPr>
        <w:t>します</w:t>
      </w:r>
      <w:r w:rsidRPr="005E4955">
        <w:t>。CRPD委員会は、いかなる説明の要請にも応じ、またこのプロセスに対してさらなる提言を行う用意があ</w:t>
      </w:r>
      <w:r w:rsidR="00324EE7">
        <w:rPr>
          <w:rFonts w:hint="eastAsia"/>
        </w:rPr>
        <w:t>ります</w:t>
      </w:r>
      <w:r w:rsidRPr="005E4955">
        <w:t>。</w:t>
      </w:r>
    </w:p>
    <w:p w14:paraId="51F84DD5" w14:textId="77777777" w:rsidR="00324EE7" w:rsidRDefault="00324EE7" w:rsidP="009569BC">
      <w:pPr>
        <w:pStyle w:val="11"/>
      </w:pPr>
    </w:p>
    <w:p w14:paraId="3FBA7823" w14:textId="034D29A2" w:rsidR="00324EE7" w:rsidRPr="00814CAB" w:rsidRDefault="00324EE7" w:rsidP="00324EE7">
      <w:pPr>
        <w:pStyle w:val="11"/>
        <w:jc w:val="right"/>
        <w:rPr>
          <w:rFonts w:hint="eastAsia"/>
        </w:rPr>
      </w:pPr>
      <w:r>
        <w:rPr>
          <w:rFonts w:hint="eastAsia"/>
        </w:rPr>
        <w:t>（翻訳：佐藤久夫、　　　　）</w:t>
      </w:r>
    </w:p>
    <w:sectPr w:rsidR="00324EE7" w:rsidRPr="00814CAB" w:rsidSect="00280DB4">
      <w:headerReference w:type="even" r:id="rId14"/>
      <w:headerReference w:type="default" r:id="rId15"/>
      <w:pgSz w:w="12240" w:h="15840" w:code="1"/>
      <w:pgMar w:top="1247" w:right="964" w:bottom="1247" w:left="964" w:header="720" w:footer="720" w:gutter="0"/>
      <w:cols w:space="720"/>
      <w:docGrid w:type="linesAndChars" w:linePitch="333" w:charSpace="-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BDF10" w14:textId="77777777" w:rsidR="00857050" w:rsidRDefault="00857050" w:rsidP="00F95E93">
      <w:pPr>
        <w:spacing w:after="0" w:line="240" w:lineRule="auto"/>
      </w:pPr>
      <w:r>
        <w:separator/>
      </w:r>
    </w:p>
  </w:endnote>
  <w:endnote w:type="continuationSeparator" w:id="0">
    <w:p w14:paraId="7BE7F8CE" w14:textId="77777777" w:rsidR="00857050" w:rsidRDefault="00857050" w:rsidP="00F95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E9771" w14:textId="77777777" w:rsidR="00857050" w:rsidRDefault="00857050" w:rsidP="00F95E93">
      <w:pPr>
        <w:spacing w:after="0" w:line="240" w:lineRule="auto"/>
      </w:pPr>
      <w:r>
        <w:separator/>
      </w:r>
    </w:p>
  </w:footnote>
  <w:footnote w:type="continuationSeparator" w:id="0">
    <w:p w14:paraId="0F5C9B44" w14:textId="77777777" w:rsidR="00857050" w:rsidRDefault="00857050" w:rsidP="00F95E93">
      <w:pPr>
        <w:spacing w:after="0" w:line="240" w:lineRule="auto"/>
      </w:pPr>
      <w:r>
        <w:continuationSeparator/>
      </w:r>
    </w:p>
  </w:footnote>
  <w:footnote w:id="1">
    <w:p w14:paraId="404801F0" w14:textId="1234BF69" w:rsidR="47D9409B" w:rsidRDefault="47D9409B" w:rsidP="00324EE7">
      <w:pPr>
        <w:pStyle w:val="af0"/>
        <w:rPr>
          <w:rFonts w:ascii="Roboto" w:eastAsia="Roboto" w:hAnsi="Roboto" w:cs="Roboto"/>
          <w:b/>
          <w:bCs/>
        </w:rPr>
      </w:pPr>
      <w:r w:rsidRPr="000771C5">
        <w:rPr>
          <w:rStyle w:val="af1"/>
          <w:rFonts w:ascii="Times New Roman" w:eastAsia="Times New Roman" w:hAnsi="Times New Roman" w:cs="Times New Roman"/>
        </w:rPr>
        <w:footnoteRef/>
      </w:r>
      <w:r w:rsidRPr="000771C5">
        <w:rPr>
          <w:rFonts w:ascii="Times New Roman" w:eastAsia="Times New Roman" w:hAnsi="Times New Roman" w:cs="Times New Roman"/>
        </w:rPr>
        <w:t>高齢者の人権に関する政府間作業部会「</w:t>
      </w:r>
      <w:hyperlink r:id="rId1">
        <w:r w:rsidR="519FE836" w:rsidRPr="000771C5">
          <w:rPr>
            <w:rStyle w:val="a5"/>
            <w:rFonts w:ascii="Times New Roman" w:eastAsia="Times New Roman" w:hAnsi="Times New Roman" w:cs="Times New Roman"/>
          </w:rPr>
          <w:t>高齢者の人権に関する法的拘束力のある文書に向けて</w:t>
        </w:r>
      </w:hyperlink>
      <w:r w:rsidR="00280DB4" w:rsidRPr="000771C5">
        <w:rPr>
          <w:rFonts w:ascii="Times New Roman" w:eastAsia="Times New Roman" w:hAnsi="Times New Roman" w:cs="Times New Roman" w:hint="eastAsia"/>
        </w:rPr>
        <w:t>｣</w:t>
      </w:r>
      <w:r w:rsidR="00280DB4" w:rsidRPr="000771C5">
        <w:rPr>
          <w:rFonts w:ascii="Times New Roman" w:eastAsia="Times New Roman" w:hAnsi="Times New Roman" w:cs="Times New Roman"/>
        </w:rPr>
        <w:t>(</w:t>
      </w:r>
      <w:r w:rsidRPr="000771C5">
        <w:rPr>
          <w:rFonts w:ascii="Times New Roman" w:eastAsia="Times New Roman" w:hAnsi="Times New Roman" w:cs="Times New Roman"/>
        </w:rPr>
        <w:t>2026年7月）。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641D" w14:textId="77777777" w:rsidR="00F95E93" w:rsidRDefault="00F95E93" w:rsidP="004E7656">
    <w:pPr>
      <w:pStyle w:val="ad"/>
      <w:framePr w:wrap="around"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rPr>
      <w:fldChar w:fldCharType="end"/>
    </w:r>
  </w:p>
  <w:p w14:paraId="07A7D0C2" w14:textId="77777777" w:rsidR="00F95E93" w:rsidRDefault="00F95E93" w:rsidP="001D4020">
    <w:pPr>
      <w:pStyle w:val="a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BFB0" w14:textId="4C6EA7A4" w:rsidR="00F95E93" w:rsidRDefault="00F95E93" w:rsidP="004E7656">
    <w:pPr>
      <w:pStyle w:val="ad"/>
      <w:framePr w:wrap="around"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noProof/>
      </w:rPr>
      <w:t>1</w:t>
    </w:r>
    <w:r>
      <w:rPr>
        <w:rStyle w:val="af"/>
      </w:rPr>
      <w:fldChar w:fldCharType="end"/>
    </w:r>
  </w:p>
  <w:p w14:paraId="10955ACA" w14:textId="77777777" w:rsidR="00F95E93" w:rsidRDefault="00F95E93" w:rsidP="001D4020">
    <w:pPr>
      <w:pStyle w:val="a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5E42"/>
    <w:multiLevelType w:val="hybridMultilevel"/>
    <w:tmpl w:val="901C1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9866368"/>
    <w:multiLevelType w:val="hybridMultilevel"/>
    <w:tmpl w:val="742662BA"/>
    <w:lvl w:ilvl="0" w:tplc="FB8AA68A">
      <w:start w:val="1"/>
      <w:numFmt w:val="bullet"/>
      <w:pStyle w:val="2"/>
      <w:lvlText w:val=""/>
      <w:lvlJc w:val="left"/>
      <w:pPr>
        <w:ind w:left="720" w:hanging="360"/>
      </w:pPr>
      <w:rPr>
        <w:rFonts w:ascii="Symbol" w:hAnsi="Symbol" w:hint="default"/>
      </w:rPr>
    </w:lvl>
    <w:lvl w:ilvl="1" w:tplc="19CE7C1E">
      <w:start w:val="1"/>
      <w:numFmt w:val="bullet"/>
      <w:lvlText w:val="o"/>
      <w:lvlJc w:val="left"/>
      <w:pPr>
        <w:ind w:left="1440" w:hanging="360"/>
      </w:pPr>
      <w:rPr>
        <w:rFonts w:ascii="Courier New" w:hAnsi="Courier New" w:hint="default"/>
      </w:rPr>
    </w:lvl>
    <w:lvl w:ilvl="2" w:tplc="F5543292">
      <w:start w:val="1"/>
      <w:numFmt w:val="bullet"/>
      <w:lvlText w:val=""/>
      <w:lvlJc w:val="left"/>
      <w:pPr>
        <w:ind w:left="2160" w:hanging="360"/>
      </w:pPr>
      <w:rPr>
        <w:rFonts w:ascii="Wingdings" w:hAnsi="Wingdings" w:hint="default"/>
      </w:rPr>
    </w:lvl>
    <w:lvl w:ilvl="3" w:tplc="5DECABC4">
      <w:start w:val="1"/>
      <w:numFmt w:val="bullet"/>
      <w:lvlText w:val=""/>
      <w:lvlJc w:val="left"/>
      <w:pPr>
        <w:ind w:left="2880" w:hanging="360"/>
      </w:pPr>
      <w:rPr>
        <w:rFonts w:ascii="Symbol" w:hAnsi="Symbol" w:hint="default"/>
      </w:rPr>
    </w:lvl>
    <w:lvl w:ilvl="4" w:tplc="EF681F94">
      <w:start w:val="1"/>
      <w:numFmt w:val="bullet"/>
      <w:lvlText w:val="o"/>
      <w:lvlJc w:val="left"/>
      <w:pPr>
        <w:ind w:left="3600" w:hanging="360"/>
      </w:pPr>
      <w:rPr>
        <w:rFonts w:ascii="Courier New" w:hAnsi="Courier New" w:hint="default"/>
      </w:rPr>
    </w:lvl>
    <w:lvl w:ilvl="5" w:tplc="E53E38EE">
      <w:start w:val="1"/>
      <w:numFmt w:val="bullet"/>
      <w:lvlText w:val=""/>
      <w:lvlJc w:val="left"/>
      <w:pPr>
        <w:ind w:left="4320" w:hanging="360"/>
      </w:pPr>
      <w:rPr>
        <w:rFonts w:ascii="Wingdings" w:hAnsi="Wingdings" w:hint="default"/>
      </w:rPr>
    </w:lvl>
    <w:lvl w:ilvl="6" w:tplc="96581352">
      <w:start w:val="1"/>
      <w:numFmt w:val="bullet"/>
      <w:lvlText w:val=""/>
      <w:lvlJc w:val="left"/>
      <w:pPr>
        <w:ind w:left="5040" w:hanging="360"/>
      </w:pPr>
      <w:rPr>
        <w:rFonts w:ascii="Symbol" w:hAnsi="Symbol" w:hint="default"/>
      </w:rPr>
    </w:lvl>
    <w:lvl w:ilvl="7" w:tplc="766688D4">
      <w:start w:val="1"/>
      <w:numFmt w:val="bullet"/>
      <w:lvlText w:val="o"/>
      <w:lvlJc w:val="left"/>
      <w:pPr>
        <w:ind w:left="5760" w:hanging="360"/>
      </w:pPr>
      <w:rPr>
        <w:rFonts w:ascii="Courier New" w:hAnsi="Courier New" w:hint="default"/>
      </w:rPr>
    </w:lvl>
    <w:lvl w:ilvl="8" w:tplc="9EEE861E">
      <w:start w:val="1"/>
      <w:numFmt w:val="bullet"/>
      <w:lvlText w:val=""/>
      <w:lvlJc w:val="left"/>
      <w:pPr>
        <w:ind w:left="6480" w:hanging="360"/>
      </w:pPr>
      <w:rPr>
        <w:rFonts w:ascii="Wingdings" w:hAnsi="Wingdings" w:hint="default"/>
      </w:rPr>
    </w:lvl>
  </w:abstractNum>
  <w:num w:numId="1" w16cid:durableId="147210051">
    <w:abstractNumId w:val="1"/>
  </w:num>
  <w:num w:numId="2" w16cid:durableId="1168015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720"/>
  <w:drawingGridHorizontalSpacing w:val="120"/>
  <w:drawingGridVerticalSpacing w:val="333"/>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CA5FAAA-15D0-48CF-9D3D-70604AECA820}"/>
    <w:docVar w:name="dgnword-eventsink" w:val="2539561960240"/>
  </w:docVars>
  <w:rsids>
    <w:rsidRoot w:val="21D768A7"/>
    <w:rsid w:val="000356D6"/>
    <w:rsid w:val="000771C5"/>
    <w:rsid w:val="00087B71"/>
    <w:rsid w:val="000945E7"/>
    <w:rsid w:val="000E5248"/>
    <w:rsid w:val="0011087F"/>
    <w:rsid w:val="0016692B"/>
    <w:rsid w:val="001D4020"/>
    <w:rsid w:val="001F7174"/>
    <w:rsid w:val="00207F9F"/>
    <w:rsid w:val="0022454C"/>
    <w:rsid w:val="00280DB4"/>
    <w:rsid w:val="002905E3"/>
    <w:rsid w:val="00307FEA"/>
    <w:rsid w:val="00324EE7"/>
    <w:rsid w:val="00346F03"/>
    <w:rsid w:val="00354CFE"/>
    <w:rsid w:val="00371836"/>
    <w:rsid w:val="003769D6"/>
    <w:rsid w:val="00383B5D"/>
    <w:rsid w:val="003C104C"/>
    <w:rsid w:val="003F2BE3"/>
    <w:rsid w:val="0041701E"/>
    <w:rsid w:val="00423BAE"/>
    <w:rsid w:val="00455BE5"/>
    <w:rsid w:val="00483594"/>
    <w:rsid w:val="004A1EAF"/>
    <w:rsid w:val="004D4185"/>
    <w:rsid w:val="005269BE"/>
    <w:rsid w:val="00567A16"/>
    <w:rsid w:val="00590826"/>
    <w:rsid w:val="005E33D9"/>
    <w:rsid w:val="005E4955"/>
    <w:rsid w:val="0068176F"/>
    <w:rsid w:val="006C725A"/>
    <w:rsid w:val="006E680C"/>
    <w:rsid w:val="006F3C96"/>
    <w:rsid w:val="006FB2C2"/>
    <w:rsid w:val="00713AC8"/>
    <w:rsid w:val="0073338C"/>
    <w:rsid w:val="007A1AF0"/>
    <w:rsid w:val="00802C86"/>
    <w:rsid w:val="00814CAB"/>
    <w:rsid w:val="00845604"/>
    <w:rsid w:val="00845BFE"/>
    <w:rsid w:val="00857050"/>
    <w:rsid w:val="008C3D6A"/>
    <w:rsid w:val="008E01B5"/>
    <w:rsid w:val="00924FBE"/>
    <w:rsid w:val="009569BC"/>
    <w:rsid w:val="00985F31"/>
    <w:rsid w:val="009C6521"/>
    <w:rsid w:val="009E55C1"/>
    <w:rsid w:val="00A37A2F"/>
    <w:rsid w:val="00A73287"/>
    <w:rsid w:val="00AE255B"/>
    <w:rsid w:val="00AF1587"/>
    <w:rsid w:val="00B00D0A"/>
    <w:rsid w:val="00B32096"/>
    <w:rsid w:val="00B54D61"/>
    <w:rsid w:val="00BA64F7"/>
    <w:rsid w:val="00C0464F"/>
    <w:rsid w:val="00C303F6"/>
    <w:rsid w:val="00C370E7"/>
    <w:rsid w:val="00C40487"/>
    <w:rsid w:val="00C72123"/>
    <w:rsid w:val="00C91F0E"/>
    <w:rsid w:val="00CB54F0"/>
    <w:rsid w:val="00E11397"/>
    <w:rsid w:val="00E72204"/>
    <w:rsid w:val="00E91628"/>
    <w:rsid w:val="00EB7875"/>
    <w:rsid w:val="00F36F35"/>
    <w:rsid w:val="00F508C5"/>
    <w:rsid w:val="00F702B1"/>
    <w:rsid w:val="00F95E93"/>
    <w:rsid w:val="00FB745F"/>
    <w:rsid w:val="00FE7BA3"/>
    <w:rsid w:val="0458BC40"/>
    <w:rsid w:val="05E25427"/>
    <w:rsid w:val="07B0F702"/>
    <w:rsid w:val="09076696"/>
    <w:rsid w:val="0922AFA7"/>
    <w:rsid w:val="094AAB7B"/>
    <w:rsid w:val="0A16AB16"/>
    <w:rsid w:val="0EBDB990"/>
    <w:rsid w:val="0F052A2D"/>
    <w:rsid w:val="0F275E78"/>
    <w:rsid w:val="1060FB26"/>
    <w:rsid w:val="126B0D4A"/>
    <w:rsid w:val="127BDFFA"/>
    <w:rsid w:val="13354E16"/>
    <w:rsid w:val="13F12E6A"/>
    <w:rsid w:val="142951B4"/>
    <w:rsid w:val="14593145"/>
    <w:rsid w:val="14C59087"/>
    <w:rsid w:val="153FB784"/>
    <w:rsid w:val="15549FE3"/>
    <w:rsid w:val="159BFB1F"/>
    <w:rsid w:val="17FBC318"/>
    <w:rsid w:val="1895EB60"/>
    <w:rsid w:val="191683DB"/>
    <w:rsid w:val="19C1F65B"/>
    <w:rsid w:val="19C9D370"/>
    <w:rsid w:val="1A697EF6"/>
    <w:rsid w:val="1BFE9902"/>
    <w:rsid w:val="1CD9C28C"/>
    <w:rsid w:val="1E989A53"/>
    <w:rsid w:val="1EC6AD47"/>
    <w:rsid w:val="1F301A58"/>
    <w:rsid w:val="201F0E7D"/>
    <w:rsid w:val="20FCAD91"/>
    <w:rsid w:val="21ABBD12"/>
    <w:rsid w:val="21BB3F6F"/>
    <w:rsid w:val="21D768A7"/>
    <w:rsid w:val="222FCBE0"/>
    <w:rsid w:val="22407A93"/>
    <w:rsid w:val="25CFD9B3"/>
    <w:rsid w:val="261E131D"/>
    <w:rsid w:val="279A76DA"/>
    <w:rsid w:val="28F42303"/>
    <w:rsid w:val="2925360C"/>
    <w:rsid w:val="2971BF40"/>
    <w:rsid w:val="298707FE"/>
    <w:rsid w:val="299BD2B2"/>
    <w:rsid w:val="29D512E3"/>
    <w:rsid w:val="2AA8E208"/>
    <w:rsid w:val="2BA0CBED"/>
    <w:rsid w:val="2BB80E85"/>
    <w:rsid w:val="2D5BF5CE"/>
    <w:rsid w:val="2D656BC6"/>
    <w:rsid w:val="2D65A87E"/>
    <w:rsid w:val="2D9015DE"/>
    <w:rsid w:val="2DB90EC7"/>
    <w:rsid w:val="2E841118"/>
    <w:rsid w:val="2EB477C2"/>
    <w:rsid w:val="2F07E82E"/>
    <w:rsid w:val="2F7CDD41"/>
    <w:rsid w:val="2FD7CDE6"/>
    <w:rsid w:val="30EAAAE9"/>
    <w:rsid w:val="32912011"/>
    <w:rsid w:val="33141622"/>
    <w:rsid w:val="334992B6"/>
    <w:rsid w:val="337C538E"/>
    <w:rsid w:val="3576A995"/>
    <w:rsid w:val="35CAB225"/>
    <w:rsid w:val="3750E7D0"/>
    <w:rsid w:val="37CF0E11"/>
    <w:rsid w:val="3921CC17"/>
    <w:rsid w:val="3967990F"/>
    <w:rsid w:val="39BA66F5"/>
    <w:rsid w:val="39E72A30"/>
    <w:rsid w:val="3AC37082"/>
    <w:rsid w:val="3B03FE33"/>
    <w:rsid w:val="3B1D6E37"/>
    <w:rsid w:val="3B311350"/>
    <w:rsid w:val="3B648B8D"/>
    <w:rsid w:val="3C6CC601"/>
    <w:rsid w:val="3CC1CEFD"/>
    <w:rsid w:val="3D1D2ABF"/>
    <w:rsid w:val="3DD8923A"/>
    <w:rsid w:val="3F26DBBE"/>
    <w:rsid w:val="3FE844EA"/>
    <w:rsid w:val="420E9268"/>
    <w:rsid w:val="4312C5A4"/>
    <w:rsid w:val="431588EC"/>
    <w:rsid w:val="43710C84"/>
    <w:rsid w:val="43CA527E"/>
    <w:rsid w:val="4458D394"/>
    <w:rsid w:val="465BA006"/>
    <w:rsid w:val="47D9409B"/>
    <w:rsid w:val="482AD198"/>
    <w:rsid w:val="4A7B6873"/>
    <w:rsid w:val="4A86806B"/>
    <w:rsid w:val="4A87B4FC"/>
    <w:rsid w:val="4B91F8FD"/>
    <w:rsid w:val="4B9EE563"/>
    <w:rsid w:val="4BBD6EF2"/>
    <w:rsid w:val="4BCF1D53"/>
    <w:rsid w:val="4C8AD8D3"/>
    <w:rsid w:val="4DC5C03D"/>
    <w:rsid w:val="4F4238BF"/>
    <w:rsid w:val="4F4ACCF3"/>
    <w:rsid w:val="519FE836"/>
    <w:rsid w:val="5486A836"/>
    <w:rsid w:val="54AC7036"/>
    <w:rsid w:val="54C22DD9"/>
    <w:rsid w:val="55ABFD55"/>
    <w:rsid w:val="55BC4AF0"/>
    <w:rsid w:val="55D783E5"/>
    <w:rsid w:val="56BC2447"/>
    <w:rsid w:val="5735032B"/>
    <w:rsid w:val="5774AE64"/>
    <w:rsid w:val="58235A5A"/>
    <w:rsid w:val="58459357"/>
    <w:rsid w:val="58B964C2"/>
    <w:rsid w:val="59B792E8"/>
    <w:rsid w:val="5A6881CD"/>
    <w:rsid w:val="5BD46C96"/>
    <w:rsid w:val="5CF46541"/>
    <w:rsid w:val="5F3D8939"/>
    <w:rsid w:val="5FB5CA1A"/>
    <w:rsid w:val="60AAD8EF"/>
    <w:rsid w:val="61BF4366"/>
    <w:rsid w:val="62232147"/>
    <w:rsid w:val="6274976B"/>
    <w:rsid w:val="638A4C72"/>
    <w:rsid w:val="64B7FFC6"/>
    <w:rsid w:val="64DFF118"/>
    <w:rsid w:val="65587818"/>
    <w:rsid w:val="657A2459"/>
    <w:rsid w:val="65C90669"/>
    <w:rsid w:val="6685E91D"/>
    <w:rsid w:val="671DC33E"/>
    <w:rsid w:val="68DE6277"/>
    <w:rsid w:val="68DF602F"/>
    <w:rsid w:val="698DE506"/>
    <w:rsid w:val="69E1CC44"/>
    <w:rsid w:val="6A883348"/>
    <w:rsid w:val="6B473B1D"/>
    <w:rsid w:val="6B64B026"/>
    <w:rsid w:val="6D4AA577"/>
    <w:rsid w:val="6D5A237B"/>
    <w:rsid w:val="6DA7FA7D"/>
    <w:rsid w:val="6DDE9274"/>
    <w:rsid w:val="6F6DBEBD"/>
    <w:rsid w:val="70379AAE"/>
    <w:rsid w:val="703CEC37"/>
    <w:rsid w:val="71178DEA"/>
    <w:rsid w:val="716E1C06"/>
    <w:rsid w:val="71EC8207"/>
    <w:rsid w:val="7386D694"/>
    <w:rsid w:val="752AE008"/>
    <w:rsid w:val="75742084"/>
    <w:rsid w:val="75AA4301"/>
    <w:rsid w:val="75ECBB57"/>
    <w:rsid w:val="76180779"/>
    <w:rsid w:val="76813B8C"/>
    <w:rsid w:val="76C424B1"/>
    <w:rsid w:val="777107DB"/>
    <w:rsid w:val="77D7E632"/>
    <w:rsid w:val="77E92361"/>
    <w:rsid w:val="789E8B49"/>
    <w:rsid w:val="79EE0727"/>
    <w:rsid w:val="7BA905BE"/>
    <w:rsid w:val="7D80F1E2"/>
    <w:rsid w:val="7ECC03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D4C038"/>
  <w15:chartTrackingRefBased/>
  <w15:docId w15:val="{54825222-826C-425B-8666-5AD1BA98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769D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0">
    <w:name w:val="heading 2"/>
    <w:basedOn w:val="a"/>
    <w:next w:val="a"/>
    <w:link w:val="21"/>
    <w:uiPriority w:val="9"/>
    <w:unhideWhenUsed/>
    <w:qFormat/>
    <w:rsid w:val="00B00D0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3F2BE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356D6"/>
    <w:pPr>
      <w:spacing w:after="240" w:line="240" w:lineRule="auto"/>
      <w:ind w:left="720"/>
      <w:contextualSpacing/>
      <w:jc w:val="both"/>
    </w:pPr>
    <w:rPr>
      <w:rFonts w:ascii="Times New Roman" w:eastAsia="Times New Roman" w:hAnsi="Times New Roman" w:cs="Times New Roman"/>
      <w:szCs w:val="20"/>
      <w:lang w:val="en-GB" w:eastAsia="en-IE"/>
    </w:rPr>
  </w:style>
  <w:style w:type="character" w:customStyle="1" w:styleId="10">
    <w:name w:val="見出し 1 (文字)"/>
    <w:basedOn w:val="a0"/>
    <w:link w:val="1"/>
    <w:uiPriority w:val="9"/>
    <w:rsid w:val="003769D6"/>
    <w:rPr>
      <w:rFonts w:asciiTheme="majorHAnsi" w:eastAsiaTheme="majorEastAsia" w:hAnsiTheme="majorHAnsi" w:cstheme="majorBidi"/>
      <w:color w:val="0F4761" w:themeColor="accent1" w:themeShade="BF"/>
      <w:sz w:val="32"/>
      <w:szCs w:val="32"/>
    </w:rPr>
  </w:style>
  <w:style w:type="character" w:styleId="a5">
    <w:name w:val="Hyperlink"/>
    <w:basedOn w:val="a0"/>
    <w:uiPriority w:val="99"/>
    <w:unhideWhenUsed/>
    <w:rsid w:val="003769D6"/>
    <w:rPr>
      <w:color w:val="467886" w:themeColor="hyperlink"/>
      <w:u w:val="single"/>
    </w:rPr>
  </w:style>
  <w:style w:type="character" w:styleId="a6">
    <w:name w:val="Unresolved Mention"/>
    <w:basedOn w:val="a0"/>
    <w:uiPriority w:val="99"/>
    <w:semiHidden/>
    <w:unhideWhenUsed/>
    <w:rsid w:val="003769D6"/>
    <w:rPr>
      <w:color w:val="605E5C"/>
      <w:shd w:val="clear" w:color="auto" w:fill="E1DFDD"/>
    </w:rPr>
  </w:style>
  <w:style w:type="character" w:customStyle="1" w:styleId="30">
    <w:name w:val="見出し 3 (文字)"/>
    <w:basedOn w:val="a0"/>
    <w:link w:val="3"/>
    <w:uiPriority w:val="9"/>
    <w:semiHidden/>
    <w:rsid w:val="003F2BE3"/>
    <w:rPr>
      <w:rFonts w:asciiTheme="majorHAnsi" w:eastAsiaTheme="majorEastAsia" w:hAnsiTheme="majorHAnsi" w:cstheme="majorBidi"/>
      <w:color w:val="0A2F40" w:themeColor="accent1" w:themeShade="7F"/>
    </w:rPr>
  </w:style>
  <w:style w:type="paragraph" w:styleId="a7">
    <w:name w:val="Revision"/>
    <w:hidden/>
    <w:uiPriority w:val="99"/>
    <w:semiHidden/>
    <w:rsid w:val="00EB7875"/>
    <w:pPr>
      <w:spacing w:after="0" w:line="240" w:lineRule="auto"/>
    </w:pPr>
  </w:style>
  <w:style w:type="character" w:styleId="a8">
    <w:name w:val="annotation reference"/>
    <w:basedOn w:val="a0"/>
    <w:uiPriority w:val="99"/>
    <w:semiHidden/>
    <w:unhideWhenUsed/>
    <w:rsid w:val="00EB7875"/>
    <w:rPr>
      <w:sz w:val="16"/>
      <w:szCs w:val="16"/>
    </w:rPr>
  </w:style>
  <w:style w:type="paragraph" w:styleId="a9">
    <w:name w:val="annotation text"/>
    <w:basedOn w:val="a"/>
    <w:link w:val="aa"/>
    <w:uiPriority w:val="99"/>
    <w:unhideWhenUsed/>
    <w:rsid w:val="00EB7875"/>
    <w:pPr>
      <w:spacing w:line="240" w:lineRule="auto"/>
    </w:pPr>
    <w:rPr>
      <w:sz w:val="20"/>
      <w:szCs w:val="20"/>
    </w:rPr>
  </w:style>
  <w:style w:type="character" w:customStyle="1" w:styleId="aa">
    <w:name w:val="コメント文字列 (文字)"/>
    <w:basedOn w:val="a0"/>
    <w:link w:val="a9"/>
    <w:uiPriority w:val="99"/>
    <w:rsid w:val="00EB7875"/>
    <w:rPr>
      <w:sz w:val="20"/>
      <w:szCs w:val="20"/>
    </w:rPr>
  </w:style>
  <w:style w:type="paragraph" w:styleId="ab">
    <w:name w:val="annotation subject"/>
    <w:basedOn w:val="a9"/>
    <w:next w:val="a9"/>
    <w:link w:val="ac"/>
    <w:uiPriority w:val="99"/>
    <w:semiHidden/>
    <w:unhideWhenUsed/>
    <w:rsid w:val="00EB7875"/>
    <w:rPr>
      <w:b/>
      <w:bCs/>
    </w:rPr>
  </w:style>
  <w:style w:type="character" w:customStyle="1" w:styleId="ac">
    <w:name w:val="コメント内容 (文字)"/>
    <w:basedOn w:val="aa"/>
    <w:link w:val="ab"/>
    <w:uiPriority w:val="99"/>
    <w:semiHidden/>
    <w:rsid w:val="00EB7875"/>
    <w:rPr>
      <w:b/>
      <w:bCs/>
      <w:sz w:val="20"/>
      <w:szCs w:val="20"/>
    </w:rPr>
  </w:style>
  <w:style w:type="paragraph" w:styleId="ad">
    <w:name w:val="header"/>
    <w:basedOn w:val="a"/>
    <w:link w:val="ae"/>
    <w:uiPriority w:val="99"/>
    <w:unhideWhenUsed/>
    <w:rsid w:val="00F95E93"/>
    <w:pPr>
      <w:tabs>
        <w:tab w:val="center" w:pos="4680"/>
        <w:tab w:val="right" w:pos="9360"/>
      </w:tabs>
      <w:spacing w:after="0" w:line="240" w:lineRule="auto"/>
    </w:pPr>
  </w:style>
  <w:style w:type="character" w:customStyle="1" w:styleId="ae">
    <w:name w:val="ヘッダー (文字)"/>
    <w:basedOn w:val="a0"/>
    <w:link w:val="ad"/>
    <w:uiPriority w:val="99"/>
    <w:rsid w:val="00F95E93"/>
  </w:style>
  <w:style w:type="character" w:styleId="af">
    <w:name w:val="page number"/>
    <w:basedOn w:val="a0"/>
    <w:uiPriority w:val="99"/>
    <w:semiHidden/>
    <w:unhideWhenUsed/>
    <w:rsid w:val="00F95E93"/>
  </w:style>
  <w:style w:type="paragraph" w:styleId="af0">
    <w:name w:val="footnote text"/>
    <w:basedOn w:val="a"/>
    <w:uiPriority w:val="99"/>
    <w:semiHidden/>
    <w:unhideWhenUsed/>
    <w:rsid w:val="47D9409B"/>
    <w:pPr>
      <w:spacing w:after="0" w:line="240" w:lineRule="auto"/>
    </w:pPr>
    <w:rPr>
      <w:sz w:val="20"/>
      <w:szCs w:val="20"/>
    </w:rPr>
  </w:style>
  <w:style w:type="character" w:styleId="af1">
    <w:name w:val="footnote reference"/>
    <w:basedOn w:val="a0"/>
    <w:uiPriority w:val="99"/>
    <w:semiHidden/>
    <w:unhideWhenUsed/>
    <w:rsid w:val="47D9409B"/>
    <w:rPr>
      <w:vertAlign w:val="superscript"/>
    </w:rPr>
  </w:style>
  <w:style w:type="character" w:styleId="af2">
    <w:name w:val="FollowedHyperlink"/>
    <w:basedOn w:val="a0"/>
    <w:uiPriority w:val="99"/>
    <w:semiHidden/>
    <w:unhideWhenUsed/>
    <w:rsid w:val="000E5248"/>
    <w:rPr>
      <w:color w:val="96607D" w:themeColor="followedHyperlink"/>
      <w:u w:val="single"/>
    </w:rPr>
  </w:style>
  <w:style w:type="paragraph" w:styleId="af3">
    <w:name w:val="footer"/>
    <w:basedOn w:val="a"/>
    <w:link w:val="af4"/>
    <w:uiPriority w:val="99"/>
    <w:unhideWhenUsed/>
    <w:rsid w:val="00713AC8"/>
    <w:pPr>
      <w:tabs>
        <w:tab w:val="center" w:pos="4513"/>
        <w:tab w:val="right" w:pos="9026"/>
      </w:tabs>
      <w:spacing w:after="0" w:line="240" w:lineRule="auto"/>
    </w:pPr>
  </w:style>
  <w:style w:type="character" w:customStyle="1" w:styleId="af4">
    <w:name w:val="フッター (文字)"/>
    <w:basedOn w:val="a0"/>
    <w:link w:val="af3"/>
    <w:uiPriority w:val="99"/>
    <w:rsid w:val="00713AC8"/>
  </w:style>
  <w:style w:type="character" w:customStyle="1" w:styleId="21">
    <w:name w:val="見出し 2 (文字)"/>
    <w:basedOn w:val="a0"/>
    <w:link w:val="20"/>
    <w:uiPriority w:val="9"/>
    <w:rsid w:val="00B00D0A"/>
    <w:rPr>
      <w:rFonts w:asciiTheme="majorHAnsi" w:eastAsiaTheme="majorEastAsia" w:hAnsiTheme="majorHAnsi" w:cstheme="majorBidi"/>
      <w:color w:val="0F4761" w:themeColor="accent1" w:themeShade="BF"/>
      <w:sz w:val="26"/>
      <w:szCs w:val="26"/>
    </w:rPr>
  </w:style>
  <w:style w:type="paragraph" w:customStyle="1" w:styleId="11">
    <w:name w:val="スタイル1"/>
    <w:basedOn w:val="a"/>
    <w:link w:val="12"/>
    <w:qFormat/>
    <w:rsid w:val="009569BC"/>
    <w:pPr>
      <w:ind w:firstLineChars="100" w:firstLine="240"/>
    </w:pPr>
    <w:rPr>
      <w:rFonts w:ascii="ＭＳ 明朝" w:eastAsia="ＭＳ 明朝" w:hAnsi="ＭＳ 明朝" w:cs="ＭＳ 明朝"/>
      <w:lang w:val="en-IE"/>
    </w:rPr>
  </w:style>
  <w:style w:type="character" w:customStyle="1" w:styleId="12">
    <w:name w:val="スタイル1 (文字)"/>
    <w:basedOn w:val="a0"/>
    <w:link w:val="11"/>
    <w:rsid w:val="009569BC"/>
    <w:rPr>
      <w:rFonts w:ascii="ＭＳ 明朝" w:eastAsia="ＭＳ 明朝" w:hAnsi="ＭＳ 明朝" w:cs="ＭＳ 明朝"/>
      <w:lang w:val="en-IE"/>
    </w:rPr>
  </w:style>
  <w:style w:type="paragraph" w:customStyle="1" w:styleId="2">
    <w:name w:val="スタイル2"/>
    <w:basedOn w:val="a3"/>
    <w:link w:val="22"/>
    <w:qFormat/>
    <w:rsid w:val="00567A16"/>
    <w:pPr>
      <w:numPr>
        <w:numId w:val="1"/>
      </w:numPr>
    </w:pPr>
    <w:rPr>
      <w:rFonts w:ascii="Calibri" w:hAnsi="Calibri" w:cs="Calibri"/>
      <w:lang w:val="en-IE"/>
    </w:rPr>
  </w:style>
  <w:style w:type="character" w:customStyle="1" w:styleId="a4">
    <w:name w:val="リスト段落 (文字)"/>
    <w:basedOn w:val="a0"/>
    <w:link w:val="a3"/>
    <w:uiPriority w:val="34"/>
    <w:rsid w:val="00567A16"/>
    <w:rPr>
      <w:rFonts w:ascii="Times New Roman" w:eastAsia="Times New Roman" w:hAnsi="Times New Roman" w:cs="Times New Roman"/>
      <w:szCs w:val="20"/>
      <w:lang w:val="en-GB" w:eastAsia="en-IE"/>
    </w:rPr>
  </w:style>
  <w:style w:type="character" w:customStyle="1" w:styleId="22">
    <w:name w:val="スタイル2 (文字)"/>
    <w:basedOn w:val="a4"/>
    <w:link w:val="2"/>
    <w:rsid w:val="00567A16"/>
    <w:rPr>
      <w:rFonts w:ascii="Calibri" w:eastAsia="Times New Roman" w:hAnsi="Calibri" w:cs="Calibri"/>
      <w:szCs w:val="20"/>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hchr.org/sites/default/files/documents/events/chairs-food-thought-paper.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hchr.org/en/events/events/2026/1st-session-intergovernmental-working-group-human-rights-older-persons-13-1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un.org/en/A/HRC/RES/58/13"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ohchr.org/en/events/events/2026/1st-session-intergovernmental-working-group-human-rights-older-persons-13-1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sites/default/files/documents/events/chairs-food-thought-pap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49BF74-5AD4-4448-81DD-502606038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97b77-c200-4d7e-b06b-42fe1f777de1"/>
    <ds:schemaRef ds:uri="e8c630da-1593-4b40-8ff7-bd949da10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ABFD0-B2D8-42E1-822C-AEBF569D1E4C}">
  <ds:schemaRefs>
    <ds:schemaRef ds:uri="http://schemas.microsoft.com/office/2006/metadata/properties"/>
    <ds:schemaRef ds:uri="http://schemas.microsoft.com/office/infopath/2007/PartnerControls"/>
    <ds:schemaRef ds:uri="985ec44e-1bab-4c0b-9df0-6ba128686fc9"/>
    <ds:schemaRef ds:uri="11a6fe0c-d8de-4390-afb3-d9c7c54181f0"/>
    <ds:schemaRef ds:uri="c43d6523-f909-4250-bbe1-6bcdc0c7194c"/>
    <ds:schemaRef ds:uri="e8c630da-1593-4b40-8ff7-bd949da10589"/>
    <ds:schemaRef ds:uri="66797b77-c200-4d7e-b06b-42fe1f777de1"/>
  </ds:schemaRefs>
</ds:datastoreItem>
</file>

<file path=customXml/itemProps3.xml><?xml version="1.0" encoding="utf-8"?>
<ds:datastoreItem xmlns:ds="http://schemas.openxmlformats.org/officeDocument/2006/customXml" ds:itemID="{B51F036C-FDD3-4B47-AB10-3DAA37C5911C}">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4509</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[TB-CRPD] Inmaculada Placencia</dc:creator>
  <cp:keywords>, docId:CC02E77BA10A30650FB669B842F18DB1</cp:keywords>
  <dc:description/>
  <cp:lastModifiedBy>久夫 佐藤</cp:lastModifiedBy>
  <cp:revision>2</cp:revision>
  <cp:lastPrinted>2026-09-19T08:46:00Z</cp:lastPrinted>
  <dcterms:created xsi:type="dcterms:W3CDTF">2026-09-19T10:33:00Z</dcterms:created>
  <dcterms:modified xsi:type="dcterms:W3CDTF">2026-09-19T10:33:00Z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2026-08-19T11:04:03Z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cff4f14a-d36b-4bfb-ba20-c2f65775fdc8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0x010100D3257166D5221D45AC4BE86DE2E261D0</vt:lpwstr>
  </property>
  <property fmtid="{D5CDD505-2E9C-101B-9397-08002B2CF9AE}" pid="11" name="MediaServiceImageTags">
    <vt:lpwstr/>
  </property>
  <property fmtid="{D5CDD505-2E9C-101B-9397-08002B2CF9AE}" pid="12" name="docLang">
    <vt:lpwstr>en</vt:lpwstr>
  </property>
</Properties>
</file>